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XSpec="center" w:tblpY="2521"/>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62"/>
        <w:gridCol w:w="2268"/>
      </w:tblGrid>
      <w:tr w14:paraId="29245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62" w:type="dxa"/>
            <w:vAlign w:val="center"/>
          </w:tcPr>
          <w:p w14:paraId="0B2AAEAE">
            <w:pPr>
              <w:snapToGrid w:val="0"/>
              <w:spacing w:line="800" w:lineRule="exact"/>
              <w:jc w:val="distribute"/>
              <w:rPr>
                <w:rFonts w:ascii="华文中宋" w:hAnsi="华文中宋" w:eastAsia="华文中宋"/>
                <w:b/>
                <w:color w:val="FF0000"/>
                <w:spacing w:val="-60"/>
                <w:w w:val="80"/>
                <w:sz w:val="72"/>
                <w:szCs w:val="72"/>
              </w:rPr>
            </w:pPr>
            <w:bookmarkStart w:id="0" w:name="_Hlk31704693"/>
            <w:r>
              <w:rPr>
                <w:rFonts w:hint="eastAsia" w:ascii="华文中宋" w:hAnsi="华文中宋" w:eastAsia="华文中宋"/>
                <w:b/>
                <w:color w:val="FF0000"/>
                <w:spacing w:val="-60"/>
                <w:w w:val="80"/>
                <w:sz w:val="72"/>
                <w:szCs w:val="72"/>
              </w:rPr>
              <w:t>上海市生态环境局</w:t>
            </w:r>
          </w:p>
          <w:p w14:paraId="24E7B1B5">
            <w:pPr>
              <w:snapToGrid w:val="0"/>
              <w:spacing w:line="800" w:lineRule="exact"/>
              <w:jc w:val="distribute"/>
              <w:rPr>
                <w:rFonts w:ascii="华文中宋" w:hAnsi="华文中宋" w:eastAsia="华文中宋"/>
                <w:b/>
                <w:color w:val="FF0000"/>
                <w:spacing w:val="-60"/>
                <w:w w:val="80"/>
                <w:sz w:val="72"/>
                <w:szCs w:val="72"/>
              </w:rPr>
            </w:pPr>
            <w:r>
              <w:rPr>
                <w:rFonts w:hint="eastAsia" w:ascii="华文中宋" w:hAnsi="华文中宋" w:eastAsia="华文中宋"/>
                <w:b/>
                <w:color w:val="FF0000"/>
                <w:spacing w:val="-60"/>
                <w:w w:val="80"/>
                <w:sz w:val="72"/>
                <w:szCs w:val="72"/>
              </w:rPr>
              <w:t>江苏省生态环境厅</w:t>
            </w:r>
          </w:p>
          <w:p w14:paraId="5AAC4900">
            <w:pPr>
              <w:snapToGrid w:val="0"/>
              <w:spacing w:line="800" w:lineRule="exact"/>
              <w:jc w:val="distribute"/>
              <w:rPr>
                <w:rFonts w:hint="eastAsia" w:ascii="华文中宋" w:hAnsi="华文中宋" w:eastAsia="华文中宋"/>
                <w:b/>
                <w:color w:val="FF0000"/>
                <w:spacing w:val="-60"/>
                <w:w w:val="80"/>
                <w:sz w:val="72"/>
                <w:szCs w:val="72"/>
              </w:rPr>
            </w:pPr>
            <w:r>
              <w:rPr>
                <w:rFonts w:hint="eastAsia" w:ascii="华文中宋" w:hAnsi="华文中宋" w:eastAsia="华文中宋"/>
                <w:b/>
                <w:color w:val="FF0000"/>
                <w:spacing w:val="-60"/>
                <w:w w:val="80"/>
                <w:sz w:val="72"/>
                <w:szCs w:val="72"/>
              </w:rPr>
              <w:t>浙江省生态环境厅</w:t>
            </w:r>
          </w:p>
          <w:p w14:paraId="1FE6702D">
            <w:pPr>
              <w:snapToGrid w:val="0"/>
              <w:spacing w:line="800" w:lineRule="exact"/>
              <w:jc w:val="distribute"/>
              <w:rPr>
                <w:rFonts w:hint="eastAsia" w:ascii="华文中宋" w:hAnsi="华文中宋" w:eastAsia="华文中宋"/>
                <w:b/>
                <w:color w:val="FF0000"/>
                <w:spacing w:val="-60"/>
                <w:w w:val="80"/>
                <w:sz w:val="72"/>
                <w:szCs w:val="72"/>
              </w:rPr>
            </w:pPr>
            <w:r>
              <w:rPr>
                <w:rFonts w:hint="eastAsia" w:ascii="华文中宋" w:hAnsi="华文中宋" w:eastAsia="华文中宋"/>
                <w:b/>
                <w:color w:val="FF0000"/>
                <w:spacing w:val="-60"/>
                <w:w w:val="80"/>
                <w:sz w:val="72"/>
                <w:szCs w:val="72"/>
              </w:rPr>
              <w:t>安徽省生态环境厅</w:t>
            </w:r>
          </w:p>
          <w:p w14:paraId="531A534B">
            <w:pPr>
              <w:snapToGrid w:val="0"/>
              <w:spacing w:line="800" w:lineRule="exact"/>
              <w:jc w:val="distribute"/>
              <w:rPr>
                <w:rFonts w:hint="eastAsia" w:ascii="华文中宋" w:hAnsi="华文中宋" w:eastAsia="华文中宋"/>
                <w:b/>
                <w:color w:val="FF0000"/>
                <w:spacing w:val="-60"/>
                <w:w w:val="80"/>
                <w:sz w:val="72"/>
                <w:szCs w:val="72"/>
              </w:rPr>
            </w:pPr>
            <w:r>
              <w:rPr>
                <w:rFonts w:hint="eastAsia" w:ascii="华文中宋" w:hAnsi="华文中宋" w:eastAsia="华文中宋"/>
                <w:b/>
                <w:color w:val="FF0000"/>
                <w:spacing w:val="-60"/>
                <w:w w:val="80"/>
                <w:sz w:val="72"/>
                <w:szCs w:val="72"/>
              </w:rPr>
              <w:t>上海市司法局</w:t>
            </w:r>
          </w:p>
          <w:p w14:paraId="5A0DAFE6">
            <w:pPr>
              <w:snapToGrid w:val="0"/>
              <w:spacing w:line="800" w:lineRule="exact"/>
              <w:jc w:val="distribute"/>
              <w:rPr>
                <w:rFonts w:hint="eastAsia" w:ascii="华文中宋" w:hAnsi="华文中宋" w:eastAsia="华文中宋"/>
                <w:b/>
                <w:color w:val="FF0000"/>
                <w:spacing w:val="-60"/>
                <w:w w:val="80"/>
                <w:sz w:val="72"/>
                <w:szCs w:val="72"/>
              </w:rPr>
            </w:pPr>
            <w:r>
              <w:rPr>
                <w:rFonts w:hint="eastAsia" w:ascii="华文中宋" w:hAnsi="华文中宋" w:eastAsia="华文中宋"/>
                <w:b/>
                <w:color w:val="FF0000"/>
                <w:spacing w:val="-60"/>
                <w:w w:val="80"/>
                <w:sz w:val="72"/>
                <w:szCs w:val="72"/>
              </w:rPr>
              <w:t>江苏省司法厅</w:t>
            </w:r>
          </w:p>
          <w:p w14:paraId="29DDC3B9">
            <w:pPr>
              <w:snapToGrid w:val="0"/>
              <w:spacing w:line="800" w:lineRule="exact"/>
              <w:jc w:val="distribute"/>
              <w:rPr>
                <w:rFonts w:hint="eastAsia" w:ascii="华文中宋" w:hAnsi="华文中宋" w:eastAsia="华文中宋"/>
                <w:b/>
                <w:color w:val="FF0000"/>
                <w:spacing w:val="-60"/>
                <w:w w:val="80"/>
                <w:sz w:val="72"/>
                <w:szCs w:val="72"/>
              </w:rPr>
            </w:pPr>
            <w:r>
              <w:rPr>
                <w:rFonts w:hint="eastAsia" w:ascii="华文中宋" w:hAnsi="华文中宋" w:eastAsia="华文中宋"/>
                <w:b/>
                <w:color w:val="FF0000"/>
                <w:spacing w:val="-60"/>
                <w:w w:val="80"/>
                <w:sz w:val="72"/>
                <w:szCs w:val="72"/>
              </w:rPr>
              <w:t>浙江省司法厅</w:t>
            </w:r>
          </w:p>
          <w:p w14:paraId="5220482C">
            <w:pPr>
              <w:snapToGrid w:val="0"/>
              <w:spacing w:line="800" w:lineRule="exact"/>
              <w:jc w:val="distribute"/>
              <w:rPr>
                <w:rFonts w:hint="eastAsia" w:ascii="华文中宋" w:hAnsi="华文中宋" w:eastAsia="华文中宋"/>
                <w:b/>
                <w:color w:val="FF0000"/>
                <w:spacing w:val="-60"/>
                <w:w w:val="80"/>
                <w:sz w:val="72"/>
                <w:szCs w:val="72"/>
              </w:rPr>
            </w:pPr>
            <w:r>
              <w:rPr>
                <w:rFonts w:hint="eastAsia" w:ascii="华文中宋" w:hAnsi="华文中宋" w:eastAsia="华文中宋"/>
                <w:b/>
                <w:color w:val="FF0000"/>
                <w:spacing w:val="-60"/>
                <w:w w:val="80"/>
                <w:sz w:val="72"/>
                <w:szCs w:val="72"/>
              </w:rPr>
              <w:t>安徽省司法厅</w:t>
            </w:r>
          </w:p>
          <w:p w14:paraId="6185364F">
            <w:pPr>
              <w:pStyle w:val="2"/>
              <w:spacing w:line="800" w:lineRule="exact"/>
              <w:rPr>
                <w:w w:val="80"/>
                <w:sz w:val="72"/>
                <w:szCs w:val="72"/>
                <w:lang w:val="en-US" w:eastAsia="zh-CN"/>
              </w:rPr>
            </w:pPr>
          </w:p>
        </w:tc>
        <w:tc>
          <w:tcPr>
            <w:tcW w:w="2268" w:type="dxa"/>
            <w:vAlign w:val="center"/>
          </w:tcPr>
          <w:p w14:paraId="0B805056">
            <w:pPr>
              <w:snapToGrid w:val="0"/>
              <w:spacing w:line="800" w:lineRule="exact"/>
              <w:ind w:left="-6" w:leftChars="-3" w:firstLine="98" w:firstLineChars="17"/>
              <w:jc w:val="center"/>
              <w:rPr>
                <w:rFonts w:ascii="华文中宋" w:hAnsi="华文中宋" w:eastAsia="华文中宋"/>
                <w:b/>
                <w:color w:val="FF0000"/>
                <w:w w:val="80"/>
                <w:sz w:val="72"/>
                <w:szCs w:val="72"/>
              </w:rPr>
            </w:pPr>
            <w:r>
              <w:rPr>
                <w:rFonts w:hint="eastAsia" w:ascii="华文中宋" w:hAnsi="华文中宋" w:eastAsia="华文中宋"/>
                <w:b/>
                <w:color w:val="FF0000"/>
                <w:w w:val="80"/>
                <w:sz w:val="72"/>
                <w:szCs w:val="72"/>
              </w:rPr>
              <w:t>文件</w:t>
            </w:r>
          </w:p>
        </w:tc>
      </w:tr>
    </w:tbl>
    <w:p w14:paraId="404A5E06">
      <w:pPr>
        <w:spacing w:line="560" w:lineRule="exact"/>
        <w:jc w:val="center"/>
        <w:rPr>
          <w:rFonts w:eastAsia="方正小标宋_GBK"/>
          <w:b/>
          <w:bCs/>
          <w:color w:val="000000"/>
          <w:sz w:val="44"/>
          <w:szCs w:val="32"/>
        </w:rPr>
      </w:pPr>
      <w:r>
        <w:rPr>
          <w:rFonts w:eastAsia="仿宋_GB2312"/>
          <w:color w:val="000000"/>
          <w:sz w:val="32"/>
        </w:rPr>
        <w:t>沪</w:t>
      </w:r>
      <w:r>
        <w:rPr>
          <w:rFonts w:hint="eastAsia" w:eastAsia="仿宋_GB2312"/>
          <w:color w:val="000000"/>
          <w:sz w:val="32"/>
        </w:rPr>
        <w:t>环规</w:t>
      </w:r>
      <w:r>
        <w:rPr>
          <w:rFonts w:eastAsia="仿宋_GB2312"/>
          <w:color w:val="000000"/>
          <w:sz w:val="32"/>
        </w:rPr>
        <w:t>〔20</w:t>
      </w:r>
      <w:r>
        <w:rPr>
          <w:rFonts w:hint="eastAsia" w:eastAsia="仿宋_GB2312"/>
          <w:color w:val="000000"/>
          <w:sz w:val="32"/>
        </w:rPr>
        <w:t>24</w:t>
      </w:r>
      <w:r>
        <w:rPr>
          <w:rFonts w:eastAsia="仿宋_GB2312"/>
          <w:color w:val="000000"/>
          <w:sz w:val="32"/>
        </w:rPr>
        <w:t>〕</w:t>
      </w:r>
      <w:r>
        <w:rPr>
          <w:rFonts w:hint="eastAsia" w:eastAsia="仿宋_GB2312"/>
          <w:color w:val="000000"/>
          <w:sz w:val="32"/>
        </w:rPr>
        <w:t>6</w:t>
      </w:r>
      <w:r>
        <w:rPr>
          <w:rFonts w:eastAsia="仿宋_GB2312"/>
          <w:color w:val="000000"/>
          <w:sz w:val="32"/>
        </w:rPr>
        <w:t>号</w:t>
      </w:r>
    </w:p>
    <w:p w14:paraId="01C3E961">
      <w:pPr>
        <w:widowControl/>
        <w:spacing w:line="560" w:lineRule="exact"/>
        <w:jc w:val="center"/>
        <w:rPr>
          <w:rFonts w:eastAsia="方正小标宋_GBK"/>
          <w:b/>
          <w:bCs/>
          <w:color w:val="000000"/>
          <w:sz w:val="44"/>
          <w:szCs w:val="32"/>
        </w:rPr>
      </w:pPr>
      <w:r>
        <w:rPr>
          <w:rFonts w:ascii="Times New Roman" w:hAnsi="Times New Roman" w:eastAsia="方正小标宋_GBK" w:cs="Times New Roman"/>
          <w:b/>
          <w:bCs/>
          <w:color w:val="000000"/>
          <w:kern w:val="2"/>
          <w:sz w:val="44"/>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56515</wp:posOffset>
                </wp:positionV>
                <wp:extent cx="5695315" cy="635"/>
                <wp:effectExtent l="0" t="10795" r="635" b="17145"/>
                <wp:wrapNone/>
                <wp:docPr id="1" name="直接连接符 1"/>
                <wp:cNvGraphicFramePr/>
                <a:graphic xmlns:a="http://schemas.openxmlformats.org/drawingml/2006/main">
                  <a:graphicData uri="http://schemas.microsoft.com/office/word/2010/wordprocessingShape">
                    <wps:wsp>
                      <wps:cNvSpPr/>
                      <wps:spPr>
                        <a:xfrm>
                          <a:off x="0" y="0"/>
                          <a:ext cx="5695315" cy="635"/>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pt;margin-top:4.45pt;height:0.05pt;width:448.45pt;z-index:251659264;mso-width-relative:page;mso-height-relative:page;" filled="f" stroked="t" coordsize="21600,21600" o:gfxdata="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gc0yHWAAAABgEAAA8AAAAAAAAAAQAgAAAAIgAAAGRycy9kb3ducmV2LnhtbFBLAQIU&#10;ABQAAAAIAIdO4kBW+Vxp9QEAAOcDAAAOAAAAAAAAAAEAIAAAACUBAABkcnMvZTJvRG9jLnhtbFBL&#10;BQYAAAAABgAGAFkBAACMBQAAAAA=&#10;">
                <v:fill on="f" focussize="0,0"/>
                <v:stroke weight="1.75pt" color="#FF0000" joinstyle="round"/>
                <v:imagedata o:title=""/>
                <o:lock v:ext="edit" aspectratio="f"/>
              </v:line>
            </w:pict>
          </mc:Fallback>
        </mc:AlternateContent>
      </w:r>
    </w:p>
    <w:p w14:paraId="726DF19D">
      <w:pPr>
        <w:pStyle w:val="2"/>
        <w:spacing w:line="560" w:lineRule="exact"/>
      </w:pPr>
    </w:p>
    <w:p w14:paraId="66CFD3C5">
      <w:pPr>
        <w:pStyle w:val="2"/>
        <w:spacing w:line="600" w:lineRule="exact"/>
        <w:jc w:val="center"/>
        <w:rPr>
          <w:rFonts w:eastAsia="华文中宋"/>
          <w:b/>
          <w:spacing w:val="-14"/>
          <w:sz w:val="44"/>
          <w:szCs w:val="44"/>
        </w:rPr>
      </w:pPr>
      <w:r>
        <w:rPr>
          <w:rFonts w:hint="eastAsia" w:ascii="华文中宋" w:hAnsi="华文中宋" w:eastAsia="华文中宋"/>
          <w:b/>
          <w:bCs/>
          <w:sz w:val="44"/>
          <w:szCs w:val="44"/>
        </w:rPr>
        <w:t>关于印发《长江三角洲区</w:t>
      </w:r>
      <w:r>
        <w:rPr>
          <w:rFonts w:hint="eastAsia" w:ascii="华文中宋" w:hAnsi="华文中宋" w:eastAsia="华文中宋"/>
          <w:b/>
          <w:bCs/>
          <w:sz w:val="44"/>
          <w:szCs w:val="44"/>
          <w:lang w:eastAsia="zh-CN"/>
        </w:rPr>
        <w:t>域</w:t>
      </w:r>
      <w:r>
        <w:rPr>
          <w:rFonts w:hint="eastAsia" w:ascii="华文中宋" w:hAnsi="华文中宋" w:eastAsia="华文中宋"/>
          <w:b/>
          <w:bCs/>
          <w:sz w:val="44"/>
          <w:szCs w:val="44"/>
        </w:rPr>
        <w:t>生态环境行政处罚裁量规则》的通知</w:t>
      </w:r>
    </w:p>
    <w:p w14:paraId="1EB1AC4F">
      <w:pPr>
        <w:spacing w:line="600" w:lineRule="exact"/>
        <w:rPr>
          <w:rFonts w:hint="eastAsia" w:ascii="仿宋_GB2312" w:hAnsi="华文中宋" w:eastAsia="仿宋_GB2312"/>
          <w:sz w:val="32"/>
          <w:szCs w:val="32"/>
        </w:rPr>
      </w:pPr>
    </w:p>
    <w:p w14:paraId="47841EFF">
      <w:pPr>
        <w:spacing w:line="600" w:lineRule="exact"/>
        <w:rPr>
          <w:rFonts w:eastAsia="仿宋_GB2312"/>
          <w:sz w:val="32"/>
          <w:szCs w:val="32"/>
        </w:rPr>
      </w:pPr>
      <w:r>
        <w:rPr>
          <w:rFonts w:eastAsia="仿宋_GB2312"/>
          <w:sz w:val="32"/>
          <w:szCs w:val="32"/>
        </w:rPr>
        <w:t>各有关单位：</w:t>
      </w:r>
    </w:p>
    <w:p w14:paraId="0B49D7A3">
      <w:pPr>
        <w:spacing w:line="600" w:lineRule="exact"/>
        <w:ind w:firstLine="640" w:firstLineChars="200"/>
        <w:rPr>
          <w:rFonts w:eastAsia="仿宋_GB2312"/>
          <w:sz w:val="32"/>
          <w:szCs w:val="32"/>
        </w:rPr>
      </w:pPr>
      <w:r>
        <w:rPr>
          <w:rFonts w:eastAsia="仿宋_GB2312"/>
          <w:sz w:val="32"/>
          <w:szCs w:val="32"/>
        </w:rPr>
        <w:t>现将《</w:t>
      </w:r>
      <w:r>
        <w:rPr>
          <w:rFonts w:hint="eastAsia" w:eastAsia="仿宋_GB2312"/>
          <w:sz w:val="32"/>
          <w:szCs w:val="32"/>
        </w:rPr>
        <w:t>长江三角洲区域生态环境行政处罚裁量规则</w:t>
      </w:r>
      <w:r>
        <w:rPr>
          <w:rFonts w:eastAsia="仿宋_GB2312"/>
          <w:sz w:val="32"/>
          <w:szCs w:val="32"/>
        </w:rPr>
        <w:t>》印发给你们，请认真组织实施。</w:t>
      </w:r>
    </w:p>
    <w:p w14:paraId="7CADD248">
      <w:pPr>
        <w:spacing w:line="600" w:lineRule="exact"/>
        <w:ind w:firstLine="640" w:firstLineChars="200"/>
        <w:rPr>
          <w:rFonts w:eastAsia="仿宋_GB2312"/>
          <w:sz w:val="32"/>
          <w:szCs w:val="32"/>
        </w:rPr>
      </w:pPr>
      <w:r>
        <w:rPr>
          <w:rFonts w:hint="eastAsia" w:eastAsia="仿宋_GB2312"/>
          <w:sz w:val="32"/>
          <w:szCs w:val="32"/>
        </w:rPr>
        <w:t>本文件自2024年6月15日起施行。上海市生态环境局2020年7月28日印发的《上海市生态环境行政处罚裁量基准规定》（沪环规﹝2020﹞4号）、江苏省生态环境厅2020年7月23日印发的《江苏省生态环境行政处罚裁量基准规定》（苏环规﹝2020﹞1号）、浙江省生态环境厅2020年7月23日印发的《浙江省生态环境行政处罚裁量基准规定》（浙环发﹝2020﹞10号）、安徽省生态环境厅2020年7月30日印发的《安徽省生态环境行政处罚裁量基准规定》（皖环发﹝2020﹞20号）同时废止。</w:t>
      </w:r>
    </w:p>
    <w:p w14:paraId="2F829686">
      <w:pPr>
        <w:spacing w:line="600" w:lineRule="exact"/>
        <w:rPr>
          <w:rFonts w:hint="eastAsia" w:eastAsia="仿宋_GB2312"/>
          <w:sz w:val="32"/>
          <w:szCs w:val="32"/>
        </w:rPr>
      </w:pPr>
    </w:p>
    <w:p w14:paraId="294AF6FF">
      <w:pPr>
        <w:spacing w:line="600" w:lineRule="exact"/>
        <w:rPr>
          <w:rFonts w:hint="eastAsia" w:eastAsia="仿宋_GB2312"/>
          <w:sz w:val="32"/>
          <w:szCs w:val="32"/>
        </w:rPr>
      </w:pPr>
    </w:p>
    <w:p w14:paraId="61873744">
      <w:pPr>
        <w:spacing w:line="600" w:lineRule="exact"/>
        <w:rPr>
          <w:rFonts w:hint="eastAsia" w:eastAsia="仿宋_GB2312"/>
          <w:spacing w:val="-6"/>
          <w:sz w:val="32"/>
          <w:szCs w:val="32"/>
        </w:rPr>
      </w:pPr>
      <w:r>
        <w:rPr>
          <w:rFonts w:eastAsia="仿宋_GB2312"/>
          <w:spacing w:val="-6"/>
          <w:sz w:val="32"/>
          <w:szCs w:val="32"/>
        </w:rPr>
        <w:t>上海市生态环境局</w:t>
      </w:r>
      <w:r>
        <w:rPr>
          <w:rFonts w:hint="eastAsia" w:eastAsia="仿宋_GB2312"/>
          <w:spacing w:val="-6"/>
          <w:sz w:val="32"/>
          <w:szCs w:val="32"/>
        </w:rPr>
        <w:t xml:space="preserve">  </w:t>
      </w:r>
      <w:r>
        <w:rPr>
          <w:rFonts w:eastAsia="仿宋_GB2312"/>
          <w:spacing w:val="-6"/>
          <w:sz w:val="32"/>
          <w:szCs w:val="32"/>
        </w:rPr>
        <w:t xml:space="preserve"> 江苏省生态环境厅</w:t>
      </w:r>
      <w:r>
        <w:rPr>
          <w:rFonts w:hint="eastAsia" w:eastAsia="仿宋_GB2312"/>
          <w:spacing w:val="-6"/>
          <w:sz w:val="32"/>
          <w:szCs w:val="32"/>
        </w:rPr>
        <w:t xml:space="preserve">   </w:t>
      </w:r>
      <w:r>
        <w:rPr>
          <w:rFonts w:eastAsia="仿宋_GB2312"/>
          <w:spacing w:val="-6"/>
          <w:sz w:val="32"/>
          <w:szCs w:val="32"/>
        </w:rPr>
        <w:t xml:space="preserve">浙江省生态环境厅    </w:t>
      </w:r>
    </w:p>
    <w:p w14:paraId="153C376C">
      <w:pPr>
        <w:spacing w:line="600" w:lineRule="exact"/>
        <w:ind w:firstLine="160" w:firstLineChars="50"/>
        <w:rPr>
          <w:rFonts w:hint="eastAsia" w:eastAsia="仿宋_GB2312"/>
          <w:sz w:val="32"/>
          <w:szCs w:val="32"/>
        </w:rPr>
      </w:pPr>
    </w:p>
    <w:p w14:paraId="17F98650">
      <w:pPr>
        <w:spacing w:line="600" w:lineRule="exact"/>
        <w:ind w:firstLine="160" w:firstLineChars="50"/>
        <w:rPr>
          <w:rFonts w:hint="eastAsia" w:eastAsia="仿宋_GB2312"/>
          <w:sz w:val="32"/>
          <w:szCs w:val="32"/>
        </w:rPr>
      </w:pPr>
    </w:p>
    <w:p w14:paraId="51D42591">
      <w:pPr>
        <w:spacing w:line="600" w:lineRule="exact"/>
        <w:ind w:firstLine="160" w:firstLineChars="50"/>
        <w:rPr>
          <w:rFonts w:hint="eastAsia" w:eastAsia="仿宋_GB2312"/>
          <w:sz w:val="32"/>
          <w:szCs w:val="32"/>
        </w:rPr>
      </w:pPr>
    </w:p>
    <w:p w14:paraId="2412B9D2">
      <w:pPr>
        <w:spacing w:line="600" w:lineRule="exact"/>
        <w:rPr>
          <w:rFonts w:hint="eastAsia" w:eastAsia="仿宋_GB2312"/>
          <w:sz w:val="32"/>
          <w:szCs w:val="32"/>
        </w:rPr>
      </w:pPr>
      <w:r>
        <w:rPr>
          <w:rFonts w:eastAsia="仿宋_GB2312"/>
          <w:sz w:val="32"/>
          <w:szCs w:val="32"/>
        </w:rPr>
        <w:t>安徽省生态环境厅</w:t>
      </w:r>
      <w:r>
        <w:rPr>
          <w:rFonts w:hint="eastAsia" w:eastAsia="仿宋_GB2312"/>
          <w:sz w:val="32"/>
          <w:szCs w:val="32"/>
        </w:rPr>
        <w:t xml:space="preserve">    </w:t>
      </w:r>
      <w:r>
        <w:rPr>
          <w:rFonts w:eastAsia="仿宋_GB2312"/>
          <w:sz w:val="32"/>
          <w:szCs w:val="32"/>
        </w:rPr>
        <w:t>上海市司法局</w:t>
      </w:r>
      <w:r>
        <w:rPr>
          <w:rFonts w:hint="eastAsia" w:eastAsia="仿宋_GB2312"/>
          <w:sz w:val="32"/>
          <w:szCs w:val="32"/>
        </w:rPr>
        <w:t xml:space="preserve">   </w:t>
      </w:r>
      <w:r>
        <w:rPr>
          <w:rFonts w:eastAsia="仿宋_GB2312"/>
          <w:spacing w:val="60"/>
          <w:sz w:val="32"/>
          <w:szCs w:val="32"/>
        </w:rPr>
        <w:t>江苏省司法厅</w:t>
      </w:r>
    </w:p>
    <w:p w14:paraId="0B0B3CCF">
      <w:pPr>
        <w:spacing w:line="600" w:lineRule="exact"/>
        <w:ind w:firstLine="160" w:firstLineChars="50"/>
        <w:rPr>
          <w:rFonts w:hint="eastAsia" w:eastAsia="仿宋_GB2312"/>
          <w:sz w:val="32"/>
          <w:szCs w:val="32"/>
        </w:rPr>
      </w:pPr>
    </w:p>
    <w:p w14:paraId="38CC3602">
      <w:pPr>
        <w:spacing w:line="600" w:lineRule="exact"/>
        <w:rPr>
          <w:rFonts w:hint="eastAsia" w:eastAsia="仿宋_GB2312"/>
          <w:sz w:val="32"/>
          <w:szCs w:val="32"/>
        </w:rPr>
      </w:pPr>
    </w:p>
    <w:p w14:paraId="441DC6EF">
      <w:pPr>
        <w:spacing w:line="600" w:lineRule="exact"/>
        <w:ind w:firstLine="160" w:firstLineChars="50"/>
        <w:rPr>
          <w:rFonts w:eastAsia="仿宋_GB2312"/>
          <w:sz w:val="32"/>
          <w:szCs w:val="32"/>
        </w:rPr>
      </w:pPr>
    </w:p>
    <w:p w14:paraId="7E0750F0">
      <w:pPr>
        <w:pStyle w:val="9"/>
        <w:spacing w:before="0" w:line="600" w:lineRule="exact"/>
        <w:ind w:firstLine="0" w:firstLineChars="0"/>
        <w:jc w:val="center"/>
        <w:rPr>
          <w:rFonts w:hint="eastAsia" w:ascii="Times New Roman"/>
          <w:sz w:val="32"/>
          <w:szCs w:val="32"/>
        </w:rPr>
      </w:pPr>
      <w:r>
        <w:rPr>
          <w:rFonts w:hint="eastAsia" w:ascii="Times New Roman"/>
          <w:spacing w:val="60"/>
          <w:sz w:val="32"/>
          <w:szCs w:val="32"/>
        </w:rPr>
        <w:t>浙江省司法厅    安徽省司法厅</w:t>
      </w:r>
    </w:p>
    <w:p w14:paraId="2392FF33">
      <w:pPr>
        <w:pStyle w:val="9"/>
        <w:spacing w:before="0" w:line="600" w:lineRule="exact"/>
        <w:ind w:firstLine="5100" w:firstLineChars="1594"/>
        <w:jc w:val="left"/>
        <w:rPr>
          <w:rFonts w:hint="eastAsia"/>
          <w:sz w:val="32"/>
          <w:szCs w:val="32"/>
        </w:rPr>
      </w:pPr>
      <w:r>
        <w:rPr>
          <w:rFonts w:hint="eastAsia" w:ascii="Times New Roman"/>
          <w:sz w:val="32"/>
          <w:szCs w:val="32"/>
          <w:lang w:val="en-US"/>
        </w:rPr>
        <w:t>202</w:t>
      </w:r>
      <w:r>
        <w:rPr>
          <w:rFonts w:hint="eastAsia" w:ascii="Times New Roman"/>
          <w:sz w:val="32"/>
          <w:szCs w:val="32"/>
          <w:lang w:val="en-US" w:eastAsia="zh-CN"/>
        </w:rPr>
        <w:t>4</w:t>
      </w:r>
      <w:r>
        <w:rPr>
          <w:rFonts w:hint="eastAsia" w:ascii="Times New Roman"/>
          <w:sz w:val="32"/>
          <w:szCs w:val="32"/>
          <w:lang w:val="en-US"/>
        </w:rPr>
        <w:t>年</w:t>
      </w:r>
      <w:r>
        <w:rPr>
          <w:rFonts w:hint="eastAsia" w:ascii="Times New Roman"/>
          <w:sz w:val="32"/>
          <w:szCs w:val="32"/>
          <w:lang w:val="en-US" w:eastAsia="zh-CN"/>
        </w:rPr>
        <w:t>5</w:t>
      </w:r>
      <w:r>
        <w:rPr>
          <w:rFonts w:hint="eastAsia" w:ascii="Times New Roman"/>
          <w:sz w:val="32"/>
          <w:szCs w:val="32"/>
          <w:lang w:val="en-US"/>
        </w:rPr>
        <w:t>月8日</w:t>
      </w:r>
    </w:p>
    <w:bookmarkEnd w:id="0"/>
    <w:p w14:paraId="47FC4DEA">
      <w:pPr>
        <w:spacing w:line="720" w:lineRule="exact"/>
        <w:jc w:val="center"/>
        <w:rPr>
          <w:rFonts w:hint="eastAsia" w:ascii="华文中宋" w:hAnsi="华文中宋" w:eastAsia="华文中宋" w:cs="华文中宋"/>
          <w:b/>
          <w:bCs/>
          <w:sz w:val="44"/>
          <w:szCs w:val="44"/>
        </w:rPr>
      </w:pPr>
    </w:p>
    <w:p w14:paraId="1C26DC23">
      <w:pPr>
        <w:spacing w:line="720" w:lineRule="exact"/>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长江三角洲区域生态环境行政处罚裁量规则</w:t>
      </w:r>
    </w:p>
    <w:p w14:paraId="0BCFB690">
      <w:pPr>
        <w:spacing w:line="600" w:lineRule="exact"/>
        <w:ind w:firstLine="640" w:firstLineChars="200"/>
        <w:outlineLvl w:val="0"/>
        <w:rPr>
          <w:rFonts w:hint="eastAsia" w:eastAsia="黑体" w:cs="黑体"/>
          <w:sz w:val="32"/>
          <w:szCs w:val="32"/>
        </w:rPr>
      </w:pPr>
    </w:p>
    <w:p w14:paraId="7125839D">
      <w:pPr>
        <w:numPr>
          <w:ilvl w:val="0"/>
          <w:numId w:val="1"/>
        </w:numPr>
        <w:spacing w:line="600" w:lineRule="exact"/>
        <w:ind w:firstLine="640" w:firstLineChars="200"/>
        <w:outlineLvl w:val="0"/>
        <w:rPr>
          <w:rFonts w:hint="eastAsia" w:eastAsia="黑体" w:cs="黑体"/>
          <w:sz w:val="32"/>
          <w:szCs w:val="32"/>
        </w:rPr>
      </w:pPr>
      <w:r>
        <w:rPr>
          <w:rFonts w:hint="eastAsia" w:eastAsia="黑体" w:cs="黑体"/>
          <w:sz w:val="32"/>
          <w:szCs w:val="32"/>
        </w:rPr>
        <w:t>（目的依据）</w:t>
      </w:r>
    </w:p>
    <w:p w14:paraId="0DD96591">
      <w:pPr>
        <w:spacing w:line="600" w:lineRule="exact"/>
        <w:ind w:firstLine="640" w:firstLineChars="200"/>
        <w:outlineLvl w:val="0"/>
        <w:rPr>
          <w:rFonts w:hint="eastAsia" w:eastAsia="仿宋_GB2312" w:cs="仿宋_GB2312"/>
          <w:sz w:val="32"/>
          <w:szCs w:val="32"/>
        </w:rPr>
      </w:pPr>
      <w:r>
        <w:rPr>
          <w:rFonts w:hint="eastAsia" w:eastAsia="仿宋_GB2312" w:cs="仿宋_GB2312"/>
          <w:sz w:val="32"/>
          <w:szCs w:val="30"/>
        </w:rPr>
        <w:t>为贯彻落实</w:t>
      </w:r>
      <w:bookmarkStart w:id="28" w:name="_GoBack"/>
      <w:r>
        <w:rPr>
          <w:rFonts w:hint="eastAsia" w:eastAsia="仿宋_GB2312" w:cs="仿宋_GB2312"/>
          <w:sz w:val="32"/>
          <w:szCs w:val="30"/>
        </w:rPr>
        <w:t>《法治政府建设实施纲要（2021—2025年）》和《长江三角洲区域一体化发展规划纲要》，推进长江三角洲区域生态环境行政执法一体化、精细化，提升执法能力和水平，根据《中华人民共和国行政处罚法》《生态环境行政处罚办法》及其他有关法律、法规、规章等规定，</w:t>
      </w:r>
      <w:bookmarkEnd w:id="28"/>
      <w:r>
        <w:rPr>
          <w:rFonts w:hint="eastAsia" w:eastAsia="仿宋_GB2312" w:cs="仿宋_GB2312"/>
          <w:sz w:val="32"/>
          <w:szCs w:val="30"/>
        </w:rPr>
        <w:t>制定本规则。</w:t>
      </w:r>
    </w:p>
    <w:p w14:paraId="1989AE52">
      <w:pPr>
        <w:numPr>
          <w:ilvl w:val="0"/>
          <w:numId w:val="1"/>
        </w:numPr>
        <w:spacing w:line="600" w:lineRule="exact"/>
        <w:ind w:firstLine="640" w:firstLineChars="200"/>
        <w:outlineLvl w:val="0"/>
        <w:rPr>
          <w:rFonts w:hint="eastAsia" w:eastAsia="黑体" w:cs="黑体"/>
          <w:sz w:val="32"/>
          <w:szCs w:val="32"/>
        </w:rPr>
      </w:pPr>
      <w:r>
        <w:rPr>
          <w:rFonts w:hint="eastAsia" w:eastAsia="黑体" w:cs="黑体"/>
          <w:sz w:val="32"/>
          <w:szCs w:val="32"/>
        </w:rPr>
        <w:t>（适用范围）</w:t>
      </w:r>
    </w:p>
    <w:p w14:paraId="5712DD0F">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长江三角洲区域内生态环境行政处罚裁量权行使工作（包括生态环境行政处罚权在设区的市或以下层级相对集中给其他部门行使的），适用本规则。</w:t>
      </w:r>
    </w:p>
    <w:p w14:paraId="609A4F9D">
      <w:pPr>
        <w:spacing w:line="600" w:lineRule="exact"/>
        <w:ind w:firstLine="640" w:firstLineChars="200"/>
        <w:outlineLvl w:val="0"/>
        <w:rPr>
          <w:rFonts w:eastAsia="仿宋_GB2312" w:cs="仿宋_GB2312"/>
          <w:sz w:val="32"/>
          <w:szCs w:val="30"/>
        </w:rPr>
      </w:pPr>
      <w:r>
        <w:rPr>
          <w:rFonts w:hint="eastAsia" w:eastAsia="仿宋_GB2312" w:cs="仿宋_GB2312"/>
          <w:sz w:val="32"/>
          <w:szCs w:val="30"/>
        </w:rPr>
        <w:t>长江三角洲区域生态环境部门和前款涉及的承接生态环境行政处罚权的部门，统称生态环境部门。</w:t>
      </w:r>
    </w:p>
    <w:p w14:paraId="3EAAF30E">
      <w:pPr>
        <w:numPr>
          <w:ilvl w:val="0"/>
          <w:numId w:val="1"/>
        </w:numPr>
        <w:spacing w:line="600" w:lineRule="exact"/>
        <w:ind w:firstLine="640" w:firstLineChars="200"/>
        <w:outlineLvl w:val="0"/>
        <w:rPr>
          <w:rFonts w:hint="eastAsia" w:eastAsia="黑体" w:cs="黑体"/>
          <w:sz w:val="32"/>
          <w:szCs w:val="32"/>
        </w:rPr>
      </w:pPr>
      <w:r>
        <w:rPr>
          <w:rFonts w:hint="eastAsia" w:eastAsia="黑体" w:cs="黑体"/>
          <w:sz w:val="32"/>
          <w:szCs w:val="32"/>
        </w:rPr>
        <w:t>（裁量原则）</w:t>
      </w:r>
    </w:p>
    <w:p w14:paraId="53DFDD73">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生态环境行政处罚裁量权行使工作遵循合法、合理、过罚相当、公开公平公正原则。</w:t>
      </w:r>
    </w:p>
    <w:p w14:paraId="4062B539">
      <w:pPr>
        <w:spacing w:line="600" w:lineRule="exact"/>
        <w:ind w:firstLine="640" w:firstLineChars="200"/>
        <w:outlineLvl w:val="0"/>
        <w:rPr>
          <w:rFonts w:hint="eastAsia" w:eastAsia="仿宋_GB2312" w:cs="仿宋_GB2312"/>
          <w:sz w:val="32"/>
          <w:szCs w:val="30"/>
        </w:rPr>
      </w:pPr>
      <w:r>
        <w:rPr>
          <w:rFonts w:hint="eastAsia" w:ascii="楷体_GB2312" w:hAnsi="楷体_GB2312" w:eastAsia="楷体_GB2312" w:cs="楷体_GB2312"/>
          <w:sz w:val="32"/>
          <w:szCs w:val="30"/>
        </w:rPr>
        <w:t>（一）合法原则。</w:t>
      </w:r>
      <w:r>
        <w:rPr>
          <w:rFonts w:hint="eastAsia" w:eastAsia="仿宋_GB2312" w:cs="仿宋_GB2312"/>
          <w:sz w:val="32"/>
          <w:szCs w:val="30"/>
        </w:rPr>
        <w:t>生态环境部门应当在法律、法规、规章确定的裁量条件、种类、范围、幅度内行使行政处罚裁量权。</w:t>
      </w:r>
    </w:p>
    <w:p w14:paraId="5300791C">
      <w:pPr>
        <w:spacing w:line="600" w:lineRule="exact"/>
        <w:ind w:firstLine="640" w:firstLineChars="200"/>
        <w:outlineLvl w:val="0"/>
        <w:rPr>
          <w:rFonts w:hint="eastAsia" w:eastAsia="仿宋_GB2312" w:cs="仿宋_GB2312"/>
          <w:sz w:val="32"/>
          <w:szCs w:val="30"/>
        </w:rPr>
      </w:pPr>
      <w:r>
        <w:rPr>
          <w:rFonts w:hint="eastAsia" w:ascii="楷体_GB2312" w:hAnsi="楷体_GB2312" w:eastAsia="楷体_GB2312" w:cs="楷体_GB2312"/>
          <w:sz w:val="32"/>
          <w:szCs w:val="30"/>
        </w:rPr>
        <w:t>（二）合理原则。</w:t>
      </w:r>
      <w:r>
        <w:rPr>
          <w:rFonts w:hint="eastAsia" w:eastAsia="仿宋_GB2312" w:cs="仿宋_GB2312"/>
          <w:sz w:val="32"/>
          <w:szCs w:val="30"/>
        </w:rPr>
        <w:t>生态环境部门行使行政处罚裁量权，应当符合立法目的，充分考虑、全面衡量地区经济社会发展状况、执法对象情况、危害后果等相关因素，所采取的措施和手段应当必要、适当。</w:t>
      </w:r>
    </w:p>
    <w:p w14:paraId="5675A756">
      <w:pPr>
        <w:spacing w:line="600" w:lineRule="exact"/>
        <w:ind w:firstLine="640" w:firstLineChars="200"/>
        <w:outlineLvl w:val="0"/>
        <w:rPr>
          <w:rFonts w:hint="eastAsia" w:eastAsia="仿宋_GB2312" w:cs="仿宋_GB2312"/>
          <w:sz w:val="32"/>
          <w:szCs w:val="30"/>
        </w:rPr>
      </w:pPr>
      <w:r>
        <w:rPr>
          <w:rFonts w:hint="eastAsia" w:ascii="楷体_GB2312" w:hAnsi="楷体_GB2312" w:eastAsia="楷体_GB2312" w:cs="楷体_GB2312"/>
          <w:sz w:val="32"/>
          <w:szCs w:val="30"/>
        </w:rPr>
        <w:t>（三）过罚相当原则。</w:t>
      </w:r>
      <w:r>
        <w:rPr>
          <w:rFonts w:hint="eastAsia" w:eastAsia="仿宋_GB2312" w:cs="仿宋_GB2312"/>
          <w:sz w:val="32"/>
          <w:szCs w:val="30"/>
        </w:rPr>
        <w:t>生态环境部门行使行政处罚裁量权，必须以事实为依据，处罚种类和幅度应当与当事人违法过错程度相适应，与生态环境违法行为的性质、情节以及社会危害程度相当。</w:t>
      </w:r>
    </w:p>
    <w:p w14:paraId="2B10A2A5">
      <w:pPr>
        <w:spacing w:line="600" w:lineRule="exact"/>
        <w:ind w:firstLine="640" w:firstLineChars="200"/>
        <w:outlineLvl w:val="0"/>
        <w:rPr>
          <w:rFonts w:hint="eastAsia" w:eastAsia="仿宋_GB2312" w:cs="仿宋_GB2312"/>
          <w:sz w:val="32"/>
          <w:szCs w:val="30"/>
        </w:rPr>
      </w:pPr>
      <w:r>
        <w:rPr>
          <w:rFonts w:hint="eastAsia" w:ascii="楷体_GB2312" w:hAnsi="楷体_GB2312" w:eastAsia="楷体_GB2312" w:cs="楷体_GB2312"/>
          <w:sz w:val="32"/>
          <w:szCs w:val="30"/>
        </w:rPr>
        <w:t>（四）公开公平公正原则。</w:t>
      </w:r>
      <w:r>
        <w:rPr>
          <w:rFonts w:hint="eastAsia" w:eastAsia="仿宋_GB2312" w:cs="仿宋_GB2312"/>
          <w:sz w:val="32"/>
          <w:szCs w:val="30"/>
        </w:rPr>
        <w:t>生态环境部门行使行政处罚裁量权，应当向社会公开裁量规则和基准，向当事人告知裁量所基于的事实、理由、依据等内容；应当平等对待当事人，公平、公正实施处罚，对情节相同或相似、社会危害程度相当的同种违法行为，行政处罚种类和幅度应当相当。</w:t>
      </w:r>
    </w:p>
    <w:p w14:paraId="16815125">
      <w:pPr>
        <w:numPr>
          <w:ilvl w:val="0"/>
          <w:numId w:val="1"/>
        </w:numPr>
        <w:spacing w:line="600" w:lineRule="exact"/>
        <w:ind w:firstLine="640" w:firstLineChars="200"/>
        <w:outlineLvl w:val="0"/>
        <w:rPr>
          <w:rFonts w:hint="eastAsia" w:eastAsia="黑体" w:cs="黑体"/>
          <w:sz w:val="32"/>
          <w:szCs w:val="32"/>
        </w:rPr>
      </w:pPr>
      <w:r>
        <w:rPr>
          <w:rFonts w:hint="eastAsia" w:eastAsia="黑体" w:cs="黑体"/>
          <w:sz w:val="32"/>
          <w:szCs w:val="32"/>
        </w:rPr>
        <w:t>（裁量模式）</w:t>
      </w:r>
    </w:p>
    <w:p w14:paraId="1D4C1DFA">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长江三角洲区域生态环境行政处罚裁量采用综合裁量模式，从多项裁量因素综合评价违法行为情节轻重，并给予过罚相当的处罚。</w:t>
      </w:r>
    </w:p>
    <w:p w14:paraId="77F9FF6D">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综合裁量模式是指结合生态环境行政管理实际和违法行为特点，对违法行为设定若干项裁量因素，将每项裁量因素由轻到重划分为多个阶次并赋予相应分值，根据具体违法行为在各项裁量因素上的表现，确定其单项分值，再将单项分值加总求和，获得总分值，进而确定处罚内容的模式。</w:t>
      </w:r>
    </w:p>
    <w:p w14:paraId="225098CB">
      <w:pPr>
        <w:numPr>
          <w:ilvl w:val="0"/>
          <w:numId w:val="1"/>
        </w:numPr>
        <w:spacing w:line="600" w:lineRule="exact"/>
        <w:ind w:firstLine="640" w:firstLineChars="200"/>
        <w:outlineLvl w:val="0"/>
        <w:rPr>
          <w:rFonts w:hint="eastAsia" w:eastAsia="黑体" w:cs="黑体"/>
          <w:sz w:val="32"/>
          <w:szCs w:val="32"/>
        </w:rPr>
      </w:pPr>
      <w:r>
        <w:rPr>
          <w:rFonts w:hint="eastAsia" w:eastAsia="黑体" w:cs="黑体"/>
          <w:sz w:val="32"/>
          <w:szCs w:val="32"/>
        </w:rPr>
        <w:t>（裁量因素）</w:t>
      </w:r>
    </w:p>
    <w:p w14:paraId="69F1B621">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裁量因素是指本裁量规则和裁量基准中明确的，生态环境部门实施处罚裁量时应当考虑的，关系到</w:t>
      </w:r>
      <w:r>
        <w:rPr>
          <w:rFonts w:hint="eastAsia" w:eastAsia="仿宋_GB2312" w:cs="仿宋_GB2312"/>
          <w:sz w:val="32"/>
          <w:szCs w:val="32"/>
        </w:rPr>
        <w:t>违法行为事实、性质、情节、社会危害程度等的因素。</w:t>
      </w:r>
      <w:r>
        <w:rPr>
          <w:rFonts w:hint="eastAsia" w:eastAsia="仿宋_GB2312" w:cs="仿宋_GB2312"/>
          <w:sz w:val="32"/>
          <w:szCs w:val="30"/>
        </w:rPr>
        <w:t>主要包括：</w:t>
      </w:r>
    </w:p>
    <w:p w14:paraId="6789F479">
      <w:pPr>
        <w:numPr>
          <w:ilvl w:val="0"/>
          <w:numId w:val="2"/>
        </w:numPr>
        <w:spacing w:line="600" w:lineRule="exact"/>
        <w:outlineLvl w:val="0"/>
        <w:rPr>
          <w:rFonts w:hint="eastAsia" w:eastAsia="仿宋_GB2312" w:cs="仿宋_GB2312"/>
          <w:sz w:val="32"/>
          <w:szCs w:val="30"/>
        </w:rPr>
      </w:pPr>
      <w:r>
        <w:rPr>
          <w:rFonts w:hint="eastAsia" w:eastAsia="仿宋_GB2312" w:cs="仿宋_GB2312"/>
          <w:sz w:val="32"/>
          <w:szCs w:val="30"/>
        </w:rPr>
        <w:t>违法行为后果，包括造成的环境污染、生态破坏、经济损失、公众健康损害和社会影响等；</w:t>
      </w:r>
    </w:p>
    <w:p w14:paraId="3D34D1F5">
      <w:pPr>
        <w:numPr>
          <w:ilvl w:val="0"/>
          <w:numId w:val="2"/>
        </w:numPr>
        <w:spacing w:line="600" w:lineRule="exact"/>
        <w:outlineLvl w:val="0"/>
        <w:rPr>
          <w:rFonts w:hint="eastAsia" w:eastAsia="仿宋_GB2312" w:cs="仿宋_GB2312"/>
          <w:sz w:val="32"/>
          <w:szCs w:val="30"/>
        </w:rPr>
      </w:pPr>
      <w:r>
        <w:rPr>
          <w:rFonts w:hint="eastAsia" w:eastAsia="仿宋_GB2312" w:cs="仿宋_GB2312"/>
          <w:sz w:val="32"/>
          <w:szCs w:val="30"/>
        </w:rPr>
        <w:t>违法行为危害对象；</w:t>
      </w:r>
    </w:p>
    <w:p w14:paraId="33421038">
      <w:pPr>
        <w:numPr>
          <w:ilvl w:val="0"/>
          <w:numId w:val="2"/>
        </w:numPr>
        <w:spacing w:line="600" w:lineRule="exact"/>
        <w:outlineLvl w:val="0"/>
        <w:rPr>
          <w:rFonts w:hint="eastAsia" w:eastAsia="仿宋_GB2312" w:cs="仿宋_GB2312"/>
          <w:sz w:val="32"/>
          <w:szCs w:val="30"/>
        </w:rPr>
      </w:pPr>
      <w:r>
        <w:rPr>
          <w:rFonts w:hint="eastAsia" w:eastAsia="仿宋_GB2312" w:cs="仿宋_GB2312"/>
          <w:sz w:val="32"/>
          <w:szCs w:val="30"/>
        </w:rPr>
        <w:t>当事人采取的改正措施及效果；</w:t>
      </w:r>
    </w:p>
    <w:p w14:paraId="13176AF1">
      <w:pPr>
        <w:numPr>
          <w:ilvl w:val="0"/>
          <w:numId w:val="2"/>
        </w:numPr>
        <w:spacing w:line="600" w:lineRule="exact"/>
        <w:outlineLvl w:val="0"/>
        <w:rPr>
          <w:rFonts w:hint="eastAsia" w:eastAsia="仿宋_GB2312" w:cs="仿宋_GB2312"/>
          <w:sz w:val="32"/>
          <w:szCs w:val="30"/>
        </w:rPr>
      </w:pPr>
      <w:r>
        <w:rPr>
          <w:rFonts w:hint="eastAsia" w:eastAsia="仿宋_GB2312" w:cs="仿宋_GB2312"/>
          <w:sz w:val="32"/>
          <w:szCs w:val="30"/>
        </w:rPr>
        <w:t>违法行为的手段、方式、持续时间；</w:t>
      </w:r>
    </w:p>
    <w:p w14:paraId="2AEE6926">
      <w:pPr>
        <w:numPr>
          <w:ilvl w:val="0"/>
          <w:numId w:val="2"/>
        </w:numPr>
        <w:spacing w:line="600" w:lineRule="exact"/>
        <w:outlineLvl w:val="0"/>
        <w:rPr>
          <w:rFonts w:hint="eastAsia" w:eastAsia="仿宋_GB2312" w:cs="仿宋_GB2312"/>
          <w:sz w:val="32"/>
          <w:szCs w:val="30"/>
        </w:rPr>
      </w:pPr>
      <w:r>
        <w:rPr>
          <w:rFonts w:hint="eastAsia" w:eastAsia="仿宋_GB2312" w:cs="仿宋_GB2312"/>
          <w:sz w:val="32"/>
          <w:szCs w:val="30"/>
        </w:rPr>
        <w:t>当事人主观过错程度；</w:t>
      </w:r>
    </w:p>
    <w:p w14:paraId="26ACACC2">
      <w:pPr>
        <w:numPr>
          <w:ilvl w:val="0"/>
          <w:numId w:val="2"/>
        </w:numPr>
        <w:spacing w:line="600" w:lineRule="exact"/>
        <w:outlineLvl w:val="0"/>
        <w:rPr>
          <w:rFonts w:hint="eastAsia" w:eastAsia="仿宋_GB2312" w:cs="仿宋_GB2312"/>
          <w:sz w:val="32"/>
          <w:szCs w:val="30"/>
        </w:rPr>
      </w:pPr>
      <w:r>
        <w:rPr>
          <w:rFonts w:hint="eastAsia" w:eastAsia="仿宋_GB2312" w:cs="仿宋_GB2312"/>
          <w:sz w:val="32"/>
          <w:szCs w:val="30"/>
        </w:rPr>
        <w:t>当事人配合调查情况；</w:t>
      </w:r>
    </w:p>
    <w:p w14:paraId="6F7B7EC2">
      <w:pPr>
        <w:numPr>
          <w:ilvl w:val="0"/>
          <w:numId w:val="2"/>
        </w:numPr>
        <w:spacing w:line="600" w:lineRule="exact"/>
        <w:outlineLvl w:val="0"/>
        <w:rPr>
          <w:rFonts w:hint="eastAsia" w:eastAsia="仿宋_GB2312" w:cs="仿宋_GB2312"/>
          <w:sz w:val="32"/>
          <w:szCs w:val="30"/>
        </w:rPr>
      </w:pPr>
      <w:r>
        <w:rPr>
          <w:rFonts w:hint="eastAsia" w:eastAsia="仿宋_GB2312" w:cs="仿宋_GB2312"/>
          <w:sz w:val="32"/>
          <w:szCs w:val="30"/>
        </w:rPr>
        <w:t>当事人生态环境违法行为次数；</w:t>
      </w:r>
    </w:p>
    <w:p w14:paraId="544CEEA3">
      <w:pPr>
        <w:numPr>
          <w:ilvl w:val="0"/>
          <w:numId w:val="2"/>
        </w:numPr>
        <w:spacing w:line="600" w:lineRule="exact"/>
        <w:outlineLvl w:val="0"/>
        <w:rPr>
          <w:rFonts w:hint="eastAsia" w:eastAsia="仿宋_GB2312" w:cs="仿宋_GB2312"/>
          <w:sz w:val="32"/>
          <w:szCs w:val="30"/>
        </w:rPr>
      </w:pPr>
      <w:r>
        <w:rPr>
          <w:rFonts w:hint="eastAsia" w:eastAsia="仿宋_GB2312" w:cs="仿宋_GB2312"/>
          <w:sz w:val="32"/>
          <w:szCs w:val="30"/>
        </w:rPr>
        <w:t>其他可用于评判违法行为情节轻重的因素。</w:t>
      </w:r>
    </w:p>
    <w:p w14:paraId="73FF32DA">
      <w:pPr>
        <w:numPr>
          <w:ilvl w:val="0"/>
          <w:numId w:val="1"/>
        </w:numPr>
        <w:spacing w:line="600" w:lineRule="exact"/>
        <w:ind w:firstLine="640" w:firstLineChars="200"/>
        <w:outlineLvl w:val="0"/>
        <w:rPr>
          <w:rFonts w:hint="eastAsia" w:eastAsia="黑体" w:cs="黑体"/>
          <w:sz w:val="32"/>
          <w:szCs w:val="32"/>
        </w:rPr>
      </w:pPr>
      <w:r>
        <w:rPr>
          <w:rFonts w:hint="eastAsia" w:eastAsia="黑体" w:cs="黑体"/>
          <w:sz w:val="32"/>
          <w:szCs w:val="32"/>
        </w:rPr>
        <w:t>（裁量基准表）</w:t>
      </w:r>
    </w:p>
    <w:p w14:paraId="4280E4AE">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裁量基准表是载明违法行为的各项裁量因素及其阶次划分、具体分值的表格，是生态环境部门实施处罚裁量的重要依据。裁量基准表包括以下类型：</w:t>
      </w:r>
    </w:p>
    <w:p w14:paraId="6744D275">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（一）专用裁量基准表：对法律、行政法规、生态环境部规章中实施频次较高的罚则，设定专用裁量基准表；</w:t>
      </w:r>
    </w:p>
    <w:p w14:paraId="7600F633">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（二）区域裁量基准表：对上海市、江苏省、浙江省、安徽省地方性法规、规章中实施频次较高的罚则，以及四地处罚事权划分不同的罚则，结合各地实际，分别设定区域裁量基准表；</w:t>
      </w:r>
    </w:p>
    <w:p w14:paraId="20234949">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（三）通用裁量基准表：对未设定专用裁量基准表、区域裁量基准表的罚则，设定通用裁量基准表。</w:t>
      </w:r>
    </w:p>
    <w:p w14:paraId="62C55A48">
      <w:pPr>
        <w:numPr>
          <w:ilvl w:val="0"/>
          <w:numId w:val="1"/>
        </w:numPr>
        <w:spacing w:line="600" w:lineRule="exact"/>
        <w:ind w:firstLine="640" w:firstLineChars="200"/>
        <w:outlineLvl w:val="0"/>
        <w:rPr>
          <w:rFonts w:hint="eastAsia" w:eastAsia="黑体" w:cs="黑体"/>
          <w:sz w:val="32"/>
          <w:szCs w:val="32"/>
        </w:rPr>
      </w:pPr>
      <w:r>
        <w:rPr>
          <w:rFonts w:hint="eastAsia" w:eastAsia="黑体" w:cs="黑体"/>
          <w:sz w:val="32"/>
          <w:szCs w:val="32"/>
        </w:rPr>
        <w:t>（不予处罚情形）</w:t>
      </w:r>
    </w:p>
    <w:p w14:paraId="4B99F7AF">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对符合长江三角洲区域生态环境领域轻微违法行为依法不予行政处罚清单的违法行为，不予处罚；对清单未作出规定，但符合行政处罚法等法律、法规、规章规定的不予处罚情形的违法行为，同样不予处罚。</w:t>
      </w:r>
    </w:p>
    <w:p w14:paraId="3F183E45">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生态环境部门应当坚持处罚与教育相结合的原则，对依法不予处罚的当事人，通过批评教育、指导约谈等措施，促进其依法开展生产经营活动。</w:t>
      </w:r>
    </w:p>
    <w:p w14:paraId="5815B1A0">
      <w:pPr>
        <w:numPr>
          <w:ilvl w:val="0"/>
          <w:numId w:val="1"/>
        </w:numPr>
        <w:spacing w:line="600" w:lineRule="exact"/>
        <w:ind w:firstLine="640" w:firstLineChars="200"/>
        <w:outlineLvl w:val="0"/>
        <w:rPr>
          <w:rFonts w:hint="eastAsia" w:eastAsia="黑体" w:cs="黑体"/>
          <w:sz w:val="32"/>
          <w:szCs w:val="32"/>
        </w:rPr>
      </w:pPr>
      <w:bookmarkStart w:id="1" w:name="tiao_33_kuan_3"/>
      <w:bookmarkEnd w:id="1"/>
      <w:bookmarkStart w:id="2" w:name="tiao_33_kuan_2"/>
      <w:bookmarkEnd w:id="2"/>
      <w:r>
        <w:rPr>
          <w:rFonts w:hint="eastAsia" w:eastAsia="黑体" w:cs="黑体"/>
          <w:sz w:val="32"/>
          <w:szCs w:val="32"/>
        </w:rPr>
        <w:t>（从轻和减轻处罚情形）</w:t>
      </w:r>
    </w:p>
    <w:p w14:paraId="50095D05">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当事人有下列情形之一的，应当从轻或者减轻处罚：</w:t>
      </w:r>
    </w:p>
    <w:p w14:paraId="47D63B84">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（一）</w:t>
      </w:r>
      <w:r>
        <w:rPr>
          <w:rFonts w:hint="eastAsia" w:eastAsia="仿宋_GB2312" w:cs="仿宋_GB2312"/>
          <w:sz w:val="32"/>
          <w:szCs w:val="32"/>
        </w:rPr>
        <w:t>积极采取整改措施，</w:t>
      </w:r>
      <w:r>
        <w:rPr>
          <w:rFonts w:hint="eastAsia" w:eastAsia="仿宋_GB2312" w:cs="仿宋_GB2312"/>
          <w:sz w:val="32"/>
          <w:szCs w:val="30"/>
        </w:rPr>
        <w:t>主动消除或者减轻生态环境危害后果的（包含主动履行生态环境损害赔偿责任的）；</w:t>
      </w:r>
    </w:p>
    <w:p w14:paraId="10B7E60A">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（二）受他人胁迫或者诱骗实施生态环境违法行为的；</w:t>
      </w:r>
    </w:p>
    <w:p w14:paraId="0919FFFD">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（三）主动供述</w:t>
      </w:r>
      <w:r>
        <w:rPr>
          <w:rFonts w:eastAsia="仿宋_GB2312" w:cs="仿宋_GB2312"/>
          <w:sz w:val="32"/>
          <w:szCs w:val="30"/>
        </w:rPr>
        <w:t>生态环境部门</w:t>
      </w:r>
      <w:r>
        <w:rPr>
          <w:rFonts w:hint="eastAsia" w:eastAsia="仿宋_GB2312" w:cs="仿宋_GB2312"/>
          <w:sz w:val="32"/>
          <w:szCs w:val="30"/>
        </w:rPr>
        <w:t>尚未掌握的生态环境违法行为的；</w:t>
      </w:r>
    </w:p>
    <w:p w14:paraId="4429B5D3">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（四）配合</w:t>
      </w:r>
      <w:r>
        <w:rPr>
          <w:rFonts w:eastAsia="仿宋_GB2312" w:cs="仿宋_GB2312"/>
          <w:sz w:val="32"/>
          <w:szCs w:val="30"/>
        </w:rPr>
        <w:t>生态环境部门</w:t>
      </w:r>
      <w:r>
        <w:rPr>
          <w:rFonts w:hint="eastAsia" w:eastAsia="仿宋_GB2312" w:cs="仿宋_GB2312"/>
          <w:sz w:val="32"/>
          <w:szCs w:val="30"/>
        </w:rPr>
        <w:t>查处生态环境违法行为有立功表现的；</w:t>
      </w:r>
    </w:p>
    <w:p w14:paraId="1376E644">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（五）法律、法规、规章规定其他应当从轻或者减轻行政处罚的。</w:t>
      </w:r>
    </w:p>
    <w:p w14:paraId="522F9BD3">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前款第一项中“主动履行生态环境损害赔偿责任”，包括生态环境部门行政处罚决定作出前当事人已履行全部生态环境损害赔偿义务（以生态环境损害赔偿协议、修复效果评估报告等作为认定依据），以及当事人正在履行生态环境损害赔偿义务且确保修复和赔偿义务可履行到位的（以生态环境损害赔偿协议、缴纳履约保证金等作为认定依据）。</w:t>
      </w:r>
    </w:p>
    <w:p w14:paraId="3443AB17">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当事人符合国务院、生态环境部、长江三角洲区域省级政府或省级生态环境部门规定的其他从轻处罚情形的，也应当从轻处罚。</w:t>
      </w:r>
    </w:p>
    <w:p w14:paraId="363FF67C">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生态环境部门对符合本条第一、三款规定的案件从轻处罚的，应当在裁量基准表明确的拟处罚金额基础上减少一定罚款金额，减少的罚款金额一般不超过法定罚款幅度（即法定最高罚款数额与法定最低罚款数额之差，下同）的20%，且减少后的最终罚款金额不得低于法定最低罚款数额。</w:t>
      </w:r>
    </w:p>
    <w:p w14:paraId="19C91495">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生态环境部门对符合本条第一款规定的案件减轻处罚的，应当在法定最低罚款数额以下确定最终罚款金额，且相比法定最低罚款数额减去的金额一般不超过法定最低罚款数额的50%。</w:t>
      </w:r>
    </w:p>
    <w:p w14:paraId="38F18C8A">
      <w:pPr>
        <w:numPr>
          <w:ilvl w:val="0"/>
          <w:numId w:val="1"/>
        </w:numPr>
        <w:spacing w:line="600" w:lineRule="exact"/>
        <w:ind w:firstLine="640" w:firstLineChars="200"/>
        <w:outlineLvl w:val="0"/>
        <w:rPr>
          <w:rFonts w:hint="eastAsia" w:eastAsia="黑体" w:cs="黑体"/>
          <w:sz w:val="32"/>
          <w:szCs w:val="32"/>
        </w:rPr>
      </w:pPr>
      <w:r>
        <w:rPr>
          <w:rFonts w:hint="eastAsia" w:eastAsia="黑体" w:cs="黑体"/>
          <w:sz w:val="32"/>
          <w:szCs w:val="32"/>
        </w:rPr>
        <w:t>（从重处罚情形）</w:t>
      </w:r>
    </w:p>
    <w:p w14:paraId="1F8ACECD">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当事人有下列情形之一的，应当从重处罚：</w:t>
      </w:r>
    </w:p>
    <w:p w14:paraId="11F56E11">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（一）违法行为造成重大环境污染、重大生态破坏、重大经济损失的；</w:t>
      </w:r>
    </w:p>
    <w:p w14:paraId="19B81460">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（二）违法行为引发重大群体性事件，或者造成重大不良社会影响的；</w:t>
      </w:r>
    </w:p>
    <w:p w14:paraId="3042C36A">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（三）在案件查处中拒绝、阻挠、隐瞒或者提供虚假情况的；</w:t>
      </w:r>
    </w:p>
    <w:p w14:paraId="715F0E77">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（四）在案件查处中对执法人员、举报人、证人实施威胁、辱骂、殴打、恐吓或者打击报复的；</w:t>
      </w:r>
    </w:p>
    <w:p w14:paraId="78C8D8A4">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（五）法律、法规、规章或者国务院文件、生态环境部、长江三角洲区域省级政府及省级生态环境部门规定的其他从重处罚情形。</w:t>
      </w:r>
    </w:p>
    <w:p w14:paraId="639E91E6">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对符合前款规定的案件，</w:t>
      </w:r>
      <w:r>
        <w:rPr>
          <w:rFonts w:eastAsia="仿宋_GB2312" w:cs="仿宋_GB2312"/>
          <w:sz w:val="32"/>
          <w:szCs w:val="30"/>
        </w:rPr>
        <w:t>生态环境部门</w:t>
      </w:r>
      <w:r>
        <w:rPr>
          <w:rFonts w:hint="eastAsia" w:eastAsia="仿宋_GB2312" w:cs="仿宋_GB2312"/>
          <w:sz w:val="32"/>
          <w:szCs w:val="30"/>
        </w:rPr>
        <w:t>应当在裁量基准表明确的拟处罚金额基础上增加一定罚款金额，增加的罚款金额一般不超过法定罚款幅度的20%，且增加后的最终罚款金额不得高于法定最高罚款数额。</w:t>
      </w:r>
    </w:p>
    <w:p w14:paraId="2A4E5F7F">
      <w:pPr>
        <w:numPr>
          <w:ilvl w:val="0"/>
          <w:numId w:val="1"/>
        </w:numPr>
        <w:spacing w:line="600" w:lineRule="exact"/>
        <w:ind w:firstLine="640" w:firstLineChars="200"/>
        <w:outlineLvl w:val="0"/>
        <w:rPr>
          <w:rFonts w:hint="eastAsia" w:eastAsia="黑体" w:cs="黑体"/>
          <w:sz w:val="32"/>
          <w:szCs w:val="32"/>
        </w:rPr>
      </w:pPr>
      <w:r>
        <w:rPr>
          <w:rFonts w:hint="eastAsia" w:eastAsia="黑体" w:cs="黑体"/>
          <w:sz w:val="32"/>
          <w:szCs w:val="32"/>
        </w:rPr>
        <w:t>（按照法定最高罚款数额处罚情形）</w:t>
      </w:r>
    </w:p>
    <w:p w14:paraId="32AD7570">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对于造成严重环境危害后果或者严重不良社会影响的违法行为，经</w:t>
      </w:r>
      <w:r>
        <w:rPr>
          <w:rFonts w:eastAsia="仿宋_GB2312"/>
          <w:sz w:val="32"/>
          <w:szCs w:val="32"/>
        </w:rPr>
        <w:t>生态环境部门负责人</w:t>
      </w:r>
      <w:r>
        <w:rPr>
          <w:rFonts w:hint="eastAsia" w:eastAsia="仿宋_GB2312" w:cs="仿宋_GB2312"/>
          <w:sz w:val="32"/>
          <w:szCs w:val="30"/>
        </w:rPr>
        <w:t>集体讨论通过后，应当按照法定最高罚款数额等作出处罚决定。</w:t>
      </w:r>
    </w:p>
    <w:p w14:paraId="4AB6FA3D">
      <w:pPr>
        <w:numPr>
          <w:ilvl w:val="0"/>
          <w:numId w:val="1"/>
        </w:numPr>
        <w:spacing w:line="600" w:lineRule="exact"/>
        <w:ind w:firstLine="640" w:firstLineChars="200"/>
        <w:outlineLvl w:val="0"/>
        <w:rPr>
          <w:rFonts w:hint="eastAsia" w:eastAsia="黑体" w:cs="黑体"/>
          <w:sz w:val="32"/>
          <w:szCs w:val="32"/>
        </w:rPr>
      </w:pPr>
      <w:r>
        <w:rPr>
          <w:rFonts w:hint="eastAsia" w:eastAsia="黑体" w:cs="黑体"/>
          <w:sz w:val="32"/>
          <w:szCs w:val="32"/>
        </w:rPr>
        <w:t>（区域调整适用）</w:t>
      </w:r>
    </w:p>
    <w:p w14:paraId="4A9F83EC">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省级生态环境部门和设区的市的生态环境</w:t>
      </w:r>
      <w:r>
        <w:rPr>
          <w:rFonts w:eastAsia="仿宋_GB2312" w:cs="仿宋_GB2312"/>
          <w:sz w:val="32"/>
          <w:szCs w:val="30"/>
        </w:rPr>
        <w:t>部门</w:t>
      </w:r>
      <w:r>
        <w:rPr>
          <w:rFonts w:hint="eastAsia" w:eastAsia="仿宋_GB2312" w:cs="仿宋_GB2312"/>
          <w:sz w:val="32"/>
          <w:szCs w:val="30"/>
        </w:rPr>
        <w:t>可以根据本地区经济社会发展水平、产业及规模等实际情况，在本地区调整适用裁量基准表，在裁量基准表明确的拟处罚金额基础上适当增加或者减少一定罚款金额。增加或减少的金额一般不超过法定罚款幅度的10%，且本地区同一种违法行为应当统一增加或者减少相同的罚款金额。除减轻处罚情形外，区域调整适用后最终罚款金额不得超出法定罚款限额。</w:t>
      </w:r>
    </w:p>
    <w:p w14:paraId="20E256F7">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需要在本地区调整适用的，省级生态环境部门和设区的市的生态环境</w:t>
      </w:r>
      <w:r>
        <w:rPr>
          <w:rFonts w:eastAsia="仿宋_GB2312" w:cs="仿宋_GB2312"/>
          <w:sz w:val="32"/>
          <w:szCs w:val="30"/>
        </w:rPr>
        <w:t>部门</w:t>
      </w:r>
      <w:r>
        <w:rPr>
          <w:rFonts w:hint="eastAsia" w:eastAsia="仿宋_GB2312" w:cs="仿宋_GB2312"/>
          <w:sz w:val="32"/>
          <w:szCs w:val="30"/>
        </w:rPr>
        <w:t>应当向社会公开调整适用的裁量规则。</w:t>
      </w:r>
    </w:p>
    <w:p w14:paraId="256C8F9C">
      <w:pPr>
        <w:numPr>
          <w:ilvl w:val="0"/>
          <w:numId w:val="1"/>
        </w:numPr>
        <w:spacing w:line="600" w:lineRule="exact"/>
        <w:ind w:firstLine="640" w:firstLineChars="200"/>
        <w:outlineLvl w:val="0"/>
        <w:rPr>
          <w:rFonts w:hint="eastAsia" w:eastAsia="黑体" w:cs="黑体"/>
          <w:sz w:val="32"/>
          <w:szCs w:val="32"/>
        </w:rPr>
      </w:pPr>
      <w:r>
        <w:rPr>
          <w:rFonts w:hint="eastAsia" w:eastAsia="黑体" w:cs="黑体"/>
          <w:sz w:val="32"/>
          <w:szCs w:val="32"/>
        </w:rPr>
        <w:t>（罚款裁量）</w:t>
      </w:r>
    </w:p>
    <w:p w14:paraId="02215201">
      <w:pPr>
        <w:spacing w:line="600" w:lineRule="exact"/>
        <w:ind w:firstLine="640" w:firstLineChars="200"/>
        <w:outlineLvl w:val="0"/>
        <w:rPr>
          <w:rFonts w:eastAsia="仿宋_GB2312" w:cs="仿宋_GB2312"/>
          <w:sz w:val="32"/>
          <w:szCs w:val="30"/>
        </w:rPr>
      </w:pPr>
      <w:r>
        <w:rPr>
          <w:rFonts w:hint="eastAsia" w:eastAsia="仿宋_GB2312" w:cs="仿宋_GB2312"/>
          <w:sz w:val="32"/>
          <w:szCs w:val="30"/>
        </w:rPr>
        <w:t>生态环境</w:t>
      </w:r>
      <w:r>
        <w:rPr>
          <w:rFonts w:eastAsia="仿宋_GB2312" w:cs="仿宋_GB2312"/>
          <w:sz w:val="32"/>
          <w:szCs w:val="30"/>
        </w:rPr>
        <w:t>部门</w:t>
      </w:r>
      <w:r>
        <w:rPr>
          <w:rFonts w:hint="eastAsia" w:eastAsia="仿宋_GB2312" w:cs="仿宋_GB2312"/>
          <w:sz w:val="32"/>
          <w:szCs w:val="30"/>
        </w:rPr>
        <w:t>根据案件总分值，计算罚款金额。计算方式如下：</w:t>
      </w:r>
    </w:p>
    <w:p w14:paraId="20C4037F">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一）罚则将罚款设定为数值式的，计算公式为罚款金额=法定最低罚款数额+（法定最高罚款数额-法定最低罚款数额）×案件总分值。若罚则未规定法定最低罚款数额的，以《中华人民共和国行政处罚法》规定的简易程序最高罚款数额，作为法定最低罚款数额。</w:t>
      </w:r>
    </w:p>
    <w:p w14:paraId="27DF5830">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（二）罚则将罚款设定为倍率式的，计算公式为罚款金额=[法定最低罚款倍数+（法定最高罚款倍数-法定最低罚款倍数）×案件总分值]×基准数值。若罚则未规定法定最低罚款倍数的，法定最低罚款倍数以0计算。</w:t>
      </w:r>
    </w:p>
    <w:p w14:paraId="423B95FE">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计算得出的最终罚款金额含有小数位的，舍去小数位，按元取整。</w:t>
      </w:r>
    </w:p>
    <w:p w14:paraId="4BC58933">
      <w:pPr>
        <w:numPr>
          <w:ilvl w:val="0"/>
          <w:numId w:val="1"/>
        </w:numPr>
        <w:spacing w:line="600" w:lineRule="exact"/>
        <w:ind w:firstLine="640" w:firstLineChars="200"/>
        <w:outlineLvl w:val="0"/>
        <w:rPr>
          <w:rFonts w:hint="eastAsia" w:eastAsia="黑体" w:cs="黑体"/>
          <w:sz w:val="32"/>
          <w:szCs w:val="32"/>
        </w:rPr>
      </w:pPr>
      <w:r>
        <w:rPr>
          <w:rFonts w:hint="eastAsia" w:eastAsia="黑体" w:cs="黑体"/>
          <w:sz w:val="32"/>
          <w:szCs w:val="32"/>
        </w:rPr>
        <w:t>（其他处罚种类裁量）</w:t>
      </w:r>
    </w:p>
    <w:p w14:paraId="3CFD9035">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罚则中规定“可处”“可并处”罚款以外的处罚种类的，生态环境</w:t>
      </w:r>
      <w:r>
        <w:rPr>
          <w:rFonts w:eastAsia="仿宋_GB2312" w:cs="仿宋_GB2312"/>
          <w:sz w:val="32"/>
          <w:szCs w:val="30"/>
        </w:rPr>
        <w:t>部门</w:t>
      </w:r>
      <w:r>
        <w:rPr>
          <w:rFonts w:hint="eastAsia" w:eastAsia="仿宋_GB2312" w:cs="仿宋_GB2312"/>
          <w:sz w:val="32"/>
          <w:szCs w:val="30"/>
        </w:rPr>
        <w:t>按照下列要求实施裁量：</w:t>
      </w:r>
    </w:p>
    <w:p w14:paraId="3043B18D">
      <w:pPr>
        <w:numPr>
          <w:ilvl w:val="0"/>
          <w:numId w:val="3"/>
        </w:num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案件总分值在70%以上（含本数）的，应当处以、并处罚款以外的处罚种类；</w:t>
      </w:r>
    </w:p>
    <w:p w14:paraId="215F52F1">
      <w:pPr>
        <w:numPr>
          <w:ilvl w:val="0"/>
          <w:numId w:val="3"/>
        </w:num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案件总分值超过3</w:t>
      </w:r>
      <w:r>
        <w:rPr>
          <w:rFonts w:eastAsia="仿宋_GB2312" w:cs="仿宋_GB2312"/>
          <w:sz w:val="32"/>
          <w:szCs w:val="30"/>
        </w:rPr>
        <w:t>0</w:t>
      </w:r>
      <w:r>
        <w:rPr>
          <w:rFonts w:hint="eastAsia" w:eastAsia="仿宋_GB2312" w:cs="仿宋_GB2312"/>
          <w:sz w:val="32"/>
          <w:szCs w:val="30"/>
        </w:rPr>
        <w:t>%（不含本数）不足7</w:t>
      </w:r>
      <w:r>
        <w:rPr>
          <w:rFonts w:eastAsia="仿宋_GB2312" w:cs="仿宋_GB2312"/>
          <w:sz w:val="32"/>
          <w:szCs w:val="30"/>
        </w:rPr>
        <w:t>0</w:t>
      </w:r>
      <w:r>
        <w:rPr>
          <w:rFonts w:hint="eastAsia" w:eastAsia="仿宋_GB2312" w:cs="仿宋_GB2312"/>
          <w:sz w:val="32"/>
          <w:szCs w:val="30"/>
        </w:rPr>
        <w:t>%（不含本数）的，综合违法行为情节，决定是否处以、并处罚款以外的处罚种类；</w:t>
      </w:r>
    </w:p>
    <w:p w14:paraId="2C0F1654">
      <w:pPr>
        <w:numPr>
          <w:ilvl w:val="0"/>
          <w:numId w:val="3"/>
        </w:num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案件总分值在30%（含本数）以下的，一般不处以、不并处罚款以外的处罚种类。</w:t>
      </w:r>
    </w:p>
    <w:p w14:paraId="2D052B6E">
      <w:pPr>
        <w:numPr>
          <w:ilvl w:val="0"/>
          <w:numId w:val="3"/>
        </w:num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案件适用减轻处罚的，不处、不并处处罚种类。</w:t>
      </w:r>
    </w:p>
    <w:p w14:paraId="387F3300">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罚款以外的处罚种类具有一定幅度的，参照罚款金额计算方式，确定具体处罚内容。</w:t>
      </w:r>
    </w:p>
    <w:p w14:paraId="35B6498C">
      <w:pPr>
        <w:numPr>
          <w:ilvl w:val="0"/>
          <w:numId w:val="1"/>
        </w:numPr>
        <w:spacing w:line="600" w:lineRule="exact"/>
        <w:ind w:firstLine="640" w:firstLineChars="200"/>
        <w:outlineLvl w:val="0"/>
        <w:rPr>
          <w:rFonts w:hint="eastAsia" w:eastAsia="黑体" w:cs="黑体"/>
          <w:sz w:val="32"/>
          <w:szCs w:val="32"/>
        </w:rPr>
      </w:pPr>
      <w:r>
        <w:rPr>
          <w:rFonts w:hint="eastAsia" w:eastAsia="黑体" w:cs="黑体"/>
          <w:sz w:val="32"/>
          <w:szCs w:val="32"/>
        </w:rPr>
        <w:t>（裁量步骤）</w:t>
      </w:r>
    </w:p>
    <w:p w14:paraId="3D1B22F4">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生态环境</w:t>
      </w:r>
      <w:r>
        <w:rPr>
          <w:rFonts w:eastAsia="仿宋_GB2312" w:cs="仿宋_GB2312"/>
          <w:sz w:val="32"/>
          <w:szCs w:val="30"/>
        </w:rPr>
        <w:t>部门</w:t>
      </w:r>
      <w:r>
        <w:rPr>
          <w:rFonts w:hint="eastAsia" w:eastAsia="仿宋_GB2312" w:cs="仿宋_GB2312"/>
          <w:sz w:val="32"/>
          <w:szCs w:val="30"/>
        </w:rPr>
        <w:t>按照下列步骤实施处罚裁量：</w:t>
      </w:r>
    </w:p>
    <w:p w14:paraId="0FEC2BBE">
      <w:pPr>
        <w:spacing w:line="600" w:lineRule="exact"/>
        <w:ind w:firstLine="640" w:firstLineChars="200"/>
        <w:outlineLvl w:val="0"/>
        <w:rPr>
          <w:rFonts w:hint="eastAsia" w:eastAsia="仿宋_GB2312" w:cs="仿宋_GB2312"/>
          <w:sz w:val="32"/>
          <w:szCs w:val="30"/>
        </w:rPr>
      </w:pPr>
      <w:r>
        <w:rPr>
          <w:rFonts w:hint="eastAsia" w:ascii="楷体_GB2312" w:hAnsi="楷体_GB2312" w:eastAsia="楷体_GB2312" w:cs="楷体_GB2312"/>
          <w:sz w:val="32"/>
          <w:szCs w:val="30"/>
        </w:rPr>
        <w:t>（一）选择裁量基准表。</w:t>
      </w:r>
      <w:r>
        <w:rPr>
          <w:rFonts w:hint="eastAsia" w:eastAsia="仿宋_GB2312" w:cs="仿宋_GB2312"/>
          <w:sz w:val="32"/>
          <w:szCs w:val="30"/>
        </w:rPr>
        <w:t>根据违法行为，选择相应的裁量基准表。专用裁量基准表和区域裁量基准表优先于通用裁量基准表适用。</w:t>
      </w:r>
    </w:p>
    <w:p w14:paraId="217649F0">
      <w:pPr>
        <w:spacing w:line="600" w:lineRule="exact"/>
        <w:ind w:firstLine="640" w:firstLineChars="200"/>
        <w:outlineLvl w:val="0"/>
        <w:rPr>
          <w:rFonts w:hint="eastAsia" w:eastAsia="仿宋_GB2312" w:cs="仿宋_GB2312"/>
          <w:sz w:val="32"/>
          <w:szCs w:val="30"/>
        </w:rPr>
      </w:pPr>
      <w:r>
        <w:rPr>
          <w:rFonts w:hint="eastAsia" w:ascii="楷体_GB2312" w:hAnsi="楷体_GB2312" w:eastAsia="楷体_GB2312" w:cs="楷体_GB2312"/>
          <w:sz w:val="32"/>
          <w:szCs w:val="30"/>
        </w:rPr>
        <w:t>（二）测算分值。</w:t>
      </w:r>
      <w:r>
        <w:rPr>
          <w:rFonts w:hint="eastAsia" w:eastAsia="仿宋_GB2312" w:cs="仿宋_GB2312"/>
          <w:sz w:val="32"/>
          <w:szCs w:val="30"/>
        </w:rPr>
        <w:t>根据案件具体情况，逐一确定其在各裁量因素上所属阶次和单项分值（若违法行为在某裁量因素上同时符合不同阶次的，适用较重）；对单项分值加总求和，获得案件总分值。</w:t>
      </w:r>
    </w:p>
    <w:p w14:paraId="1EC13370">
      <w:pPr>
        <w:spacing w:line="600" w:lineRule="exact"/>
        <w:ind w:firstLine="640" w:firstLineChars="200"/>
        <w:outlineLvl w:val="0"/>
        <w:rPr>
          <w:rFonts w:hint="eastAsia" w:eastAsia="仿宋_GB2312" w:cs="仿宋_GB2312"/>
          <w:sz w:val="32"/>
          <w:szCs w:val="30"/>
        </w:rPr>
      </w:pPr>
      <w:r>
        <w:rPr>
          <w:rFonts w:hint="eastAsia" w:ascii="楷体_GB2312" w:hAnsi="楷体_GB2312" w:eastAsia="楷体_GB2312" w:cs="楷体_GB2312"/>
          <w:sz w:val="32"/>
          <w:szCs w:val="30"/>
        </w:rPr>
        <w:t>（三）判定是否减轻、从轻、从重处罚及区域调整适用。</w:t>
      </w:r>
      <w:r>
        <w:rPr>
          <w:rFonts w:hint="eastAsia" w:eastAsia="仿宋_GB2312" w:cs="仿宋_GB2312"/>
          <w:sz w:val="32"/>
          <w:szCs w:val="30"/>
        </w:rPr>
        <w:t>根据第八、九、十条规定，判定案件是否减轻、从轻、从重处罚，并明确调整的拟罚款金额；根据第十一条规定和本地区区域调整适用的具体规则，明确案件是否属于区域调整适用范围及调整的罚款金额。</w:t>
      </w:r>
    </w:p>
    <w:p w14:paraId="4F086362">
      <w:pPr>
        <w:spacing w:line="600" w:lineRule="exact"/>
        <w:ind w:firstLine="640" w:firstLineChars="200"/>
        <w:outlineLvl w:val="0"/>
        <w:rPr>
          <w:rFonts w:hint="eastAsia" w:eastAsia="仿宋_GB2312" w:cs="仿宋_GB2312"/>
          <w:sz w:val="32"/>
          <w:szCs w:val="30"/>
        </w:rPr>
      </w:pPr>
      <w:r>
        <w:rPr>
          <w:rFonts w:hint="eastAsia" w:ascii="楷体_GB2312" w:hAnsi="楷体_GB2312" w:eastAsia="楷体_GB2312" w:cs="楷体_GB2312"/>
          <w:sz w:val="32"/>
          <w:szCs w:val="30"/>
        </w:rPr>
        <w:t>（四）提出处罚建议。</w:t>
      </w:r>
      <w:r>
        <w:rPr>
          <w:rFonts w:hint="eastAsia" w:eastAsia="仿宋_GB2312" w:cs="仿宋_GB2312"/>
          <w:sz w:val="32"/>
          <w:szCs w:val="30"/>
        </w:rPr>
        <w:t>案件承办人员根据案件总分值、调整的罚款金额和第十二条、第十三条规定，提出建议处罚内容。</w:t>
      </w:r>
    </w:p>
    <w:p w14:paraId="2A117B8A">
      <w:pPr>
        <w:spacing w:line="600" w:lineRule="exact"/>
        <w:ind w:firstLine="640" w:firstLineChars="200"/>
        <w:outlineLvl w:val="0"/>
        <w:rPr>
          <w:rFonts w:hint="eastAsia" w:eastAsia="仿宋_GB2312" w:cs="仿宋_GB2312"/>
          <w:sz w:val="32"/>
          <w:szCs w:val="30"/>
        </w:rPr>
      </w:pPr>
      <w:r>
        <w:rPr>
          <w:rFonts w:hint="eastAsia" w:ascii="楷体_GB2312" w:hAnsi="楷体_GB2312" w:eastAsia="楷体_GB2312" w:cs="楷体_GB2312"/>
          <w:sz w:val="32"/>
          <w:szCs w:val="30"/>
        </w:rPr>
        <w:t>（五）作出处罚决定。</w:t>
      </w:r>
      <w:r>
        <w:rPr>
          <w:rFonts w:hint="eastAsia" w:eastAsia="仿宋_GB2312" w:cs="仿宋_GB2312"/>
          <w:sz w:val="32"/>
          <w:szCs w:val="30"/>
        </w:rPr>
        <w:t>以建议处罚内容为基础，综合违法行为具体情况，经行政机关负责人批准或者集体讨论通过后，确定案件最终处罚内容。</w:t>
      </w:r>
    </w:p>
    <w:p w14:paraId="29C7CA34">
      <w:pPr>
        <w:numPr>
          <w:ilvl w:val="0"/>
          <w:numId w:val="1"/>
        </w:numPr>
        <w:spacing w:line="600" w:lineRule="exact"/>
        <w:ind w:firstLine="640" w:firstLineChars="200"/>
        <w:outlineLvl w:val="0"/>
        <w:rPr>
          <w:rFonts w:hint="eastAsia" w:eastAsia="黑体" w:cs="黑体"/>
          <w:sz w:val="32"/>
          <w:szCs w:val="32"/>
        </w:rPr>
      </w:pPr>
      <w:r>
        <w:rPr>
          <w:rFonts w:hint="eastAsia" w:eastAsia="黑体" w:cs="黑体"/>
          <w:sz w:val="32"/>
          <w:szCs w:val="32"/>
        </w:rPr>
        <w:t>（个案调整适用）</w:t>
      </w:r>
    </w:p>
    <w:p w14:paraId="29DB1E4C">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个案</w:t>
      </w:r>
      <w:r>
        <w:rPr>
          <w:rFonts w:eastAsia="仿宋_GB2312" w:cs="仿宋_GB2312"/>
          <w:sz w:val="32"/>
          <w:szCs w:val="30"/>
        </w:rPr>
        <w:t>适用裁量规则</w:t>
      </w:r>
      <w:r>
        <w:rPr>
          <w:rFonts w:hint="eastAsia" w:eastAsia="仿宋_GB2312" w:cs="仿宋_GB2312"/>
          <w:sz w:val="32"/>
          <w:szCs w:val="30"/>
        </w:rPr>
        <w:t>可能出现明显不当、显失公平，或者裁量规则适用的客观情况发生变化的，经省级生态环境部门批准后，可以对个案作调整适用。批准材料应当纳入案卷归档保存。</w:t>
      </w:r>
    </w:p>
    <w:p w14:paraId="055DD4EF">
      <w:pPr>
        <w:spacing w:line="600" w:lineRule="exact"/>
        <w:ind w:firstLine="640" w:firstLineChars="200"/>
        <w:outlineLvl w:val="0"/>
        <w:rPr>
          <w:rFonts w:eastAsia="仿宋_GB2312" w:cs="仿宋_GB2312"/>
          <w:sz w:val="32"/>
          <w:szCs w:val="30"/>
        </w:rPr>
      </w:pPr>
      <w:r>
        <w:rPr>
          <w:rFonts w:hint="eastAsia" w:eastAsia="仿宋_GB2312" w:cs="仿宋_GB2312"/>
          <w:sz w:val="32"/>
          <w:szCs w:val="30"/>
        </w:rPr>
        <w:t>对适用前款规定的个案，省级生态环境部门应当优化、简化批准流程，及时总结案件共性特征并纳入裁量基准表。</w:t>
      </w:r>
    </w:p>
    <w:p w14:paraId="4E5E9E5F">
      <w:pPr>
        <w:numPr>
          <w:ilvl w:val="0"/>
          <w:numId w:val="1"/>
        </w:numPr>
        <w:spacing w:line="600" w:lineRule="exact"/>
        <w:ind w:firstLine="640" w:firstLineChars="200"/>
        <w:outlineLvl w:val="0"/>
        <w:rPr>
          <w:rFonts w:hint="eastAsia" w:eastAsia="黑体" w:cs="黑体"/>
          <w:sz w:val="32"/>
          <w:szCs w:val="32"/>
        </w:rPr>
      </w:pPr>
      <w:r>
        <w:rPr>
          <w:rFonts w:hint="eastAsia" w:eastAsia="黑体" w:cs="黑体"/>
          <w:sz w:val="32"/>
          <w:szCs w:val="32"/>
        </w:rPr>
        <w:t>（调查取证要求）</w:t>
      </w:r>
    </w:p>
    <w:p w14:paraId="0E62DCD8">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生态环境部门应当全面、客观、公正调查生态环境违法行为的事实、情节并收集有关证据。</w:t>
      </w:r>
    </w:p>
    <w:p w14:paraId="7428006A">
      <w:pPr>
        <w:numPr>
          <w:ilvl w:val="0"/>
          <w:numId w:val="1"/>
        </w:numPr>
        <w:spacing w:line="600" w:lineRule="exact"/>
        <w:ind w:firstLine="640" w:firstLineChars="200"/>
        <w:outlineLvl w:val="0"/>
        <w:rPr>
          <w:rFonts w:hint="eastAsia" w:eastAsia="黑体" w:cs="黑体"/>
          <w:sz w:val="32"/>
          <w:szCs w:val="32"/>
        </w:rPr>
      </w:pPr>
      <w:r>
        <w:rPr>
          <w:rFonts w:hint="eastAsia" w:eastAsia="黑体" w:cs="黑体"/>
          <w:sz w:val="32"/>
          <w:szCs w:val="32"/>
        </w:rPr>
        <w:t>（裁量公开）</w:t>
      </w:r>
    </w:p>
    <w:p w14:paraId="34CA607B">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生态环境部门应当在行政处罚决定书中对裁量规则及裁量基准表适用情况予以明确。</w:t>
      </w:r>
    </w:p>
    <w:p w14:paraId="42D4BE68">
      <w:pPr>
        <w:numPr>
          <w:ilvl w:val="0"/>
          <w:numId w:val="1"/>
        </w:numPr>
        <w:spacing w:line="600" w:lineRule="exact"/>
        <w:ind w:firstLine="640" w:firstLineChars="200"/>
        <w:outlineLvl w:val="0"/>
        <w:rPr>
          <w:rFonts w:hint="eastAsia" w:eastAsia="黑体" w:cs="黑体"/>
          <w:sz w:val="32"/>
          <w:szCs w:val="32"/>
        </w:rPr>
      </w:pPr>
      <w:r>
        <w:rPr>
          <w:rFonts w:hint="eastAsia" w:eastAsia="黑体" w:cs="黑体"/>
          <w:sz w:val="32"/>
          <w:szCs w:val="32"/>
        </w:rPr>
        <w:t>（执法监督）</w:t>
      </w:r>
    </w:p>
    <w:p w14:paraId="5C8C366A">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上级生态环境部门应当通过行政执法稽查、案卷评查、评议考核、投诉举报处理等方式，加强对裁量规则、裁量基准表执行情况的监督。</w:t>
      </w:r>
    </w:p>
    <w:p w14:paraId="6D7D747E">
      <w:pPr>
        <w:numPr>
          <w:ilvl w:val="0"/>
          <w:numId w:val="1"/>
        </w:numPr>
        <w:spacing w:line="600" w:lineRule="exact"/>
        <w:ind w:firstLine="640" w:firstLineChars="200"/>
        <w:outlineLvl w:val="0"/>
        <w:rPr>
          <w:rFonts w:hint="eastAsia" w:eastAsia="黑体" w:cs="黑体"/>
          <w:sz w:val="32"/>
          <w:szCs w:val="32"/>
        </w:rPr>
      </w:pPr>
      <w:r>
        <w:rPr>
          <w:rFonts w:hint="eastAsia" w:eastAsia="黑体" w:cs="黑体"/>
          <w:sz w:val="32"/>
          <w:szCs w:val="32"/>
        </w:rPr>
        <w:t>（其他机关参照适用）</w:t>
      </w:r>
    </w:p>
    <w:p w14:paraId="1BEE8896">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在长江三角洲区域内，生态环境部门以外的行政机关依法实施与生态环境有关的行政处罚时，可以参照适用本裁量规则。</w:t>
      </w:r>
    </w:p>
    <w:p w14:paraId="1D7C2493">
      <w:pPr>
        <w:numPr>
          <w:ilvl w:val="0"/>
          <w:numId w:val="1"/>
        </w:numPr>
        <w:spacing w:line="600" w:lineRule="exact"/>
        <w:ind w:firstLine="640" w:firstLineChars="200"/>
        <w:outlineLvl w:val="0"/>
        <w:rPr>
          <w:rFonts w:hint="eastAsia" w:eastAsia="黑体" w:cs="黑体"/>
          <w:sz w:val="32"/>
          <w:szCs w:val="32"/>
        </w:rPr>
      </w:pPr>
      <w:r>
        <w:rPr>
          <w:rFonts w:hint="eastAsia" w:eastAsia="黑体" w:cs="黑体"/>
          <w:sz w:val="32"/>
          <w:szCs w:val="32"/>
        </w:rPr>
        <w:t>（实施日期）</w:t>
      </w:r>
    </w:p>
    <w:p w14:paraId="4E5F2275">
      <w:pPr>
        <w:spacing w:line="600" w:lineRule="exact"/>
        <w:ind w:firstLine="640" w:firstLineChars="200"/>
        <w:outlineLvl w:val="0"/>
        <w:rPr>
          <w:rFonts w:hint="eastAsia" w:eastAsia="仿宋_GB2312" w:cs="仿宋_GB2312"/>
          <w:sz w:val="32"/>
          <w:szCs w:val="30"/>
        </w:rPr>
      </w:pPr>
      <w:r>
        <w:rPr>
          <w:rFonts w:hint="eastAsia" w:eastAsia="仿宋_GB2312" w:cs="仿宋_GB2312"/>
          <w:sz w:val="32"/>
          <w:szCs w:val="30"/>
        </w:rPr>
        <w:t>本规定自2024年6月15日起施行，有效期为五年。</w:t>
      </w:r>
    </w:p>
    <w:p w14:paraId="0D93D216">
      <w:pPr>
        <w:widowControl/>
        <w:spacing w:line="600" w:lineRule="exact"/>
        <w:ind w:firstLine="640" w:firstLineChars="200"/>
        <w:jc w:val="left"/>
        <w:outlineLvl w:val="0"/>
        <w:rPr>
          <w:rFonts w:hint="eastAsia" w:eastAsia="仿宋_GB2312" w:cs="仿宋_GB2312"/>
          <w:sz w:val="32"/>
          <w:szCs w:val="32"/>
        </w:rPr>
      </w:pPr>
    </w:p>
    <w:p w14:paraId="5D66D655">
      <w:pPr>
        <w:widowControl/>
        <w:spacing w:line="600" w:lineRule="exact"/>
        <w:ind w:left="1598" w:leftChars="304" w:hanging="960" w:hangingChars="300"/>
        <w:jc w:val="left"/>
        <w:outlineLvl w:val="0"/>
        <w:rPr>
          <w:rFonts w:hint="eastAsia" w:eastAsia="仿宋_GB2312" w:cs="仿宋_GB2312"/>
          <w:sz w:val="32"/>
          <w:szCs w:val="32"/>
        </w:rPr>
        <w:sectPr>
          <w:footerReference r:id="rId3" w:type="default"/>
          <w:footerReference r:id="rId4" w:type="even"/>
          <w:pgSz w:w="11906" w:h="16838"/>
          <w:pgMar w:top="2098" w:right="1531" w:bottom="1985" w:left="1531" w:header="851" w:footer="1588" w:gutter="0"/>
          <w:pgBorders>
            <w:top w:val="none" w:sz="0" w:space="0"/>
            <w:left w:val="none" w:sz="0" w:space="0"/>
            <w:bottom w:val="none" w:sz="0" w:space="0"/>
            <w:right w:val="none" w:sz="0" w:space="0"/>
          </w:pgBorders>
          <w:cols w:space="720" w:num="1"/>
          <w:docGrid w:type="lines" w:linePitch="312" w:charSpace="0"/>
        </w:sectPr>
      </w:pPr>
      <w:r>
        <w:rPr>
          <w:rFonts w:hint="eastAsia" w:eastAsia="仿宋_GB2312" w:cs="仿宋_GB2312"/>
          <w:sz w:val="32"/>
          <w:szCs w:val="32"/>
        </w:rPr>
        <w:t>附件：</w:t>
      </w:r>
      <w:r>
        <w:rPr>
          <w:rFonts w:hint="eastAsia" w:eastAsia="仿宋_GB2312" w:cs="仿宋_GB2312"/>
          <w:spacing w:val="-10"/>
          <w:sz w:val="32"/>
          <w:szCs w:val="32"/>
        </w:rPr>
        <w:t>长江三角洲区域生态环境违法行为行政处罚裁量基准表</w:t>
      </w:r>
    </w:p>
    <w:p w14:paraId="41B706B8">
      <w:pPr>
        <w:widowControl/>
        <w:spacing w:line="560" w:lineRule="exact"/>
        <w:jc w:val="left"/>
        <w:outlineLvl w:val="0"/>
        <w:rPr>
          <w:rFonts w:hint="eastAsia" w:eastAsia="黑体"/>
          <w:bCs/>
          <w:sz w:val="32"/>
          <w:szCs w:val="32"/>
        </w:rPr>
      </w:pPr>
      <w:r>
        <w:rPr>
          <w:rFonts w:hint="eastAsia" w:eastAsia="黑体"/>
          <w:bCs/>
          <w:sz w:val="32"/>
          <w:szCs w:val="32"/>
        </w:rPr>
        <w:t>附件</w:t>
      </w:r>
    </w:p>
    <w:p w14:paraId="56A02920">
      <w:pPr>
        <w:pStyle w:val="2"/>
        <w:rPr>
          <w:rFonts w:hint="eastAsia"/>
        </w:rPr>
      </w:pPr>
    </w:p>
    <w:p w14:paraId="078A5B6B">
      <w:pPr>
        <w:spacing w:line="720" w:lineRule="exact"/>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长江三角洲区域生态环境违法行为</w:t>
      </w:r>
    </w:p>
    <w:p w14:paraId="7AF155E4">
      <w:pPr>
        <w:spacing w:line="720" w:lineRule="exact"/>
        <w:jc w:val="center"/>
        <w:rPr>
          <w:rFonts w:hint="eastAsia" w:eastAsia="方正小标宋简体" w:cs="方正小标宋简体"/>
          <w:b/>
          <w:bCs/>
          <w:sz w:val="44"/>
          <w:szCs w:val="44"/>
        </w:rPr>
      </w:pPr>
      <w:r>
        <w:rPr>
          <w:rFonts w:hint="eastAsia" w:ascii="华文中宋" w:hAnsi="华文中宋" w:eastAsia="华文中宋" w:cs="华文中宋"/>
          <w:b/>
          <w:bCs/>
          <w:sz w:val="44"/>
          <w:szCs w:val="44"/>
        </w:rPr>
        <w:t>行政处罚裁量基准表</w:t>
      </w:r>
    </w:p>
    <w:p w14:paraId="3E29ED15">
      <w:pPr>
        <w:widowControl/>
        <w:spacing w:line="560" w:lineRule="exact"/>
        <w:jc w:val="center"/>
        <w:rPr>
          <w:rFonts w:hint="eastAsia" w:eastAsia="方正小标宋简体" w:cs="方正小标宋简体"/>
          <w:b/>
          <w:bCs/>
          <w:spacing w:val="-28"/>
          <w:sz w:val="44"/>
          <w:szCs w:val="44"/>
        </w:rPr>
      </w:pPr>
    </w:p>
    <w:p w14:paraId="49CFD4DA">
      <w:pPr>
        <w:overflowPunct w:val="0"/>
        <w:topLinePunct/>
        <w:adjustRightInd w:val="0"/>
        <w:snapToGrid w:val="0"/>
        <w:spacing w:line="560" w:lineRule="exact"/>
        <w:ind w:firstLine="640" w:firstLineChars="200"/>
        <w:jc w:val="left"/>
        <w:outlineLvl w:val="0"/>
        <w:rPr>
          <w:rFonts w:hint="eastAsia" w:eastAsia="黑体" w:cs="黑体"/>
          <w:bCs/>
          <w:sz w:val="32"/>
          <w:szCs w:val="32"/>
        </w:rPr>
      </w:pPr>
      <w:r>
        <w:rPr>
          <w:rFonts w:hint="eastAsia" w:eastAsia="黑体" w:cs="黑体"/>
          <w:bCs/>
          <w:sz w:val="32"/>
          <w:szCs w:val="32"/>
        </w:rPr>
        <w:t>一、专用裁量表</w:t>
      </w:r>
    </w:p>
    <w:p w14:paraId="0134EBCE">
      <w:pPr>
        <w:overflowPunct w:val="0"/>
        <w:topLinePunct/>
        <w:adjustRightInd w:val="0"/>
        <w:snapToGrid w:val="0"/>
        <w:spacing w:line="560" w:lineRule="exact"/>
        <w:ind w:firstLine="640" w:firstLineChars="200"/>
        <w:outlineLvl w:val="0"/>
        <w:rPr>
          <w:rFonts w:eastAsia="楷体_GB2312"/>
          <w:bCs/>
          <w:sz w:val="32"/>
          <w:szCs w:val="32"/>
        </w:rPr>
      </w:pPr>
      <w:r>
        <w:rPr>
          <w:rFonts w:hint="eastAsia" w:eastAsia="楷体_GB2312"/>
          <w:bCs/>
          <w:sz w:val="32"/>
          <w:szCs w:val="32"/>
        </w:rPr>
        <w:t>（一）违反环境影响评价制度的行为</w:t>
      </w:r>
    </w:p>
    <w:p w14:paraId="2E17636B">
      <w:pPr>
        <w:overflowPunct w:val="0"/>
        <w:topLinePunct/>
        <w:adjustRightInd w:val="0"/>
        <w:snapToGrid w:val="0"/>
        <w:spacing w:line="560" w:lineRule="exact"/>
        <w:jc w:val="center"/>
        <w:outlineLvl w:val="1"/>
        <w:rPr>
          <w:rFonts w:hint="eastAsia" w:eastAsia="仿宋_GB2312" w:cs="仿宋_GB2312"/>
          <w:b/>
          <w:sz w:val="32"/>
          <w:szCs w:val="32"/>
        </w:rPr>
      </w:pPr>
      <w:r>
        <w:rPr>
          <w:rFonts w:hint="eastAsia" w:eastAsia="仿宋_GB2312" w:cs="仿宋_GB2312"/>
          <w:bCs/>
          <w:sz w:val="32"/>
          <w:szCs w:val="32"/>
        </w:rPr>
        <w:t>表1 未批先建违法行为行政处罚裁量表</w:t>
      </w:r>
    </w:p>
    <w:tbl>
      <w:tblPr>
        <w:tblStyle w:val="7"/>
        <w:tblW w:w="8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3"/>
        <w:gridCol w:w="2124"/>
        <w:gridCol w:w="3989"/>
        <w:gridCol w:w="1567"/>
      </w:tblGrid>
      <w:tr w14:paraId="663B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rPr>
        <w:tc>
          <w:tcPr>
            <w:tcW w:w="6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C28FCE">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212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51A1490">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裁量因素</w:t>
            </w:r>
          </w:p>
        </w:tc>
        <w:tc>
          <w:tcPr>
            <w:tcW w:w="39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2A9CCE7">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阶    次</w:t>
            </w:r>
          </w:p>
        </w:tc>
        <w:tc>
          <w:tcPr>
            <w:tcW w:w="1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1EC76F">
            <w:pPr>
              <w:widowControl/>
              <w:spacing w:line="300" w:lineRule="exact"/>
              <w:jc w:val="center"/>
              <w:textAlignment w:val="center"/>
              <w:rPr>
                <w:rFonts w:hint="eastAsia" w:ascii="宋体" w:hAnsi="宋体" w:cs="宋体"/>
                <w:bCs/>
                <w:szCs w:val="21"/>
              </w:rPr>
            </w:pPr>
            <w:r>
              <w:rPr>
                <w:rFonts w:hint="eastAsia" w:ascii="宋体" w:hAnsi="宋体" w:cs="宋体"/>
                <w:bCs/>
                <w:szCs w:val="21"/>
              </w:rPr>
              <w:t>分值</w:t>
            </w:r>
          </w:p>
        </w:tc>
      </w:tr>
      <w:tr w14:paraId="60E2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65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12EAA8">
            <w:pPr>
              <w:spacing w:line="300" w:lineRule="exact"/>
              <w:jc w:val="center"/>
              <w:rPr>
                <w:rFonts w:hint="eastAsia" w:ascii="宋体" w:hAnsi="宋体" w:cs="宋体"/>
                <w:szCs w:val="21"/>
              </w:rPr>
            </w:pPr>
            <w:r>
              <w:rPr>
                <w:rFonts w:hint="eastAsia" w:ascii="宋体" w:hAnsi="宋体" w:cs="宋体"/>
                <w:szCs w:val="21"/>
              </w:rPr>
              <w:t>1</w:t>
            </w:r>
          </w:p>
        </w:tc>
        <w:tc>
          <w:tcPr>
            <w:tcW w:w="212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E45A1BD">
            <w:pPr>
              <w:spacing w:line="300" w:lineRule="exact"/>
              <w:jc w:val="center"/>
              <w:rPr>
                <w:rFonts w:hint="eastAsia" w:ascii="宋体" w:hAnsi="宋体" w:cs="宋体"/>
                <w:szCs w:val="21"/>
              </w:rPr>
            </w:pPr>
            <w:r>
              <w:rPr>
                <w:rFonts w:hint="eastAsia" w:ascii="宋体" w:hAnsi="宋体" w:cs="宋体"/>
                <w:szCs w:val="21"/>
              </w:rPr>
              <w:t>建设项目应当报批的</w:t>
            </w:r>
          </w:p>
          <w:p w14:paraId="41AEDC5A">
            <w:pPr>
              <w:spacing w:line="300" w:lineRule="exact"/>
              <w:jc w:val="center"/>
              <w:rPr>
                <w:rFonts w:hint="eastAsia" w:ascii="宋体" w:hAnsi="宋体" w:cs="宋体"/>
                <w:szCs w:val="21"/>
              </w:rPr>
            </w:pPr>
            <w:r>
              <w:rPr>
                <w:rFonts w:hint="eastAsia" w:ascii="宋体" w:hAnsi="宋体" w:cs="宋体"/>
                <w:szCs w:val="21"/>
              </w:rPr>
              <w:t>环评文件类别</w:t>
            </w:r>
          </w:p>
        </w:tc>
        <w:tc>
          <w:tcPr>
            <w:tcW w:w="39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5B7A52">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报告表</w:t>
            </w:r>
          </w:p>
        </w:tc>
        <w:tc>
          <w:tcPr>
            <w:tcW w:w="1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AFF947">
            <w:pPr>
              <w:widowControl/>
              <w:spacing w:line="300" w:lineRule="exact"/>
              <w:jc w:val="center"/>
              <w:textAlignment w:val="center"/>
              <w:rPr>
                <w:rFonts w:hint="eastAsia" w:ascii="宋体" w:hAnsi="宋体" w:cs="宋体"/>
                <w:szCs w:val="21"/>
              </w:rPr>
            </w:pPr>
            <w:r>
              <w:rPr>
                <w:rFonts w:hint="eastAsia" w:ascii="宋体" w:hAnsi="宋体" w:cs="宋体"/>
                <w:szCs w:val="21"/>
              </w:rPr>
              <w:t>0%</w:t>
            </w:r>
          </w:p>
        </w:tc>
      </w:tr>
      <w:tr w14:paraId="2F51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53" w:type="dxa"/>
            <w:vMerge w:val="continue"/>
            <w:tcBorders>
              <w:top w:val="single" w:color="auto" w:sz="4" w:space="0"/>
              <w:left w:val="single" w:color="auto" w:sz="4" w:space="0"/>
              <w:bottom w:val="single" w:color="auto" w:sz="4" w:space="0"/>
              <w:right w:val="single" w:color="auto" w:sz="4" w:space="0"/>
            </w:tcBorders>
            <w:vAlign w:val="center"/>
          </w:tcPr>
          <w:p w14:paraId="54C8C041">
            <w:pPr>
              <w:widowControl/>
              <w:spacing w:line="300" w:lineRule="exact"/>
              <w:jc w:val="left"/>
              <w:rPr>
                <w:rFonts w:hint="eastAsia" w:ascii="宋体" w:hAnsi="宋体" w:cs="宋体"/>
                <w:szCs w:val="21"/>
              </w:rPr>
            </w:pPr>
          </w:p>
        </w:tc>
        <w:tc>
          <w:tcPr>
            <w:tcW w:w="2124" w:type="dxa"/>
            <w:vMerge w:val="continue"/>
            <w:tcBorders>
              <w:top w:val="single" w:color="auto" w:sz="4" w:space="0"/>
              <w:left w:val="single" w:color="auto" w:sz="4" w:space="0"/>
              <w:bottom w:val="single" w:color="auto" w:sz="4" w:space="0"/>
              <w:right w:val="single" w:color="auto" w:sz="4" w:space="0"/>
            </w:tcBorders>
            <w:vAlign w:val="center"/>
          </w:tcPr>
          <w:p w14:paraId="76521D72">
            <w:pPr>
              <w:widowControl/>
              <w:spacing w:line="300" w:lineRule="exact"/>
              <w:jc w:val="left"/>
              <w:rPr>
                <w:rFonts w:hint="eastAsia" w:ascii="宋体" w:hAnsi="宋体" w:cs="宋体"/>
                <w:szCs w:val="21"/>
              </w:rPr>
            </w:pPr>
          </w:p>
        </w:tc>
        <w:tc>
          <w:tcPr>
            <w:tcW w:w="39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A58D19F">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报告书且未纳入排污许可证重点管理</w:t>
            </w:r>
          </w:p>
        </w:tc>
        <w:tc>
          <w:tcPr>
            <w:tcW w:w="1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3EBDA9">
            <w:pPr>
              <w:widowControl/>
              <w:spacing w:line="300" w:lineRule="exact"/>
              <w:jc w:val="center"/>
              <w:textAlignment w:val="center"/>
              <w:rPr>
                <w:rFonts w:hint="eastAsia" w:ascii="宋体" w:hAnsi="宋体" w:cs="宋体"/>
                <w:szCs w:val="21"/>
              </w:rPr>
            </w:pPr>
            <w:r>
              <w:rPr>
                <w:rFonts w:hint="eastAsia" w:ascii="宋体" w:hAnsi="宋体" w:cs="宋体"/>
                <w:szCs w:val="21"/>
              </w:rPr>
              <w:t>11%</w:t>
            </w:r>
          </w:p>
        </w:tc>
      </w:tr>
      <w:tr w14:paraId="04AD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trPr>
        <w:tc>
          <w:tcPr>
            <w:tcW w:w="653" w:type="dxa"/>
            <w:vMerge w:val="continue"/>
            <w:tcBorders>
              <w:top w:val="single" w:color="auto" w:sz="4" w:space="0"/>
              <w:left w:val="single" w:color="auto" w:sz="4" w:space="0"/>
              <w:bottom w:val="single" w:color="auto" w:sz="4" w:space="0"/>
              <w:right w:val="single" w:color="auto" w:sz="4" w:space="0"/>
            </w:tcBorders>
            <w:vAlign w:val="center"/>
          </w:tcPr>
          <w:p w14:paraId="25DDC9F5">
            <w:pPr>
              <w:widowControl/>
              <w:spacing w:line="300" w:lineRule="exact"/>
              <w:jc w:val="left"/>
              <w:rPr>
                <w:rFonts w:hint="eastAsia" w:ascii="宋体" w:hAnsi="宋体" w:cs="宋体"/>
                <w:szCs w:val="21"/>
              </w:rPr>
            </w:pPr>
          </w:p>
        </w:tc>
        <w:tc>
          <w:tcPr>
            <w:tcW w:w="2124" w:type="dxa"/>
            <w:vMerge w:val="continue"/>
            <w:tcBorders>
              <w:top w:val="single" w:color="auto" w:sz="4" w:space="0"/>
              <w:left w:val="single" w:color="auto" w:sz="4" w:space="0"/>
              <w:bottom w:val="single" w:color="auto" w:sz="4" w:space="0"/>
              <w:right w:val="single" w:color="auto" w:sz="4" w:space="0"/>
            </w:tcBorders>
            <w:vAlign w:val="center"/>
          </w:tcPr>
          <w:p w14:paraId="7274E790">
            <w:pPr>
              <w:widowControl/>
              <w:spacing w:line="300" w:lineRule="exact"/>
              <w:jc w:val="left"/>
              <w:rPr>
                <w:rFonts w:hint="eastAsia" w:ascii="宋体" w:hAnsi="宋体" w:cs="宋体"/>
                <w:szCs w:val="21"/>
              </w:rPr>
            </w:pPr>
          </w:p>
        </w:tc>
        <w:tc>
          <w:tcPr>
            <w:tcW w:w="39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3E3E8FD">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报告书且纳入排污许可证重点管理</w:t>
            </w:r>
          </w:p>
        </w:tc>
        <w:tc>
          <w:tcPr>
            <w:tcW w:w="1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3D3956D">
            <w:pPr>
              <w:widowControl/>
              <w:spacing w:line="300" w:lineRule="exact"/>
              <w:jc w:val="center"/>
              <w:textAlignment w:val="center"/>
              <w:rPr>
                <w:rFonts w:hint="eastAsia" w:ascii="宋体" w:hAnsi="宋体" w:cs="宋体"/>
                <w:szCs w:val="21"/>
              </w:rPr>
            </w:pPr>
            <w:r>
              <w:rPr>
                <w:rFonts w:hint="eastAsia" w:ascii="宋体" w:hAnsi="宋体" w:cs="宋体"/>
                <w:szCs w:val="21"/>
              </w:rPr>
              <w:t>23%</w:t>
            </w:r>
          </w:p>
        </w:tc>
      </w:tr>
      <w:tr w14:paraId="29D2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5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1E7B02">
            <w:pPr>
              <w:spacing w:line="300" w:lineRule="exact"/>
              <w:jc w:val="center"/>
              <w:rPr>
                <w:rFonts w:hint="eastAsia" w:ascii="宋体" w:hAnsi="宋体" w:cs="宋体"/>
                <w:szCs w:val="21"/>
              </w:rPr>
            </w:pPr>
            <w:r>
              <w:rPr>
                <w:rFonts w:hint="eastAsia" w:ascii="宋体" w:hAnsi="宋体" w:cs="宋体"/>
                <w:szCs w:val="21"/>
              </w:rPr>
              <w:t>2</w:t>
            </w:r>
          </w:p>
        </w:tc>
        <w:tc>
          <w:tcPr>
            <w:tcW w:w="212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F41AF42">
            <w:pPr>
              <w:spacing w:line="300" w:lineRule="exact"/>
              <w:jc w:val="center"/>
              <w:rPr>
                <w:rFonts w:hint="eastAsia" w:ascii="宋体" w:hAnsi="宋体" w:cs="宋体"/>
                <w:szCs w:val="21"/>
              </w:rPr>
            </w:pPr>
            <w:r>
              <w:rPr>
                <w:rFonts w:hint="eastAsia" w:ascii="宋体" w:hAnsi="宋体" w:cs="宋体"/>
                <w:szCs w:val="21"/>
              </w:rPr>
              <w:t>建设项目地点</w:t>
            </w:r>
          </w:p>
        </w:tc>
        <w:tc>
          <w:tcPr>
            <w:tcW w:w="39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6C74BC">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在生态保护红线区域外</w:t>
            </w:r>
          </w:p>
        </w:tc>
        <w:tc>
          <w:tcPr>
            <w:tcW w:w="1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088096">
            <w:pPr>
              <w:widowControl/>
              <w:spacing w:line="300" w:lineRule="exact"/>
              <w:jc w:val="center"/>
              <w:textAlignment w:val="center"/>
              <w:rPr>
                <w:rFonts w:hint="eastAsia" w:ascii="宋体" w:hAnsi="宋体" w:cs="宋体"/>
                <w:szCs w:val="21"/>
              </w:rPr>
            </w:pPr>
            <w:r>
              <w:rPr>
                <w:rFonts w:hint="eastAsia" w:ascii="宋体" w:hAnsi="宋体" w:cs="宋体"/>
                <w:szCs w:val="21"/>
              </w:rPr>
              <w:t>0%</w:t>
            </w:r>
          </w:p>
        </w:tc>
      </w:tr>
      <w:tr w14:paraId="3AFD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trPr>
        <w:tc>
          <w:tcPr>
            <w:tcW w:w="653" w:type="dxa"/>
            <w:vMerge w:val="continue"/>
            <w:tcBorders>
              <w:top w:val="single" w:color="auto" w:sz="4" w:space="0"/>
              <w:left w:val="single" w:color="auto" w:sz="4" w:space="0"/>
              <w:bottom w:val="single" w:color="auto" w:sz="4" w:space="0"/>
              <w:right w:val="single" w:color="auto" w:sz="4" w:space="0"/>
            </w:tcBorders>
            <w:vAlign w:val="center"/>
          </w:tcPr>
          <w:p w14:paraId="4FA908DF">
            <w:pPr>
              <w:widowControl/>
              <w:spacing w:line="300" w:lineRule="exact"/>
              <w:jc w:val="left"/>
              <w:rPr>
                <w:rFonts w:hint="eastAsia" w:ascii="宋体" w:hAnsi="宋体" w:cs="宋体"/>
                <w:szCs w:val="21"/>
              </w:rPr>
            </w:pPr>
          </w:p>
        </w:tc>
        <w:tc>
          <w:tcPr>
            <w:tcW w:w="2124" w:type="dxa"/>
            <w:vMerge w:val="continue"/>
            <w:tcBorders>
              <w:top w:val="single" w:color="auto" w:sz="4" w:space="0"/>
              <w:left w:val="single" w:color="auto" w:sz="4" w:space="0"/>
              <w:bottom w:val="single" w:color="auto" w:sz="4" w:space="0"/>
              <w:right w:val="single" w:color="auto" w:sz="4" w:space="0"/>
            </w:tcBorders>
            <w:vAlign w:val="center"/>
          </w:tcPr>
          <w:p w14:paraId="2D761688">
            <w:pPr>
              <w:widowControl/>
              <w:spacing w:line="300" w:lineRule="exact"/>
              <w:jc w:val="left"/>
              <w:rPr>
                <w:rFonts w:hint="eastAsia" w:ascii="宋体" w:hAnsi="宋体" w:cs="宋体"/>
                <w:szCs w:val="21"/>
              </w:rPr>
            </w:pPr>
          </w:p>
        </w:tc>
        <w:tc>
          <w:tcPr>
            <w:tcW w:w="39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48A8C36">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符合下列情形之一：</w:t>
            </w:r>
          </w:p>
          <w:p w14:paraId="6D9232A6">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（1）在生态保护红线区域内且在自然保护地核心保护区外；</w:t>
            </w:r>
          </w:p>
          <w:p w14:paraId="275B3C26">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（2）在自然保护地一般控制区。</w:t>
            </w:r>
          </w:p>
        </w:tc>
        <w:tc>
          <w:tcPr>
            <w:tcW w:w="1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9FE1858">
            <w:pPr>
              <w:widowControl/>
              <w:spacing w:line="300" w:lineRule="exact"/>
              <w:jc w:val="center"/>
              <w:textAlignment w:val="center"/>
              <w:rPr>
                <w:rFonts w:hint="eastAsia" w:ascii="宋体" w:hAnsi="宋体" w:cs="宋体"/>
                <w:szCs w:val="21"/>
              </w:rPr>
            </w:pPr>
            <w:r>
              <w:rPr>
                <w:rFonts w:hint="eastAsia" w:ascii="宋体" w:hAnsi="宋体" w:cs="宋体"/>
                <w:szCs w:val="21"/>
              </w:rPr>
              <w:t>7%</w:t>
            </w:r>
          </w:p>
        </w:tc>
      </w:tr>
      <w:tr w14:paraId="4FC1C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653" w:type="dxa"/>
            <w:vMerge w:val="continue"/>
            <w:tcBorders>
              <w:top w:val="single" w:color="auto" w:sz="4" w:space="0"/>
              <w:left w:val="single" w:color="auto" w:sz="4" w:space="0"/>
              <w:bottom w:val="single" w:color="auto" w:sz="4" w:space="0"/>
              <w:right w:val="single" w:color="auto" w:sz="4" w:space="0"/>
            </w:tcBorders>
            <w:vAlign w:val="center"/>
          </w:tcPr>
          <w:p w14:paraId="42C5DE04">
            <w:pPr>
              <w:widowControl/>
              <w:spacing w:line="300" w:lineRule="exact"/>
              <w:jc w:val="left"/>
              <w:rPr>
                <w:rFonts w:hint="eastAsia" w:ascii="宋体" w:hAnsi="宋体" w:cs="宋体"/>
                <w:szCs w:val="21"/>
              </w:rPr>
            </w:pPr>
          </w:p>
        </w:tc>
        <w:tc>
          <w:tcPr>
            <w:tcW w:w="2124" w:type="dxa"/>
            <w:vMerge w:val="continue"/>
            <w:tcBorders>
              <w:top w:val="single" w:color="auto" w:sz="4" w:space="0"/>
              <w:left w:val="single" w:color="auto" w:sz="4" w:space="0"/>
              <w:bottom w:val="single" w:color="auto" w:sz="4" w:space="0"/>
              <w:right w:val="single" w:color="auto" w:sz="4" w:space="0"/>
            </w:tcBorders>
            <w:vAlign w:val="center"/>
          </w:tcPr>
          <w:p w14:paraId="16D2978A">
            <w:pPr>
              <w:widowControl/>
              <w:spacing w:line="300" w:lineRule="exact"/>
              <w:jc w:val="left"/>
              <w:rPr>
                <w:rFonts w:hint="eastAsia" w:ascii="宋体" w:hAnsi="宋体" w:cs="宋体"/>
                <w:szCs w:val="21"/>
              </w:rPr>
            </w:pPr>
          </w:p>
        </w:tc>
        <w:tc>
          <w:tcPr>
            <w:tcW w:w="39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0FE7989">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在自然保护地核心保护区</w:t>
            </w:r>
          </w:p>
        </w:tc>
        <w:tc>
          <w:tcPr>
            <w:tcW w:w="1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25CEFB">
            <w:pPr>
              <w:widowControl/>
              <w:spacing w:line="300" w:lineRule="exact"/>
              <w:jc w:val="center"/>
              <w:textAlignment w:val="center"/>
              <w:rPr>
                <w:rFonts w:hint="eastAsia" w:ascii="宋体" w:hAnsi="宋体" w:cs="宋体"/>
                <w:szCs w:val="21"/>
              </w:rPr>
            </w:pPr>
            <w:r>
              <w:rPr>
                <w:rFonts w:hint="eastAsia" w:ascii="宋体" w:hAnsi="宋体" w:cs="宋体"/>
                <w:szCs w:val="21"/>
              </w:rPr>
              <w:t>18%</w:t>
            </w:r>
          </w:p>
        </w:tc>
      </w:tr>
      <w:tr w14:paraId="4374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5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C66803">
            <w:pPr>
              <w:spacing w:line="300" w:lineRule="exact"/>
              <w:jc w:val="center"/>
              <w:rPr>
                <w:rFonts w:hint="eastAsia" w:ascii="宋体" w:hAnsi="宋体" w:cs="宋体"/>
                <w:szCs w:val="21"/>
              </w:rPr>
            </w:pPr>
            <w:r>
              <w:rPr>
                <w:rFonts w:hint="eastAsia" w:ascii="宋体" w:hAnsi="宋体" w:cs="宋体"/>
                <w:szCs w:val="21"/>
              </w:rPr>
              <w:t>3</w:t>
            </w:r>
          </w:p>
        </w:tc>
        <w:tc>
          <w:tcPr>
            <w:tcW w:w="212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DFFD3D5">
            <w:pPr>
              <w:widowControl/>
              <w:spacing w:line="300" w:lineRule="exact"/>
              <w:jc w:val="center"/>
              <w:textAlignment w:val="center"/>
              <w:rPr>
                <w:rFonts w:hint="eastAsia" w:ascii="宋体" w:hAnsi="宋体" w:cs="宋体"/>
                <w:kern w:val="0"/>
                <w:szCs w:val="21"/>
              </w:rPr>
            </w:pPr>
          </w:p>
          <w:p w14:paraId="3F0D5349">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建设项目进程</w:t>
            </w:r>
          </w:p>
          <w:p w14:paraId="18A93D47">
            <w:pPr>
              <w:widowControl/>
              <w:spacing w:line="300" w:lineRule="exact"/>
              <w:jc w:val="center"/>
              <w:textAlignment w:val="center"/>
              <w:rPr>
                <w:rFonts w:hint="eastAsia" w:ascii="宋体" w:hAnsi="宋体" w:cs="宋体"/>
                <w:kern w:val="0"/>
                <w:szCs w:val="21"/>
              </w:rPr>
            </w:pPr>
          </w:p>
        </w:tc>
        <w:tc>
          <w:tcPr>
            <w:tcW w:w="39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B47649">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基础建设阶段</w:t>
            </w:r>
          </w:p>
        </w:tc>
        <w:tc>
          <w:tcPr>
            <w:tcW w:w="1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352EFA">
            <w:pPr>
              <w:widowControl/>
              <w:spacing w:line="300" w:lineRule="exact"/>
              <w:jc w:val="center"/>
              <w:textAlignment w:val="center"/>
              <w:rPr>
                <w:rFonts w:hint="eastAsia" w:ascii="宋体" w:hAnsi="宋体" w:cs="宋体"/>
                <w:szCs w:val="21"/>
              </w:rPr>
            </w:pPr>
            <w:r>
              <w:rPr>
                <w:rFonts w:hint="eastAsia" w:ascii="宋体" w:hAnsi="宋体" w:cs="宋体"/>
                <w:szCs w:val="21"/>
              </w:rPr>
              <w:t>0%</w:t>
            </w:r>
          </w:p>
        </w:tc>
      </w:tr>
      <w:tr w14:paraId="45F4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653" w:type="dxa"/>
            <w:vMerge w:val="continue"/>
            <w:tcBorders>
              <w:top w:val="single" w:color="auto" w:sz="4" w:space="0"/>
              <w:left w:val="single" w:color="auto" w:sz="4" w:space="0"/>
              <w:bottom w:val="single" w:color="auto" w:sz="4" w:space="0"/>
              <w:right w:val="single" w:color="auto" w:sz="4" w:space="0"/>
            </w:tcBorders>
            <w:vAlign w:val="center"/>
          </w:tcPr>
          <w:p w14:paraId="633016AB">
            <w:pPr>
              <w:widowControl/>
              <w:spacing w:line="300" w:lineRule="exact"/>
              <w:jc w:val="left"/>
              <w:rPr>
                <w:rFonts w:hint="eastAsia" w:ascii="宋体" w:hAnsi="宋体" w:cs="宋体"/>
                <w:szCs w:val="21"/>
              </w:rPr>
            </w:pPr>
          </w:p>
        </w:tc>
        <w:tc>
          <w:tcPr>
            <w:tcW w:w="2124" w:type="dxa"/>
            <w:vMerge w:val="continue"/>
            <w:tcBorders>
              <w:top w:val="single" w:color="auto" w:sz="4" w:space="0"/>
              <w:left w:val="single" w:color="auto" w:sz="4" w:space="0"/>
              <w:bottom w:val="single" w:color="auto" w:sz="4" w:space="0"/>
              <w:right w:val="single" w:color="auto" w:sz="4" w:space="0"/>
            </w:tcBorders>
            <w:vAlign w:val="center"/>
          </w:tcPr>
          <w:p w14:paraId="294E8474">
            <w:pPr>
              <w:widowControl/>
              <w:spacing w:line="300" w:lineRule="exact"/>
              <w:jc w:val="left"/>
              <w:rPr>
                <w:rFonts w:hint="eastAsia" w:ascii="宋体" w:hAnsi="宋体" w:cs="宋体"/>
                <w:kern w:val="0"/>
                <w:szCs w:val="21"/>
              </w:rPr>
            </w:pPr>
          </w:p>
        </w:tc>
        <w:tc>
          <w:tcPr>
            <w:tcW w:w="39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BD29C19">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设备安装阶段</w:t>
            </w:r>
          </w:p>
        </w:tc>
        <w:tc>
          <w:tcPr>
            <w:tcW w:w="1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1B1CD8">
            <w:pPr>
              <w:widowControl/>
              <w:spacing w:line="300" w:lineRule="exact"/>
              <w:jc w:val="center"/>
              <w:textAlignment w:val="center"/>
              <w:rPr>
                <w:rFonts w:hint="eastAsia" w:ascii="宋体" w:hAnsi="宋体" w:cs="宋体"/>
                <w:szCs w:val="21"/>
              </w:rPr>
            </w:pPr>
            <w:r>
              <w:rPr>
                <w:rFonts w:hint="eastAsia" w:ascii="宋体" w:hAnsi="宋体" w:cs="宋体"/>
                <w:szCs w:val="21"/>
              </w:rPr>
              <w:t>6%</w:t>
            </w:r>
          </w:p>
        </w:tc>
      </w:tr>
      <w:tr w14:paraId="7A4B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653" w:type="dxa"/>
            <w:vMerge w:val="continue"/>
            <w:tcBorders>
              <w:top w:val="single" w:color="auto" w:sz="4" w:space="0"/>
              <w:left w:val="single" w:color="auto" w:sz="4" w:space="0"/>
              <w:bottom w:val="single" w:color="auto" w:sz="4" w:space="0"/>
              <w:right w:val="single" w:color="auto" w:sz="4" w:space="0"/>
            </w:tcBorders>
            <w:vAlign w:val="center"/>
          </w:tcPr>
          <w:p w14:paraId="15CBF1CF">
            <w:pPr>
              <w:widowControl/>
              <w:spacing w:line="300" w:lineRule="exact"/>
              <w:jc w:val="left"/>
              <w:rPr>
                <w:rFonts w:hint="eastAsia" w:ascii="宋体" w:hAnsi="宋体" w:cs="宋体"/>
                <w:szCs w:val="21"/>
              </w:rPr>
            </w:pPr>
          </w:p>
        </w:tc>
        <w:tc>
          <w:tcPr>
            <w:tcW w:w="2124" w:type="dxa"/>
            <w:vMerge w:val="continue"/>
            <w:tcBorders>
              <w:top w:val="single" w:color="auto" w:sz="4" w:space="0"/>
              <w:left w:val="single" w:color="auto" w:sz="4" w:space="0"/>
              <w:bottom w:val="single" w:color="auto" w:sz="4" w:space="0"/>
              <w:right w:val="single" w:color="auto" w:sz="4" w:space="0"/>
            </w:tcBorders>
            <w:vAlign w:val="center"/>
          </w:tcPr>
          <w:p w14:paraId="34A771DB">
            <w:pPr>
              <w:widowControl/>
              <w:spacing w:line="300" w:lineRule="exact"/>
              <w:jc w:val="left"/>
              <w:rPr>
                <w:rFonts w:hint="eastAsia" w:ascii="宋体" w:hAnsi="宋体" w:cs="宋体"/>
                <w:kern w:val="0"/>
                <w:szCs w:val="21"/>
              </w:rPr>
            </w:pPr>
          </w:p>
        </w:tc>
        <w:tc>
          <w:tcPr>
            <w:tcW w:w="39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F9E1B5">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投入生产/使用阶段</w:t>
            </w:r>
          </w:p>
        </w:tc>
        <w:tc>
          <w:tcPr>
            <w:tcW w:w="1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FE187E">
            <w:pPr>
              <w:widowControl/>
              <w:spacing w:line="300" w:lineRule="exact"/>
              <w:jc w:val="center"/>
              <w:textAlignment w:val="center"/>
              <w:rPr>
                <w:rFonts w:hint="eastAsia" w:ascii="宋体" w:hAnsi="宋体" w:cs="宋体"/>
                <w:szCs w:val="21"/>
              </w:rPr>
            </w:pPr>
            <w:r>
              <w:rPr>
                <w:rFonts w:hint="eastAsia" w:ascii="宋体" w:hAnsi="宋体" w:cs="宋体"/>
                <w:szCs w:val="21"/>
              </w:rPr>
              <w:t>15%</w:t>
            </w:r>
          </w:p>
        </w:tc>
      </w:tr>
      <w:tr w14:paraId="6614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65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C7E10D">
            <w:pPr>
              <w:spacing w:line="300" w:lineRule="exact"/>
              <w:jc w:val="center"/>
              <w:rPr>
                <w:rFonts w:hint="eastAsia" w:ascii="宋体" w:hAnsi="宋体" w:cs="宋体"/>
                <w:szCs w:val="21"/>
              </w:rPr>
            </w:pPr>
            <w:r>
              <w:rPr>
                <w:rFonts w:hint="eastAsia" w:ascii="宋体" w:hAnsi="宋体" w:cs="宋体"/>
                <w:szCs w:val="21"/>
              </w:rPr>
              <w:t>4</w:t>
            </w:r>
          </w:p>
        </w:tc>
        <w:tc>
          <w:tcPr>
            <w:tcW w:w="212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D6AC3C">
            <w:pPr>
              <w:spacing w:line="300" w:lineRule="exact"/>
              <w:jc w:val="center"/>
              <w:rPr>
                <w:rFonts w:hint="eastAsia" w:ascii="宋体" w:hAnsi="宋体" w:cs="宋体"/>
                <w:kern w:val="0"/>
                <w:szCs w:val="21"/>
              </w:rPr>
            </w:pPr>
            <w:r>
              <w:rPr>
                <w:rFonts w:hint="eastAsia" w:ascii="宋体" w:hAnsi="宋体" w:cs="宋体"/>
                <w:szCs w:val="21"/>
              </w:rPr>
              <w:t>违法行为持续时间</w:t>
            </w:r>
          </w:p>
        </w:tc>
        <w:tc>
          <w:tcPr>
            <w:tcW w:w="39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7E9054A">
            <w:pPr>
              <w:spacing w:line="300" w:lineRule="exact"/>
              <w:jc w:val="left"/>
              <w:rPr>
                <w:rFonts w:hint="eastAsia" w:ascii="宋体" w:hAnsi="宋体" w:cs="宋体"/>
                <w:kern w:val="0"/>
                <w:szCs w:val="21"/>
              </w:rPr>
            </w:pPr>
            <w:r>
              <w:rPr>
                <w:rFonts w:hint="eastAsia" w:ascii="宋体" w:hAnsi="宋体" w:cs="宋体"/>
                <w:szCs w:val="21"/>
              </w:rPr>
              <w:t>不足3个月</w:t>
            </w:r>
          </w:p>
        </w:tc>
        <w:tc>
          <w:tcPr>
            <w:tcW w:w="1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5C43582">
            <w:pPr>
              <w:spacing w:line="300" w:lineRule="exact"/>
              <w:jc w:val="center"/>
              <w:rPr>
                <w:rFonts w:hint="eastAsia" w:ascii="宋体" w:hAnsi="宋体" w:cs="宋体"/>
                <w:szCs w:val="21"/>
              </w:rPr>
            </w:pPr>
            <w:r>
              <w:rPr>
                <w:rFonts w:hint="eastAsia" w:ascii="宋体" w:hAnsi="宋体" w:cs="宋体"/>
                <w:szCs w:val="21"/>
              </w:rPr>
              <w:t>0%</w:t>
            </w:r>
          </w:p>
        </w:tc>
      </w:tr>
      <w:tr w14:paraId="07F7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653" w:type="dxa"/>
            <w:vMerge w:val="continue"/>
            <w:tcBorders>
              <w:top w:val="single" w:color="auto" w:sz="4" w:space="0"/>
              <w:left w:val="single" w:color="auto" w:sz="4" w:space="0"/>
              <w:bottom w:val="single" w:color="auto" w:sz="4" w:space="0"/>
              <w:right w:val="single" w:color="auto" w:sz="4" w:space="0"/>
            </w:tcBorders>
            <w:vAlign w:val="center"/>
          </w:tcPr>
          <w:p w14:paraId="32C88BE6">
            <w:pPr>
              <w:widowControl/>
              <w:spacing w:line="300" w:lineRule="exact"/>
              <w:jc w:val="left"/>
              <w:rPr>
                <w:rFonts w:hint="eastAsia" w:ascii="宋体" w:hAnsi="宋体" w:cs="宋体"/>
                <w:szCs w:val="21"/>
              </w:rPr>
            </w:pPr>
          </w:p>
        </w:tc>
        <w:tc>
          <w:tcPr>
            <w:tcW w:w="2124" w:type="dxa"/>
            <w:vMerge w:val="continue"/>
            <w:tcBorders>
              <w:top w:val="single" w:color="auto" w:sz="4" w:space="0"/>
              <w:left w:val="single" w:color="auto" w:sz="4" w:space="0"/>
              <w:bottom w:val="single" w:color="auto" w:sz="4" w:space="0"/>
              <w:right w:val="single" w:color="auto" w:sz="4" w:space="0"/>
            </w:tcBorders>
            <w:vAlign w:val="center"/>
          </w:tcPr>
          <w:p w14:paraId="5A992CD0">
            <w:pPr>
              <w:widowControl/>
              <w:spacing w:line="300" w:lineRule="exact"/>
              <w:jc w:val="left"/>
              <w:rPr>
                <w:rFonts w:hint="eastAsia" w:ascii="宋体" w:hAnsi="宋体" w:cs="宋体"/>
                <w:kern w:val="0"/>
                <w:szCs w:val="21"/>
              </w:rPr>
            </w:pPr>
          </w:p>
        </w:tc>
        <w:tc>
          <w:tcPr>
            <w:tcW w:w="39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07591F0">
            <w:pPr>
              <w:spacing w:line="300" w:lineRule="exact"/>
              <w:jc w:val="left"/>
              <w:rPr>
                <w:rFonts w:hint="eastAsia" w:ascii="宋体" w:hAnsi="宋体" w:cs="宋体"/>
                <w:kern w:val="0"/>
                <w:szCs w:val="21"/>
              </w:rPr>
            </w:pPr>
            <w:r>
              <w:rPr>
                <w:rFonts w:hint="eastAsia" w:ascii="宋体" w:hAnsi="宋体" w:cs="宋体"/>
                <w:szCs w:val="21"/>
              </w:rPr>
              <w:t>3个月以上，不足6个月</w:t>
            </w:r>
          </w:p>
        </w:tc>
        <w:tc>
          <w:tcPr>
            <w:tcW w:w="1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C36FD7">
            <w:pPr>
              <w:spacing w:line="300" w:lineRule="exact"/>
              <w:jc w:val="center"/>
              <w:rPr>
                <w:rFonts w:hint="eastAsia" w:ascii="宋体" w:hAnsi="宋体" w:cs="宋体"/>
                <w:szCs w:val="21"/>
              </w:rPr>
            </w:pPr>
            <w:r>
              <w:rPr>
                <w:rFonts w:hint="eastAsia" w:ascii="宋体" w:hAnsi="宋体" w:cs="宋体"/>
                <w:szCs w:val="21"/>
              </w:rPr>
              <w:t>4%</w:t>
            </w:r>
          </w:p>
        </w:tc>
      </w:tr>
      <w:tr w14:paraId="258E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53" w:type="dxa"/>
            <w:vMerge w:val="continue"/>
            <w:tcBorders>
              <w:top w:val="single" w:color="auto" w:sz="4" w:space="0"/>
              <w:left w:val="single" w:color="auto" w:sz="4" w:space="0"/>
              <w:bottom w:val="single" w:color="auto" w:sz="4" w:space="0"/>
              <w:right w:val="single" w:color="auto" w:sz="4" w:space="0"/>
            </w:tcBorders>
            <w:vAlign w:val="center"/>
          </w:tcPr>
          <w:p w14:paraId="3D7C2DDD">
            <w:pPr>
              <w:widowControl/>
              <w:spacing w:line="300" w:lineRule="exact"/>
              <w:jc w:val="left"/>
              <w:rPr>
                <w:rFonts w:hint="eastAsia" w:ascii="宋体" w:hAnsi="宋体" w:cs="宋体"/>
                <w:szCs w:val="21"/>
              </w:rPr>
            </w:pPr>
          </w:p>
        </w:tc>
        <w:tc>
          <w:tcPr>
            <w:tcW w:w="2124" w:type="dxa"/>
            <w:vMerge w:val="continue"/>
            <w:tcBorders>
              <w:top w:val="single" w:color="auto" w:sz="4" w:space="0"/>
              <w:left w:val="single" w:color="auto" w:sz="4" w:space="0"/>
              <w:bottom w:val="single" w:color="auto" w:sz="4" w:space="0"/>
              <w:right w:val="single" w:color="auto" w:sz="4" w:space="0"/>
            </w:tcBorders>
            <w:vAlign w:val="center"/>
          </w:tcPr>
          <w:p w14:paraId="63A417ED">
            <w:pPr>
              <w:widowControl/>
              <w:spacing w:line="300" w:lineRule="exact"/>
              <w:jc w:val="left"/>
              <w:rPr>
                <w:rFonts w:hint="eastAsia" w:ascii="宋体" w:hAnsi="宋体" w:cs="宋体"/>
                <w:kern w:val="0"/>
                <w:szCs w:val="21"/>
              </w:rPr>
            </w:pPr>
          </w:p>
        </w:tc>
        <w:tc>
          <w:tcPr>
            <w:tcW w:w="39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0E5025">
            <w:pPr>
              <w:spacing w:line="300" w:lineRule="exact"/>
              <w:jc w:val="left"/>
              <w:rPr>
                <w:rFonts w:hint="eastAsia" w:ascii="宋体" w:hAnsi="宋体" w:cs="宋体"/>
                <w:szCs w:val="21"/>
              </w:rPr>
            </w:pPr>
            <w:r>
              <w:rPr>
                <w:rFonts w:hint="eastAsia" w:ascii="宋体" w:hAnsi="宋体" w:cs="宋体"/>
                <w:szCs w:val="21"/>
              </w:rPr>
              <w:t>6个月以上，不足12个月</w:t>
            </w:r>
          </w:p>
        </w:tc>
        <w:tc>
          <w:tcPr>
            <w:tcW w:w="1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D73041">
            <w:pPr>
              <w:spacing w:line="300" w:lineRule="exact"/>
              <w:jc w:val="center"/>
              <w:rPr>
                <w:rFonts w:hint="eastAsia" w:ascii="宋体" w:hAnsi="宋体" w:cs="宋体"/>
                <w:szCs w:val="21"/>
              </w:rPr>
            </w:pPr>
            <w:r>
              <w:rPr>
                <w:rFonts w:hint="eastAsia" w:ascii="宋体" w:hAnsi="宋体" w:cs="宋体"/>
                <w:szCs w:val="21"/>
              </w:rPr>
              <w:t>8%</w:t>
            </w:r>
          </w:p>
        </w:tc>
      </w:tr>
      <w:tr w14:paraId="562ED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53" w:type="dxa"/>
            <w:vMerge w:val="continue"/>
            <w:tcBorders>
              <w:top w:val="single" w:color="auto" w:sz="4" w:space="0"/>
              <w:left w:val="single" w:color="auto" w:sz="4" w:space="0"/>
              <w:bottom w:val="single" w:color="auto" w:sz="4" w:space="0"/>
              <w:right w:val="single" w:color="auto" w:sz="4" w:space="0"/>
            </w:tcBorders>
            <w:vAlign w:val="center"/>
          </w:tcPr>
          <w:p w14:paraId="51C4760E">
            <w:pPr>
              <w:widowControl/>
              <w:spacing w:line="300" w:lineRule="exact"/>
              <w:jc w:val="left"/>
              <w:rPr>
                <w:rFonts w:hint="eastAsia" w:ascii="宋体" w:hAnsi="宋体" w:cs="宋体"/>
                <w:szCs w:val="21"/>
              </w:rPr>
            </w:pPr>
          </w:p>
        </w:tc>
        <w:tc>
          <w:tcPr>
            <w:tcW w:w="2124" w:type="dxa"/>
            <w:vMerge w:val="continue"/>
            <w:tcBorders>
              <w:top w:val="single" w:color="auto" w:sz="4" w:space="0"/>
              <w:left w:val="single" w:color="auto" w:sz="4" w:space="0"/>
              <w:bottom w:val="single" w:color="auto" w:sz="4" w:space="0"/>
              <w:right w:val="single" w:color="auto" w:sz="4" w:space="0"/>
            </w:tcBorders>
            <w:vAlign w:val="center"/>
          </w:tcPr>
          <w:p w14:paraId="5AF72514">
            <w:pPr>
              <w:widowControl/>
              <w:spacing w:line="300" w:lineRule="exact"/>
              <w:jc w:val="left"/>
              <w:rPr>
                <w:rFonts w:hint="eastAsia" w:ascii="宋体" w:hAnsi="宋体" w:cs="宋体"/>
                <w:kern w:val="0"/>
                <w:szCs w:val="21"/>
              </w:rPr>
            </w:pPr>
          </w:p>
        </w:tc>
        <w:tc>
          <w:tcPr>
            <w:tcW w:w="39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4E3738">
            <w:pPr>
              <w:spacing w:line="300" w:lineRule="exact"/>
              <w:jc w:val="left"/>
              <w:rPr>
                <w:rFonts w:hint="eastAsia" w:ascii="宋体" w:hAnsi="宋体" w:cs="宋体"/>
                <w:kern w:val="0"/>
                <w:szCs w:val="21"/>
              </w:rPr>
            </w:pPr>
            <w:r>
              <w:rPr>
                <w:rFonts w:hint="eastAsia" w:ascii="宋体" w:hAnsi="宋体" w:cs="宋体"/>
                <w:szCs w:val="21"/>
              </w:rPr>
              <w:t>12个月以上</w:t>
            </w:r>
          </w:p>
        </w:tc>
        <w:tc>
          <w:tcPr>
            <w:tcW w:w="1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594016">
            <w:pPr>
              <w:spacing w:line="300" w:lineRule="exact"/>
              <w:jc w:val="center"/>
              <w:rPr>
                <w:rFonts w:hint="eastAsia" w:ascii="宋体" w:hAnsi="宋体" w:cs="宋体"/>
                <w:szCs w:val="21"/>
              </w:rPr>
            </w:pPr>
            <w:r>
              <w:rPr>
                <w:rFonts w:hint="eastAsia" w:ascii="宋体" w:hAnsi="宋体" w:cs="宋体"/>
                <w:szCs w:val="21"/>
              </w:rPr>
              <w:t>14%</w:t>
            </w:r>
          </w:p>
        </w:tc>
      </w:tr>
      <w:tr w14:paraId="01E3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65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A9B010">
            <w:pPr>
              <w:spacing w:line="300" w:lineRule="exact"/>
              <w:jc w:val="center"/>
              <w:rPr>
                <w:rFonts w:hint="eastAsia" w:ascii="宋体" w:hAnsi="宋体" w:cs="宋体"/>
                <w:szCs w:val="21"/>
              </w:rPr>
            </w:pPr>
            <w:r>
              <w:rPr>
                <w:rFonts w:hint="eastAsia" w:ascii="宋体" w:hAnsi="宋体" w:cs="宋体"/>
                <w:szCs w:val="21"/>
              </w:rPr>
              <w:t>5</w:t>
            </w:r>
          </w:p>
        </w:tc>
        <w:tc>
          <w:tcPr>
            <w:tcW w:w="212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F07692">
            <w:pPr>
              <w:widowControl/>
              <w:spacing w:line="300" w:lineRule="exact"/>
              <w:jc w:val="center"/>
              <w:textAlignment w:val="center"/>
              <w:rPr>
                <w:rFonts w:hint="eastAsia" w:ascii="宋体" w:hAnsi="宋体" w:cs="宋体"/>
                <w:szCs w:val="21"/>
              </w:rPr>
            </w:pPr>
            <w:r>
              <w:rPr>
                <w:rFonts w:hint="eastAsia" w:ascii="宋体" w:hAnsi="宋体" w:cs="宋体"/>
                <w:szCs w:val="21"/>
              </w:rPr>
              <w:t>环境违法次数</w:t>
            </w:r>
          </w:p>
          <w:p w14:paraId="23FD4308">
            <w:pPr>
              <w:widowControl/>
              <w:spacing w:line="300" w:lineRule="exact"/>
              <w:jc w:val="center"/>
              <w:textAlignment w:val="center"/>
              <w:rPr>
                <w:rFonts w:hint="eastAsia" w:ascii="宋体" w:hAnsi="宋体" w:cs="宋体"/>
                <w:szCs w:val="21"/>
              </w:rPr>
            </w:pPr>
            <w:r>
              <w:rPr>
                <w:rFonts w:hint="eastAsia" w:ascii="宋体" w:hAnsi="宋体" w:cs="宋体"/>
                <w:szCs w:val="21"/>
              </w:rPr>
              <w:t>（两年内，含本次）</w:t>
            </w:r>
          </w:p>
        </w:tc>
        <w:tc>
          <w:tcPr>
            <w:tcW w:w="39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934DB72">
            <w:pPr>
              <w:widowControl/>
              <w:spacing w:line="300" w:lineRule="exact"/>
              <w:jc w:val="left"/>
              <w:textAlignment w:val="center"/>
              <w:rPr>
                <w:rFonts w:hint="eastAsia" w:ascii="宋体" w:hAnsi="宋体" w:cs="宋体"/>
                <w:szCs w:val="21"/>
              </w:rPr>
            </w:pPr>
            <w:r>
              <w:rPr>
                <w:rFonts w:hint="eastAsia" w:ascii="宋体" w:hAnsi="宋体" w:cs="宋体"/>
                <w:szCs w:val="21"/>
              </w:rPr>
              <w:t>1次</w:t>
            </w:r>
          </w:p>
        </w:tc>
        <w:tc>
          <w:tcPr>
            <w:tcW w:w="1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718B0FE">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0%</w:t>
            </w:r>
          </w:p>
        </w:tc>
      </w:tr>
      <w:tr w14:paraId="23BD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653" w:type="dxa"/>
            <w:vMerge w:val="continue"/>
            <w:tcBorders>
              <w:top w:val="single" w:color="auto" w:sz="4" w:space="0"/>
              <w:left w:val="single" w:color="auto" w:sz="4" w:space="0"/>
              <w:bottom w:val="single" w:color="auto" w:sz="4" w:space="0"/>
              <w:right w:val="single" w:color="auto" w:sz="4" w:space="0"/>
            </w:tcBorders>
            <w:vAlign w:val="center"/>
          </w:tcPr>
          <w:p w14:paraId="13DD54AE">
            <w:pPr>
              <w:widowControl/>
              <w:spacing w:line="300" w:lineRule="exact"/>
              <w:jc w:val="left"/>
              <w:rPr>
                <w:rFonts w:hint="eastAsia" w:ascii="宋体" w:hAnsi="宋体" w:cs="宋体"/>
                <w:szCs w:val="21"/>
              </w:rPr>
            </w:pPr>
          </w:p>
        </w:tc>
        <w:tc>
          <w:tcPr>
            <w:tcW w:w="2124" w:type="dxa"/>
            <w:vMerge w:val="continue"/>
            <w:tcBorders>
              <w:top w:val="single" w:color="auto" w:sz="4" w:space="0"/>
              <w:left w:val="single" w:color="auto" w:sz="4" w:space="0"/>
              <w:bottom w:val="single" w:color="auto" w:sz="4" w:space="0"/>
              <w:right w:val="single" w:color="auto" w:sz="4" w:space="0"/>
            </w:tcBorders>
            <w:vAlign w:val="center"/>
          </w:tcPr>
          <w:p w14:paraId="230B9199">
            <w:pPr>
              <w:widowControl/>
              <w:spacing w:line="300" w:lineRule="exact"/>
              <w:jc w:val="left"/>
              <w:rPr>
                <w:rFonts w:hint="eastAsia" w:ascii="宋体" w:hAnsi="宋体" w:cs="宋体"/>
                <w:szCs w:val="21"/>
              </w:rPr>
            </w:pPr>
          </w:p>
        </w:tc>
        <w:tc>
          <w:tcPr>
            <w:tcW w:w="39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6DA531">
            <w:pPr>
              <w:widowControl/>
              <w:spacing w:line="300" w:lineRule="exact"/>
              <w:jc w:val="left"/>
              <w:textAlignment w:val="center"/>
              <w:rPr>
                <w:rFonts w:hint="eastAsia" w:ascii="宋体" w:hAnsi="宋体" w:cs="宋体"/>
                <w:szCs w:val="21"/>
              </w:rPr>
            </w:pPr>
            <w:r>
              <w:rPr>
                <w:rFonts w:hint="eastAsia" w:ascii="宋体" w:hAnsi="宋体" w:cs="宋体"/>
                <w:szCs w:val="21"/>
              </w:rPr>
              <w:t>2次</w:t>
            </w:r>
          </w:p>
        </w:tc>
        <w:tc>
          <w:tcPr>
            <w:tcW w:w="1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9E5E00">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4%</w:t>
            </w:r>
          </w:p>
        </w:tc>
      </w:tr>
      <w:tr w14:paraId="54B8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653" w:type="dxa"/>
            <w:vMerge w:val="continue"/>
            <w:tcBorders>
              <w:top w:val="single" w:color="auto" w:sz="4" w:space="0"/>
              <w:left w:val="single" w:color="auto" w:sz="4" w:space="0"/>
              <w:bottom w:val="single" w:color="auto" w:sz="4" w:space="0"/>
              <w:right w:val="single" w:color="auto" w:sz="4" w:space="0"/>
            </w:tcBorders>
            <w:vAlign w:val="center"/>
          </w:tcPr>
          <w:p w14:paraId="7584A478">
            <w:pPr>
              <w:widowControl/>
              <w:spacing w:line="300" w:lineRule="exact"/>
              <w:jc w:val="left"/>
              <w:rPr>
                <w:rFonts w:hint="eastAsia" w:ascii="宋体" w:hAnsi="宋体" w:cs="宋体"/>
                <w:szCs w:val="21"/>
              </w:rPr>
            </w:pPr>
          </w:p>
        </w:tc>
        <w:tc>
          <w:tcPr>
            <w:tcW w:w="2124" w:type="dxa"/>
            <w:vMerge w:val="continue"/>
            <w:tcBorders>
              <w:top w:val="single" w:color="auto" w:sz="4" w:space="0"/>
              <w:left w:val="single" w:color="auto" w:sz="4" w:space="0"/>
              <w:bottom w:val="single" w:color="auto" w:sz="4" w:space="0"/>
              <w:right w:val="single" w:color="auto" w:sz="4" w:space="0"/>
            </w:tcBorders>
            <w:vAlign w:val="center"/>
          </w:tcPr>
          <w:p w14:paraId="1CA0B5DA">
            <w:pPr>
              <w:widowControl/>
              <w:spacing w:line="300" w:lineRule="exact"/>
              <w:jc w:val="left"/>
              <w:rPr>
                <w:rFonts w:hint="eastAsia" w:ascii="宋体" w:hAnsi="宋体" w:cs="宋体"/>
                <w:szCs w:val="21"/>
              </w:rPr>
            </w:pPr>
          </w:p>
        </w:tc>
        <w:tc>
          <w:tcPr>
            <w:tcW w:w="39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114F79">
            <w:pPr>
              <w:widowControl/>
              <w:spacing w:line="300" w:lineRule="exact"/>
              <w:jc w:val="left"/>
              <w:textAlignment w:val="center"/>
              <w:rPr>
                <w:rFonts w:hint="eastAsia" w:ascii="宋体" w:hAnsi="宋体" w:cs="宋体"/>
                <w:szCs w:val="21"/>
              </w:rPr>
            </w:pPr>
            <w:r>
              <w:rPr>
                <w:rFonts w:hint="eastAsia" w:ascii="宋体" w:hAnsi="宋体" w:cs="宋体"/>
                <w:szCs w:val="21"/>
              </w:rPr>
              <w:t>3次</w:t>
            </w:r>
          </w:p>
        </w:tc>
        <w:tc>
          <w:tcPr>
            <w:tcW w:w="1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9DF21C">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17%</w:t>
            </w:r>
          </w:p>
        </w:tc>
      </w:tr>
      <w:tr w14:paraId="616D0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653" w:type="dxa"/>
            <w:vMerge w:val="continue"/>
            <w:tcBorders>
              <w:top w:val="single" w:color="auto" w:sz="4" w:space="0"/>
              <w:left w:val="single" w:color="auto" w:sz="4" w:space="0"/>
              <w:bottom w:val="single" w:color="auto" w:sz="4" w:space="0"/>
              <w:right w:val="single" w:color="auto" w:sz="4" w:space="0"/>
            </w:tcBorders>
            <w:vAlign w:val="center"/>
          </w:tcPr>
          <w:p w14:paraId="7BC44B7B">
            <w:pPr>
              <w:widowControl/>
              <w:spacing w:line="300" w:lineRule="exact"/>
              <w:jc w:val="left"/>
              <w:rPr>
                <w:rFonts w:hint="eastAsia" w:ascii="宋体" w:hAnsi="宋体" w:cs="宋体"/>
                <w:szCs w:val="21"/>
              </w:rPr>
            </w:pPr>
          </w:p>
        </w:tc>
        <w:tc>
          <w:tcPr>
            <w:tcW w:w="2124" w:type="dxa"/>
            <w:vMerge w:val="continue"/>
            <w:tcBorders>
              <w:top w:val="single" w:color="auto" w:sz="4" w:space="0"/>
              <w:left w:val="single" w:color="auto" w:sz="4" w:space="0"/>
              <w:bottom w:val="single" w:color="auto" w:sz="4" w:space="0"/>
              <w:right w:val="single" w:color="auto" w:sz="4" w:space="0"/>
            </w:tcBorders>
            <w:vAlign w:val="center"/>
          </w:tcPr>
          <w:p w14:paraId="25BE98A5">
            <w:pPr>
              <w:widowControl/>
              <w:spacing w:line="300" w:lineRule="exact"/>
              <w:jc w:val="left"/>
              <w:rPr>
                <w:rFonts w:hint="eastAsia" w:ascii="宋体" w:hAnsi="宋体" w:cs="宋体"/>
                <w:szCs w:val="21"/>
              </w:rPr>
            </w:pPr>
          </w:p>
        </w:tc>
        <w:tc>
          <w:tcPr>
            <w:tcW w:w="39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6C767B8">
            <w:pPr>
              <w:widowControl/>
              <w:spacing w:line="300" w:lineRule="exact"/>
              <w:jc w:val="left"/>
              <w:textAlignment w:val="center"/>
              <w:rPr>
                <w:rFonts w:hint="eastAsia" w:ascii="宋体" w:hAnsi="宋体" w:cs="宋体"/>
                <w:szCs w:val="21"/>
              </w:rPr>
            </w:pPr>
            <w:r>
              <w:rPr>
                <w:rFonts w:hint="eastAsia" w:ascii="宋体" w:hAnsi="宋体" w:cs="宋体"/>
                <w:szCs w:val="21"/>
              </w:rPr>
              <w:t>4次以上</w:t>
            </w:r>
          </w:p>
        </w:tc>
        <w:tc>
          <w:tcPr>
            <w:tcW w:w="1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EE961B1">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24%</w:t>
            </w:r>
          </w:p>
        </w:tc>
      </w:tr>
      <w:tr w14:paraId="79DD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65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25A3179">
            <w:pPr>
              <w:spacing w:line="300" w:lineRule="exact"/>
              <w:jc w:val="center"/>
              <w:rPr>
                <w:rFonts w:hint="eastAsia" w:ascii="宋体" w:hAnsi="宋体" w:cs="宋体"/>
                <w:szCs w:val="21"/>
              </w:rPr>
            </w:pPr>
            <w:r>
              <w:rPr>
                <w:rFonts w:hint="eastAsia" w:ascii="宋体" w:hAnsi="宋体" w:cs="宋体"/>
                <w:szCs w:val="21"/>
              </w:rPr>
              <w:t>6</w:t>
            </w:r>
          </w:p>
        </w:tc>
        <w:tc>
          <w:tcPr>
            <w:tcW w:w="212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F6C068">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对周边居民、单位等的影响</w:t>
            </w:r>
          </w:p>
        </w:tc>
        <w:tc>
          <w:tcPr>
            <w:tcW w:w="39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553E42">
            <w:pPr>
              <w:widowControl/>
              <w:spacing w:line="300" w:lineRule="exact"/>
              <w:jc w:val="left"/>
              <w:textAlignment w:val="center"/>
              <w:rPr>
                <w:rFonts w:hint="eastAsia" w:ascii="宋体" w:hAnsi="宋体" w:cs="宋体"/>
                <w:szCs w:val="21"/>
              </w:rPr>
            </w:pPr>
            <w:r>
              <w:rPr>
                <w:rFonts w:hint="eastAsia" w:ascii="宋体" w:hAnsi="宋体" w:cs="宋体"/>
                <w:szCs w:val="21"/>
              </w:rPr>
              <w:t>未发现对周边生产经营、生活造成不良影响</w:t>
            </w:r>
          </w:p>
        </w:tc>
        <w:tc>
          <w:tcPr>
            <w:tcW w:w="1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1FE594">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0%</w:t>
            </w:r>
          </w:p>
        </w:tc>
      </w:tr>
      <w:tr w14:paraId="06F4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trPr>
        <w:tc>
          <w:tcPr>
            <w:tcW w:w="653" w:type="dxa"/>
            <w:vMerge w:val="continue"/>
            <w:tcBorders>
              <w:top w:val="single" w:color="auto" w:sz="4" w:space="0"/>
              <w:left w:val="single" w:color="auto" w:sz="4" w:space="0"/>
              <w:bottom w:val="single" w:color="auto" w:sz="4" w:space="0"/>
              <w:right w:val="single" w:color="auto" w:sz="4" w:space="0"/>
            </w:tcBorders>
            <w:vAlign w:val="center"/>
          </w:tcPr>
          <w:p w14:paraId="139C3BD6">
            <w:pPr>
              <w:widowControl/>
              <w:spacing w:line="300" w:lineRule="exact"/>
              <w:jc w:val="left"/>
              <w:rPr>
                <w:rFonts w:hint="eastAsia" w:ascii="宋体" w:hAnsi="宋体" w:cs="宋体"/>
                <w:szCs w:val="21"/>
              </w:rPr>
            </w:pPr>
          </w:p>
        </w:tc>
        <w:tc>
          <w:tcPr>
            <w:tcW w:w="2124" w:type="dxa"/>
            <w:vMerge w:val="continue"/>
            <w:tcBorders>
              <w:top w:val="single" w:color="auto" w:sz="4" w:space="0"/>
              <w:left w:val="single" w:color="auto" w:sz="4" w:space="0"/>
              <w:bottom w:val="single" w:color="auto" w:sz="4" w:space="0"/>
              <w:right w:val="single" w:color="auto" w:sz="4" w:space="0"/>
            </w:tcBorders>
            <w:vAlign w:val="center"/>
          </w:tcPr>
          <w:p w14:paraId="7B75019C">
            <w:pPr>
              <w:widowControl/>
              <w:spacing w:line="300" w:lineRule="exact"/>
              <w:jc w:val="left"/>
              <w:rPr>
                <w:rFonts w:hint="eastAsia" w:ascii="宋体" w:hAnsi="宋体" w:cs="宋体"/>
                <w:kern w:val="0"/>
                <w:szCs w:val="21"/>
              </w:rPr>
            </w:pPr>
          </w:p>
        </w:tc>
        <w:tc>
          <w:tcPr>
            <w:tcW w:w="39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A20338">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对周边生产经营、生活有较轻影响</w:t>
            </w:r>
          </w:p>
        </w:tc>
        <w:tc>
          <w:tcPr>
            <w:tcW w:w="1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77280D">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3%</w:t>
            </w:r>
          </w:p>
        </w:tc>
      </w:tr>
      <w:tr w14:paraId="0423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trPr>
        <w:tc>
          <w:tcPr>
            <w:tcW w:w="653" w:type="dxa"/>
            <w:vMerge w:val="continue"/>
            <w:tcBorders>
              <w:top w:val="single" w:color="auto" w:sz="4" w:space="0"/>
              <w:left w:val="single" w:color="auto" w:sz="4" w:space="0"/>
              <w:bottom w:val="single" w:color="auto" w:sz="4" w:space="0"/>
              <w:right w:val="single" w:color="auto" w:sz="4" w:space="0"/>
            </w:tcBorders>
            <w:vAlign w:val="center"/>
          </w:tcPr>
          <w:p w14:paraId="29B29DA2">
            <w:pPr>
              <w:widowControl/>
              <w:spacing w:line="300" w:lineRule="exact"/>
              <w:jc w:val="left"/>
              <w:rPr>
                <w:rFonts w:hint="eastAsia" w:ascii="宋体" w:hAnsi="宋体" w:cs="宋体"/>
                <w:szCs w:val="21"/>
              </w:rPr>
            </w:pPr>
          </w:p>
        </w:tc>
        <w:tc>
          <w:tcPr>
            <w:tcW w:w="2124" w:type="dxa"/>
            <w:vMerge w:val="continue"/>
            <w:tcBorders>
              <w:top w:val="single" w:color="auto" w:sz="4" w:space="0"/>
              <w:left w:val="single" w:color="auto" w:sz="4" w:space="0"/>
              <w:bottom w:val="single" w:color="auto" w:sz="4" w:space="0"/>
              <w:right w:val="single" w:color="auto" w:sz="4" w:space="0"/>
            </w:tcBorders>
            <w:vAlign w:val="center"/>
          </w:tcPr>
          <w:p w14:paraId="4F3D2A7C">
            <w:pPr>
              <w:widowControl/>
              <w:spacing w:line="300" w:lineRule="exact"/>
              <w:jc w:val="left"/>
              <w:rPr>
                <w:rFonts w:hint="eastAsia" w:ascii="宋体" w:hAnsi="宋体" w:cs="宋体"/>
                <w:kern w:val="0"/>
                <w:szCs w:val="21"/>
              </w:rPr>
            </w:pPr>
          </w:p>
        </w:tc>
        <w:tc>
          <w:tcPr>
            <w:tcW w:w="39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AC4DD8">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对周边生产经营、生活造成较大影响</w:t>
            </w:r>
          </w:p>
        </w:tc>
        <w:tc>
          <w:tcPr>
            <w:tcW w:w="1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97FAC56">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6%</w:t>
            </w:r>
          </w:p>
        </w:tc>
      </w:tr>
    </w:tbl>
    <w:p w14:paraId="5BE3085A">
      <w:pPr>
        <w:overflowPunct w:val="0"/>
        <w:topLinePunct/>
        <w:adjustRightInd w:val="0"/>
        <w:snapToGrid w:val="0"/>
        <w:spacing w:line="300" w:lineRule="exact"/>
        <w:rPr>
          <w:rFonts w:hint="eastAsia" w:eastAsia="仿宋_GB2312" w:cs="仿宋_GB2312"/>
          <w:b/>
          <w:bCs/>
          <w:sz w:val="20"/>
          <w:szCs w:val="20"/>
        </w:rPr>
      </w:pPr>
      <w:r>
        <w:rPr>
          <w:rFonts w:hint="eastAsia" w:eastAsia="仿宋_GB2312" w:cs="仿宋_GB2312"/>
          <w:b/>
          <w:bCs/>
          <w:sz w:val="20"/>
          <w:szCs w:val="20"/>
        </w:rPr>
        <w:t>注：</w:t>
      </w:r>
    </w:p>
    <w:p w14:paraId="066C5839">
      <w:pPr>
        <w:numPr>
          <w:ilvl w:val="0"/>
          <w:numId w:val="4"/>
        </w:numPr>
        <w:overflowPunct w:val="0"/>
        <w:topLinePunct/>
        <w:adjustRightInd w:val="0"/>
        <w:snapToGrid w:val="0"/>
        <w:spacing w:line="300" w:lineRule="exact"/>
        <w:ind w:left="0"/>
        <w:rPr>
          <w:rFonts w:hint="eastAsia" w:eastAsia="仿宋_GB2312" w:cs="仿宋_GB2312"/>
          <w:sz w:val="20"/>
          <w:szCs w:val="20"/>
        </w:rPr>
      </w:pPr>
      <w:r>
        <w:rPr>
          <w:rFonts w:hint="eastAsia" w:eastAsia="仿宋_GB2312" w:cs="仿宋_GB2312"/>
          <w:sz w:val="20"/>
          <w:szCs w:val="20"/>
        </w:rPr>
        <w:t>本表适用于《中华人民共和国环境影响评价法》第三十一条规定的“</w:t>
      </w:r>
      <w:r>
        <w:rPr>
          <w:rFonts w:hint="eastAsia" w:eastAsia="楷体_GB2312" w:cs="楷体_GB2312"/>
          <w:sz w:val="20"/>
          <w:szCs w:val="20"/>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w:t>
      </w:r>
      <w:r>
        <w:rPr>
          <w:rFonts w:hint="eastAsia" w:eastAsia="楷体_GB2312" w:cs="楷体_GB2312"/>
          <w:kern w:val="0"/>
          <w:sz w:val="20"/>
          <w:szCs w:val="20"/>
          <w:shd w:val="clear" w:color="auto" w:fill="FFFFFF"/>
        </w:rPr>
        <w:t>……</w:t>
      </w:r>
      <w:r>
        <w:rPr>
          <w:rFonts w:hint="eastAsia" w:eastAsia="楷体_GB2312" w:cs="楷体_GB2312"/>
          <w:sz w:val="20"/>
          <w:szCs w:val="20"/>
        </w:rPr>
        <w:t>建设项目环境影响报告书、报告表未经批准或者未经原审批部门重新审核同意，建设单位擅自开工建设的，依照前款的规定处罚……</w:t>
      </w:r>
      <w:r>
        <w:rPr>
          <w:rFonts w:hint="eastAsia" w:eastAsia="仿宋_GB2312" w:cs="仿宋_GB2312"/>
          <w:kern w:val="0"/>
          <w:sz w:val="20"/>
          <w:szCs w:val="20"/>
          <w:shd w:val="clear" w:color="auto" w:fill="FFFFFF"/>
        </w:rPr>
        <w:t>”中的</w:t>
      </w:r>
      <w:r>
        <w:rPr>
          <w:rFonts w:hint="eastAsia" w:eastAsia="仿宋_GB2312" w:cs="仿宋_GB2312"/>
          <w:sz w:val="20"/>
          <w:szCs w:val="20"/>
        </w:rPr>
        <w:t>违法行为。</w:t>
      </w:r>
    </w:p>
    <w:p w14:paraId="027A4198">
      <w:pPr>
        <w:numPr>
          <w:ilvl w:val="0"/>
          <w:numId w:val="4"/>
        </w:numPr>
        <w:overflowPunct w:val="0"/>
        <w:topLinePunct/>
        <w:adjustRightInd w:val="0"/>
        <w:snapToGrid w:val="0"/>
        <w:spacing w:line="300" w:lineRule="exact"/>
        <w:ind w:left="0"/>
        <w:rPr>
          <w:rFonts w:hint="eastAsia" w:eastAsia="仿宋_GB2312" w:cs="仿宋_GB2312"/>
          <w:sz w:val="20"/>
          <w:szCs w:val="20"/>
        </w:rPr>
      </w:pPr>
      <w:r>
        <w:rPr>
          <w:rFonts w:hint="eastAsia" w:eastAsia="仿宋_GB2312" w:cs="仿宋_GB2312"/>
          <w:sz w:val="20"/>
          <w:szCs w:val="20"/>
        </w:rPr>
        <w:t>未批先建违法行为包括以下三种情形：</w:t>
      </w:r>
    </w:p>
    <w:p w14:paraId="401AF5B9">
      <w:pPr>
        <w:numPr>
          <w:ilvl w:val="0"/>
          <w:numId w:val="5"/>
        </w:numPr>
        <w:tabs>
          <w:tab w:val="left" w:pos="420"/>
          <w:tab w:val="clear" w:pos="840"/>
        </w:tabs>
        <w:overflowPunct w:val="0"/>
        <w:topLinePunct/>
        <w:adjustRightInd w:val="0"/>
        <w:snapToGrid w:val="0"/>
        <w:spacing w:line="300" w:lineRule="exact"/>
        <w:ind w:left="420"/>
        <w:rPr>
          <w:rFonts w:hint="eastAsia" w:eastAsia="仿宋_GB2312" w:cs="仿宋_GB2312"/>
          <w:sz w:val="20"/>
          <w:szCs w:val="20"/>
        </w:rPr>
      </w:pPr>
      <w:r>
        <w:rPr>
          <w:rFonts w:hint="eastAsia" w:eastAsia="仿宋_GB2312" w:cs="仿宋_GB2312"/>
          <w:sz w:val="20"/>
          <w:szCs w:val="20"/>
        </w:rPr>
        <w:t>建设单位未依法报批建设项目环境影响报告书、报告表，擅自开工建设的；</w:t>
      </w:r>
    </w:p>
    <w:p w14:paraId="3235EA6C">
      <w:pPr>
        <w:numPr>
          <w:ilvl w:val="0"/>
          <w:numId w:val="5"/>
        </w:numPr>
        <w:tabs>
          <w:tab w:val="left" w:pos="420"/>
          <w:tab w:val="clear" w:pos="840"/>
        </w:tabs>
        <w:overflowPunct w:val="0"/>
        <w:topLinePunct/>
        <w:adjustRightInd w:val="0"/>
        <w:snapToGrid w:val="0"/>
        <w:spacing w:line="300" w:lineRule="exact"/>
        <w:ind w:left="420"/>
        <w:rPr>
          <w:rFonts w:hint="eastAsia" w:eastAsia="仿宋_GB2312" w:cs="仿宋_GB2312"/>
          <w:sz w:val="20"/>
          <w:szCs w:val="20"/>
        </w:rPr>
      </w:pPr>
      <w:r>
        <w:rPr>
          <w:rFonts w:hint="eastAsia" w:eastAsia="仿宋_GB2312" w:cs="仿宋_GB2312"/>
          <w:sz w:val="20"/>
          <w:szCs w:val="20"/>
        </w:rPr>
        <w:t>建设单位未依照规定重新报批或者报请重新审核环境影响报告书、报告表，擅自开工建设的；</w:t>
      </w:r>
    </w:p>
    <w:p w14:paraId="16BECFEF">
      <w:pPr>
        <w:numPr>
          <w:ilvl w:val="0"/>
          <w:numId w:val="5"/>
        </w:numPr>
        <w:tabs>
          <w:tab w:val="left" w:pos="420"/>
          <w:tab w:val="clear" w:pos="840"/>
        </w:tabs>
        <w:overflowPunct w:val="0"/>
        <w:topLinePunct/>
        <w:adjustRightInd w:val="0"/>
        <w:snapToGrid w:val="0"/>
        <w:spacing w:line="300" w:lineRule="exact"/>
        <w:ind w:left="420"/>
        <w:rPr>
          <w:rFonts w:hint="eastAsia" w:eastAsia="仿宋_GB2312" w:cs="仿宋_GB2312"/>
          <w:sz w:val="20"/>
          <w:szCs w:val="20"/>
        </w:rPr>
      </w:pPr>
      <w:r>
        <w:rPr>
          <w:rFonts w:hint="eastAsia" w:eastAsia="仿宋_GB2312" w:cs="仿宋_GB2312"/>
          <w:sz w:val="20"/>
          <w:szCs w:val="20"/>
        </w:rPr>
        <w:t>建设项目环境影响报告书、报告表未经批准或者未经原审批部门重新审核同意，建设单位擅自开工建设的。</w:t>
      </w:r>
    </w:p>
    <w:p w14:paraId="5AA5086C">
      <w:pPr>
        <w:numPr>
          <w:ilvl w:val="0"/>
          <w:numId w:val="4"/>
        </w:numPr>
        <w:overflowPunct w:val="0"/>
        <w:topLinePunct/>
        <w:adjustRightInd w:val="0"/>
        <w:snapToGrid w:val="0"/>
        <w:spacing w:line="300" w:lineRule="exact"/>
        <w:ind w:left="0"/>
        <w:rPr>
          <w:rFonts w:hint="eastAsia" w:eastAsia="仿宋_GB2312" w:cs="仿宋_GB2312"/>
          <w:sz w:val="20"/>
          <w:szCs w:val="20"/>
        </w:rPr>
      </w:pPr>
      <w:r>
        <w:rPr>
          <w:rFonts w:hint="eastAsia" w:eastAsia="仿宋_GB2312" w:cs="仿宋_GB2312"/>
          <w:sz w:val="20"/>
          <w:szCs w:val="20"/>
        </w:rPr>
        <w:t>本表的裁量计算方法：罚款金额=[建设项目总投资额最低百分值+（建设项目总投资额最高百分值-建设项目总投资额最低百分值）×案件总分值]×建设项目总投资额。</w:t>
      </w:r>
    </w:p>
    <w:p w14:paraId="000609E6">
      <w:pPr>
        <w:numPr>
          <w:ilvl w:val="0"/>
          <w:numId w:val="4"/>
        </w:numPr>
        <w:overflowPunct w:val="0"/>
        <w:topLinePunct/>
        <w:adjustRightInd w:val="0"/>
        <w:snapToGrid w:val="0"/>
        <w:spacing w:line="300" w:lineRule="exact"/>
        <w:ind w:left="0"/>
        <w:rPr>
          <w:rFonts w:hint="eastAsia" w:eastAsia="仿宋_GB2312" w:cs="仿宋_GB2312"/>
          <w:sz w:val="20"/>
          <w:szCs w:val="20"/>
        </w:rPr>
      </w:pPr>
      <w:r>
        <w:rPr>
          <w:rFonts w:hint="eastAsia" w:eastAsia="仿宋_GB2312" w:cs="仿宋_GB2312"/>
          <w:sz w:val="20"/>
          <w:szCs w:val="20"/>
        </w:rPr>
        <w:t>若本表适用的法律依据发生变化，则适用最新的法律依据。</w:t>
      </w:r>
    </w:p>
    <w:p w14:paraId="67933800">
      <w:pPr>
        <w:numPr>
          <w:ilvl w:val="0"/>
          <w:numId w:val="4"/>
        </w:numPr>
        <w:spacing w:line="300" w:lineRule="exact"/>
        <w:ind w:left="0"/>
        <w:rPr>
          <w:rFonts w:hint="eastAsia" w:eastAsia="仿宋_GB2312" w:cs="仿宋_GB2312"/>
          <w:sz w:val="20"/>
          <w:szCs w:val="20"/>
        </w:rPr>
      </w:pPr>
      <w:r>
        <w:rPr>
          <w:rFonts w:hint="eastAsia" w:eastAsia="仿宋_GB2312" w:cs="仿宋_GB2312"/>
          <w:sz w:val="20"/>
          <w:szCs w:val="20"/>
        </w:rPr>
        <w:t>违法行为持续时间，是指从开工建设之日至生态环境部门发现违法行为之日（含本日），不扣除建设单位中间停止建设的时间</w:t>
      </w:r>
      <w:r>
        <w:rPr>
          <w:rFonts w:hint="eastAsia" w:ascii="仿宋_GB2312" w:hAnsi="仿宋_GB2312" w:eastAsia="仿宋_GB2312" w:cs="仿宋_GB2312"/>
          <w:szCs w:val="21"/>
        </w:rPr>
        <w:t>；如生态环境部门发现违法行为之日建设项目已建成，持续时间认定至建设行为终了之日</w:t>
      </w:r>
      <w:r>
        <w:rPr>
          <w:rFonts w:hint="eastAsia" w:eastAsia="仿宋_GB2312" w:cs="仿宋_GB2312"/>
          <w:sz w:val="20"/>
          <w:szCs w:val="20"/>
        </w:rPr>
        <w:t>（含本日）</w:t>
      </w:r>
      <w:r>
        <w:rPr>
          <w:rFonts w:hint="eastAsia" w:ascii="仿宋_GB2312" w:hAnsi="仿宋_GB2312" w:eastAsia="仿宋_GB2312" w:cs="仿宋_GB2312"/>
          <w:szCs w:val="21"/>
        </w:rPr>
        <w:t>。</w:t>
      </w:r>
    </w:p>
    <w:p w14:paraId="7D7A0D73">
      <w:pPr>
        <w:numPr>
          <w:ilvl w:val="0"/>
          <w:numId w:val="4"/>
        </w:numPr>
        <w:spacing w:line="300" w:lineRule="exact"/>
        <w:ind w:left="0"/>
        <w:rPr>
          <w:rFonts w:hint="eastAsia" w:eastAsia="仿宋_GB2312" w:cs="仿宋_GB2312"/>
          <w:sz w:val="20"/>
          <w:szCs w:val="20"/>
        </w:rPr>
      </w:pPr>
      <w:r>
        <w:rPr>
          <w:rFonts w:hint="eastAsia" w:eastAsia="仿宋_GB2312" w:cs="仿宋_GB2312"/>
          <w:sz w:val="20"/>
          <w:szCs w:val="20"/>
        </w:rPr>
        <w:t>自然保护地未纳入生态保护红线区域的，按照自然保护地一般控制区实施裁量。</w:t>
      </w:r>
    </w:p>
    <w:p w14:paraId="7BC86F4E">
      <w:pPr>
        <w:numPr>
          <w:ilvl w:val="0"/>
          <w:numId w:val="4"/>
        </w:numPr>
        <w:spacing w:line="300" w:lineRule="exact"/>
        <w:ind w:left="0"/>
        <w:rPr>
          <w:rFonts w:hint="eastAsia" w:eastAsia="仿宋_GB2312" w:cs="仿宋_GB2312"/>
          <w:sz w:val="20"/>
          <w:szCs w:val="20"/>
        </w:rPr>
      </w:pPr>
      <w:r>
        <w:rPr>
          <w:rFonts w:hint="eastAsia" w:eastAsia="仿宋_GB2312" w:cs="仿宋_GB2312"/>
          <w:sz w:val="20"/>
          <w:szCs w:val="20"/>
        </w:rPr>
        <w:t>本表所称的“以上”包括本数，“不足”不包括本数。</w:t>
      </w:r>
    </w:p>
    <w:p w14:paraId="78285C3F">
      <w:pPr>
        <w:numPr>
          <w:ilvl w:val="0"/>
          <w:numId w:val="4"/>
        </w:numPr>
        <w:spacing w:line="300" w:lineRule="exact"/>
        <w:ind w:left="0"/>
        <w:rPr>
          <w:rFonts w:hint="eastAsia" w:eastAsia="仿宋_GB2312" w:cs="仿宋_GB2312"/>
          <w:sz w:val="20"/>
          <w:szCs w:val="20"/>
        </w:rPr>
      </w:pPr>
      <w:r>
        <w:rPr>
          <w:rFonts w:hint="eastAsia" w:eastAsia="仿宋_GB2312" w:cs="仿宋_GB2312"/>
          <w:sz w:val="20"/>
          <w:szCs w:val="20"/>
        </w:rPr>
        <w:t>环境违法次数，是指自本次违法行为发生之日（含本日）起向前追溯两年内，当事人所有环境违法行为次数之和。其中，本次发现的违法行为计为1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14:paraId="454C704F">
      <w:pPr>
        <w:widowControl/>
        <w:numPr>
          <w:ilvl w:val="0"/>
          <w:numId w:val="4"/>
        </w:numPr>
        <w:spacing w:line="300" w:lineRule="exact"/>
        <w:ind w:left="0"/>
        <w:rPr>
          <w:rFonts w:hint="eastAsia" w:eastAsia="仿宋_GB2312" w:cs="仿宋_GB2312"/>
          <w:sz w:val="20"/>
          <w:szCs w:val="20"/>
        </w:rPr>
      </w:pPr>
      <w:r>
        <w:rPr>
          <w:rFonts w:hint="eastAsia" w:eastAsia="仿宋_GB2312" w:cs="仿宋_GB2312"/>
          <w:kern w:val="0"/>
          <w:sz w:val="20"/>
          <w:szCs w:val="20"/>
        </w:rPr>
        <w:t>对周边居民、单位等的影响</w:t>
      </w:r>
      <w:r>
        <w:rPr>
          <w:rFonts w:hint="eastAsia" w:eastAsia="仿宋_GB2312" w:cs="仿宋_GB2312"/>
          <w:sz w:val="20"/>
          <w:szCs w:val="20"/>
        </w:rPr>
        <w:t>，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14:paraId="2ECEBD2A">
      <w:pPr>
        <w:widowControl/>
        <w:numPr>
          <w:ilvl w:val="0"/>
          <w:numId w:val="6"/>
        </w:numPr>
        <w:spacing w:line="300" w:lineRule="exact"/>
        <w:ind w:left="0" w:firstLine="0"/>
        <w:rPr>
          <w:rFonts w:hint="eastAsia" w:eastAsia="仿宋_GB2312" w:cs="仿宋_GB2312"/>
          <w:sz w:val="20"/>
          <w:szCs w:val="20"/>
        </w:rPr>
      </w:pPr>
      <w:r>
        <w:rPr>
          <w:rFonts w:hint="eastAsia" w:eastAsia="仿宋_GB2312" w:cs="仿宋_GB2312"/>
          <w:sz w:val="20"/>
          <w:szCs w:val="20"/>
        </w:rPr>
        <w:t>“未发现对周边生产经营、生活造成不良影响”常体现为（下列之一）：</w:t>
      </w:r>
    </w:p>
    <w:p w14:paraId="7F706E4A">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A 违法行为仅是程序方面未遵守法律规定（如，备案超过法定时限），在实体方面未违反法律要求，对周边生产经营、生活无客观、实际影响。</w:t>
      </w:r>
    </w:p>
    <w:p w14:paraId="1B638F3A">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B 违法行为影响范围局限在当事人市场经营/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14:paraId="33AF3DF5">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C 违法行为未引起投诉、举报、信访（以经核实的投诉、举报、信访为准）或媒体报道。</w:t>
      </w:r>
    </w:p>
    <w:p w14:paraId="44395F61">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D 违法行为虽有个别投诉、举报、信访，但与周边生产经营、生活无关。</w:t>
      </w:r>
    </w:p>
    <w:p w14:paraId="02381434">
      <w:pPr>
        <w:widowControl/>
        <w:numPr>
          <w:ilvl w:val="0"/>
          <w:numId w:val="6"/>
        </w:numPr>
        <w:tabs>
          <w:tab w:val="clear" w:pos="420"/>
        </w:tabs>
        <w:spacing w:line="300" w:lineRule="exact"/>
        <w:ind w:left="0" w:firstLine="0"/>
        <w:rPr>
          <w:rFonts w:hint="eastAsia" w:eastAsia="仿宋_GB2312" w:cs="仿宋_GB2312"/>
          <w:sz w:val="20"/>
          <w:szCs w:val="20"/>
        </w:rPr>
      </w:pPr>
      <w:r>
        <w:rPr>
          <w:rFonts w:hint="eastAsia" w:eastAsia="仿宋_GB2312" w:cs="仿宋_GB2312"/>
          <w:sz w:val="20"/>
          <w:szCs w:val="20"/>
        </w:rPr>
        <w:t>“对周边生产经营、生活有较轻影响”常体现为（下列之一）：</w:t>
      </w:r>
    </w:p>
    <w:p w14:paraId="256682FA">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E 违法行为影响到周边生产经营、生活日常秩序，但未造成经济损失或健康损害，且已及时改正。</w:t>
      </w:r>
    </w:p>
    <w:p w14:paraId="565FB976">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F 违法行为影响到周边生产经营、生活日常秩序，造成的经济损失较低、健康损害轻微，且已及时改正。</w:t>
      </w:r>
    </w:p>
    <w:p w14:paraId="67BC26C4">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G 违法行为影响到周边生产经营、生活日常秩序，造成一定经济损失或较轻健康损害，当事人积极赔付已获得受损人谅解，且违法行为已及时改正。</w:t>
      </w:r>
    </w:p>
    <w:p w14:paraId="44AFFE94">
      <w:pPr>
        <w:widowControl/>
        <w:numPr>
          <w:ilvl w:val="0"/>
          <w:numId w:val="6"/>
        </w:numPr>
        <w:spacing w:line="300" w:lineRule="exact"/>
        <w:ind w:left="0" w:firstLine="0"/>
        <w:rPr>
          <w:rFonts w:hint="eastAsia" w:eastAsia="仿宋_GB2312" w:cs="仿宋_GB2312"/>
          <w:sz w:val="20"/>
          <w:szCs w:val="20"/>
        </w:rPr>
      </w:pPr>
      <w:r>
        <w:rPr>
          <w:rFonts w:hint="eastAsia" w:eastAsia="仿宋_GB2312" w:cs="仿宋_GB2312"/>
          <w:sz w:val="20"/>
          <w:szCs w:val="20"/>
        </w:rPr>
        <w:t>“对周边生产经营、生活造成较大影响”常体现为（下列之一）：</w:t>
      </w:r>
    </w:p>
    <w:p w14:paraId="330BDD11">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H 违法行为造成周边生产经营活动中断或者居民无法正常生活。</w:t>
      </w:r>
    </w:p>
    <w:p w14:paraId="40483450">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I 违法行为影响到周边生产经营、生活日常秩序，被投诉后拒不改正的。</w:t>
      </w:r>
    </w:p>
    <w:p w14:paraId="6E1FDC49">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J 违法行为对居民健康造成较大损害，甚至危及生命安全。</w:t>
      </w:r>
    </w:p>
    <w:p w14:paraId="799C8059">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K 违法行为造成较大经济损失。</w:t>
      </w:r>
    </w:p>
    <w:p w14:paraId="75DFAAFB">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L 违法行为造成大量信访投诉，或者引发群体性事件，或者造成较大负面社会影响。</w:t>
      </w:r>
    </w:p>
    <w:p w14:paraId="28CE920D">
      <w:pPr>
        <w:numPr>
          <w:ilvl w:val="0"/>
          <w:numId w:val="4"/>
        </w:numPr>
        <w:spacing w:line="300" w:lineRule="exact"/>
        <w:ind w:left="0"/>
        <w:rPr>
          <w:rFonts w:eastAsia="仿宋_GB2312" w:cs="仿宋_GB2312"/>
          <w:sz w:val="20"/>
          <w:szCs w:val="20"/>
        </w:rPr>
      </w:pPr>
      <w:r>
        <w:rPr>
          <w:rFonts w:hint="eastAsia" w:eastAsia="仿宋_GB2312" w:cs="仿宋_GB2312"/>
          <w:sz w:val="20"/>
          <w:szCs w:val="20"/>
        </w:rPr>
        <w:t>法律、法规、规章或者国家层面文件对本违法行为处罚裁量作出其他规定的，从其规定。</w:t>
      </w:r>
    </w:p>
    <w:p w14:paraId="5F74A8FF">
      <w:pPr>
        <w:overflowPunct w:val="0"/>
        <w:topLinePunct/>
        <w:adjustRightInd w:val="0"/>
        <w:snapToGrid w:val="0"/>
        <w:spacing w:line="560" w:lineRule="exact"/>
        <w:ind w:firstLine="640" w:firstLineChars="320"/>
        <w:outlineLvl w:val="0"/>
        <w:rPr>
          <w:rFonts w:hint="eastAsia" w:eastAsia="楷体_GB2312"/>
          <w:bCs/>
          <w:sz w:val="32"/>
          <w:szCs w:val="32"/>
        </w:rPr>
      </w:pPr>
      <w:r>
        <w:rPr>
          <w:rFonts w:eastAsia="仿宋_GB2312" w:cs="仿宋_GB2312"/>
          <w:sz w:val="20"/>
          <w:szCs w:val="20"/>
        </w:rPr>
        <w:br w:type="page"/>
      </w:r>
      <w:r>
        <w:rPr>
          <w:rFonts w:hint="eastAsia" w:eastAsia="楷体_GB2312"/>
          <w:bCs/>
          <w:sz w:val="32"/>
          <w:szCs w:val="32"/>
        </w:rPr>
        <w:t>（二）违反建设项目“三同时”制度的行为</w:t>
      </w:r>
    </w:p>
    <w:p w14:paraId="0D0BDBBA">
      <w:pPr>
        <w:overflowPunct w:val="0"/>
        <w:topLinePunct/>
        <w:adjustRightInd w:val="0"/>
        <w:snapToGrid w:val="0"/>
        <w:spacing w:line="560" w:lineRule="exact"/>
        <w:jc w:val="center"/>
        <w:outlineLvl w:val="1"/>
        <w:rPr>
          <w:rFonts w:hint="eastAsia" w:eastAsia="仿宋_GB2312" w:cs="仿宋_GB2312"/>
          <w:bCs/>
          <w:sz w:val="32"/>
          <w:szCs w:val="32"/>
        </w:rPr>
      </w:pPr>
      <w:r>
        <w:rPr>
          <w:rFonts w:hint="eastAsia" w:eastAsia="仿宋_GB2312" w:cs="仿宋_GB2312"/>
          <w:bCs/>
          <w:sz w:val="32"/>
          <w:szCs w:val="32"/>
        </w:rPr>
        <w:t>表2-1 “需要配套建设的环境保护设施未建成，</w:t>
      </w:r>
    </w:p>
    <w:p w14:paraId="1536E1C8">
      <w:pPr>
        <w:overflowPunct w:val="0"/>
        <w:topLinePunct/>
        <w:adjustRightInd w:val="0"/>
        <w:snapToGrid w:val="0"/>
        <w:spacing w:line="560" w:lineRule="exact"/>
        <w:jc w:val="center"/>
        <w:outlineLvl w:val="1"/>
        <w:rPr>
          <w:rFonts w:hint="eastAsia" w:eastAsia="仿宋_GB2312" w:cs="仿宋_GB2312"/>
          <w:bCs/>
          <w:sz w:val="32"/>
          <w:szCs w:val="32"/>
        </w:rPr>
      </w:pPr>
      <w:r>
        <w:rPr>
          <w:rFonts w:hint="eastAsia" w:eastAsia="仿宋_GB2312" w:cs="仿宋_GB2312"/>
          <w:bCs/>
          <w:sz w:val="32"/>
          <w:szCs w:val="32"/>
        </w:rPr>
        <w:t>建设项目即投入生产使用”违法行为行政处罚裁量表</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003"/>
        <w:gridCol w:w="4084"/>
        <w:gridCol w:w="781"/>
        <w:gridCol w:w="883"/>
      </w:tblGrid>
      <w:tr w14:paraId="207C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768" w:type="dxa"/>
            <w:vMerge w:val="restart"/>
            <w:tcBorders>
              <w:top w:val="single" w:color="auto" w:sz="4" w:space="0"/>
              <w:left w:val="single" w:color="auto" w:sz="4" w:space="0"/>
              <w:bottom w:val="single" w:color="auto" w:sz="4" w:space="0"/>
              <w:right w:val="single" w:color="auto" w:sz="4" w:space="0"/>
            </w:tcBorders>
            <w:vAlign w:val="center"/>
          </w:tcPr>
          <w:p w14:paraId="6936D522">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2003" w:type="dxa"/>
            <w:vMerge w:val="restart"/>
            <w:tcBorders>
              <w:top w:val="single" w:color="auto" w:sz="4" w:space="0"/>
              <w:left w:val="single" w:color="auto" w:sz="4" w:space="0"/>
              <w:bottom w:val="single" w:color="auto" w:sz="4" w:space="0"/>
              <w:right w:val="single" w:color="auto" w:sz="4" w:space="0"/>
            </w:tcBorders>
            <w:vAlign w:val="center"/>
          </w:tcPr>
          <w:p w14:paraId="2796D5E8">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裁量因素</w:t>
            </w:r>
          </w:p>
        </w:tc>
        <w:tc>
          <w:tcPr>
            <w:tcW w:w="4084" w:type="dxa"/>
            <w:vMerge w:val="restart"/>
            <w:tcBorders>
              <w:top w:val="single" w:color="auto" w:sz="4" w:space="0"/>
              <w:left w:val="single" w:color="auto" w:sz="4" w:space="0"/>
              <w:bottom w:val="single" w:color="auto" w:sz="4" w:space="0"/>
              <w:right w:val="single" w:color="auto" w:sz="4" w:space="0"/>
            </w:tcBorders>
            <w:vAlign w:val="center"/>
          </w:tcPr>
          <w:p w14:paraId="70AB2EAA">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阶    次</w:t>
            </w:r>
          </w:p>
        </w:tc>
        <w:tc>
          <w:tcPr>
            <w:tcW w:w="1664" w:type="dxa"/>
            <w:gridSpan w:val="2"/>
            <w:tcBorders>
              <w:top w:val="single" w:color="auto" w:sz="4" w:space="0"/>
              <w:left w:val="single" w:color="auto" w:sz="4" w:space="0"/>
              <w:bottom w:val="single" w:color="auto" w:sz="4" w:space="0"/>
              <w:right w:val="single" w:color="auto" w:sz="4" w:space="0"/>
            </w:tcBorders>
            <w:vAlign w:val="center"/>
          </w:tcPr>
          <w:p w14:paraId="30857545">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分值</w:t>
            </w:r>
          </w:p>
        </w:tc>
      </w:tr>
      <w:tr w14:paraId="7B33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768" w:type="dxa"/>
            <w:vMerge w:val="continue"/>
            <w:tcBorders>
              <w:top w:val="single" w:color="auto" w:sz="4" w:space="0"/>
              <w:left w:val="single" w:color="auto" w:sz="4" w:space="0"/>
              <w:bottom w:val="single" w:color="auto" w:sz="4" w:space="0"/>
              <w:right w:val="single" w:color="auto" w:sz="4" w:space="0"/>
            </w:tcBorders>
            <w:vAlign w:val="center"/>
          </w:tcPr>
          <w:p w14:paraId="59BC5F1D">
            <w:pPr>
              <w:widowControl/>
              <w:spacing w:line="300" w:lineRule="exact"/>
              <w:jc w:val="left"/>
              <w:rPr>
                <w:rFonts w:hint="eastAsia" w:ascii="宋体" w:hAnsi="宋体" w:cs="宋体"/>
                <w:szCs w:val="21"/>
              </w:rPr>
            </w:pPr>
          </w:p>
        </w:tc>
        <w:tc>
          <w:tcPr>
            <w:tcW w:w="2003" w:type="dxa"/>
            <w:vMerge w:val="continue"/>
            <w:tcBorders>
              <w:top w:val="single" w:color="auto" w:sz="4" w:space="0"/>
              <w:left w:val="single" w:color="auto" w:sz="4" w:space="0"/>
              <w:bottom w:val="single" w:color="auto" w:sz="4" w:space="0"/>
              <w:right w:val="single" w:color="auto" w:sz="4" w:space="0"/>
            </w:tcBorders>
            <w:vAlign w:val="center"/>
          </w:tcPr>
          <w:p w14:paraId="26629D1E">
            <w:pPr>
              <w:widowControl/>
              <w:spacing w:line="300" w:lineRule="exact"/>
              <w:jc w:val="left"/>
              <w:rPr>
                <w:rFonts w:hint="eastAsia" w:ascii="宋体" w:hAnsi="宋体" w:cs="宋体"/>
                <w:szCs w:val="21"/>
              </w:rPr>
            </w:pPr>
          </w:p>
        </w:tc>
        <w:tc>
          <w:tcPr>
            <w:tcW w:w="4084" w:type="dxa"/>
            <w:vMerge w:val="continue"/>
            <w:tcBorders>
              <w:top w:val="single" w:color="auto" w:sz="4" w:space="0"/>
              <w:left w:val="single" w:color="auto" w:sz="4" w:space="0"/>
              <w:bottom w:val="single" w:color="auto" w:sz="4" w:space="0"/>
              <w:right w:val="single" w:color="auto" w:sz="4" w:space="0"/>
            </w:tcBorders>
            <w:vAlign w:val="center"/>
          </w:tcPr>
          <w:p w14:paraId="6019D28D">
            <w:pPr>
              <w:widowControl/>
              <w:spacing w:line="300" w:lineRule="exact"/>
              <w:jc w:val="left"/>
              <w:rPr>
                <w:rFonts w:hint="eastAsia" w:ascii="宋体" w:hAnsi="宋体" w:cs="宋体"/>
                <w:szCs w:val="21"/>
              </w:rPr>
            </w:pPr>
          </w:p>
        </w:tc>
        <w:tc>
          <w:tcPr>
            <w:tcW w:w="781" w:type="dxa"/>
            <w:tcBorders>
              <w:top w:val="single" w:color="auto" w:sz="4" w:space="0"/>
              <w:left w:val="single" w:color="auto" w:sz="4" w:space="0"/>
              <w:bottom w:val="single" w:color="auto" w:sz="4" w:space="0"/>
              <w:right w:val="single" w:color="auto" w:sz="4" w:space="0"/>
            </w:tcBorders>
            <w:vAlign w:val="center"/>
          </w:tcPr>
          <w:p w14:paraId="3D900B78">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及时</w:t>
            </w:r>
          </w:p>
          <w:p w14:paraId="135B2DA9">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改正</w:t>
            </w:r>
          </w:p>
        </w:tc>
        <w:tc>
          <w:tcPr>
            <w:tcW w:w="883" w:type="dxa"/>
            <w:tcBorders>
              <w:top w:val="single" w:color="auto" w:sz="4" w:space="0"/>
              <w:left w:val="single" w:color="auto" w:sz="4" w:space="0"/>
              <w:bottom w:val="single" w:color="auto" w:sz="4" w:space="0"/>
              <w:right w:val="single" w:color="auto" w:sz="4" w:space="0"/>
            </w:tcBorders>
            <w:vAlign w:val="center"/>
          </w:tcPr>
          <w:p w14:paraId="67DAC62F">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逾期不改正</w:t>
            </w:r>
          </w:p>
        </w:tc>
      </w:tr>
      <w:tr w14:paraId="3E9F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768" w:type="dxa"/>
            <w:vMerge w:val="restart"/>
            <w:tcBorders>
              <w:top w:val="single" w:color="auto" w:sz="4" w:space="0"/>
              <w:left w:val="single" w:color="auto" w:sz="4" w:space="0"/>
              <w:bottom w:val="single" w:color="auto" w:sz="4" w:space="0"/>
              <w:right w:val="single" w:color="auto" w:sz="4" w:space="0"/>
            </w:tcBorders>
            <w:vAlign w:val="center"/>
          </w:tcPr>
          <w:p w14:paraId="7273ADBB">
            <w:pPr>
              <w:spacing w:line="300" w:lineRule="exact"/>
              <w:jc w:val="center"/>
              <w:rPr>
                <w:rFonts w:hint="eastAsia" w:ascii="宋体" w:hAnsi="宋体" w:cs="宋体"/>
                <w:szCs w:val="21"/>
              </w:rPr>
            </w:pPr>
            <w:r>
              <w:rPr>
                <w:rFonts w:hint="eastAsia" w:ascii="宋体" w:hAnsi="宋体" w:cs="宋体"/>
                <w:szCs w:val="21"/>
              </w:rPr>
              <w:t>1</w:t>
            </w:r>
          </w:p>
        </w:tc>
        <w:tc>
          <w:tcPr>
            <w:tcW w:w="2003" w:type="dxa"/>
            <w:vMerge w:val="restart"/>
            <w:tcBorders>
              <w:top w:val="single" w:color="auto" w:sz="4" w:space="0"/>
              <w:left w:val="single" w:color="auto" w:sz="4" w:space="0"/>
              <w:bottom w:val="single" w:color="auto" w:sz="4" w:space="0"/>
              <w:right w:val="single" w:color="auto" w:sz="4" w:space="0"/>
            </w:tcBorders>
            <w:vAlign w:val="center"/>
          </w:tcPr>
          <w:p w14:paraId="24364269">
            <w:pPr>
              <w:spacing w:line="300" w:lineRule="exact"/>
              <w:jc w:val="center"/>
              <w:rPr>
                <w:rFonts w:hint="eastAsia" w:ascii="宋体" w:hAnsi="宋体" w:cs="宋体"/>
                <w:szCs w:val="21"/>
              </w:rPr>
            </w:pPr>
            <w:r>
              <w:rPr>
                <w:rFonts w:hint="eastAsia" w:ascii="宋体" w:hAnsi="宋体" w:cs="宋体"/>
                <w:szCs w:val="21"/>
              </w:rPr>
              <w:t>建设项目应当报批的环评文件类别</w:t>
            </w:r>
          </w:p>
        </w:tc>
        <w:tc>
          <w:tcPr>
            <w:tcW w:w="4084" w:type="dxa"/>
            <w:tcBorders>
              <w:top w:val="single" w:color="auto" w:sz="4" w:space="0"/>
              <w:left w:val="single" w:color="auto" w:sz="4" w:space="0"/>
              <w:bottom w:val="single" w:color="auto" w:sz="4" w:space="0"/>
              <w:right w:val="single" w:color="auto" w:sz="4" w:space="0"/>
            </w:tcBorders>
            <w:vAlign w:val="center"/>
          </w:tcPr>
          <w:p w14:paraId="2564702A">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报告表</w:t>
            </w:r>
          </w:p>
        </w:tc>
        <w:tc>
          <w:tcPr>
            <w:tcW w:w="781" w:type="dxa"/>
            <w:tcBorders>
              <w:top w:val="single" w:color="auto" w:sz="4" w:space="0"/>
              <w:left w:val="single" w:color="auto" w:sz="4" w:space="0"/>
              <w:bottom w:val="single" w:color="auto" w:sz="4" w:space="0"/>
              <w:right w:val="single" w:color="auto" w:sz="4" w:space="0"/>
            </w:tcBorders>
            <w:vAlign w:val="center"/>
          </w:tcPr>
          <w:p w14:paraId="51EB944B">
            <w:pPr>
              <w:widowControl/>
              <w:spacing w:line="300" w:lineRule="exact"/>
              <w:jc w:val="center"/>
              <w:textAlignment w:val="center"/>
              <w:rPr>
                <w:rFonts w:hint="eastAsia" w:ascii="宋体" w:hAnsi="宋体" w:cs="宋体"/>
                <w:szCs w:val="21"/>
              </w:rPr>
            </w:pPr>
            <w:r>
              <w:rPr>
                <w:rFonts w:hint="eastAsia" w:ascii="宋体" w:hAnsi="宋体" w:cs="宋体"/>
                <w:szCs w:val="21"/>
              </w:rPr>
              <w:t>0%</w:t>
            </w:r>
          </w:p>
        </w:tc>
        <w:tc>
          <w:tcPr>
            <w:tcW w:w="883" w:type="dxa"/>
            <w:tcBorders>
              <w:top w:val="single" w:color="auto" w:sz="4" w:space="0"/>
              <w:left w:val="single" w:color="auto" w:sz="4" w:space="0"/>
              <w:bottom w:val="single" w:color="auto" w:sz="4" w:space="0"/>
              <w:right w:val="single" w:color="auto" w:sz="4" w:space="0"/>
            </w:tcBorders>
            <w:vAlign w:val="center"/>
          </w:tcPr>
          <w:p w14:paraId="21ED47A3">
            <w:pPr>
              <w:widowControl/>
              <w:spacing w:line="300" w:lineRule="exact"/>
              <w:jc w:val="center"/>
              <w:textAlignment w:val="center"/>
              <w:rPr>
                <w:rFonts w:hint="eastAsia" w:ascii="宋体" w:hAnsi="宋体" w:cs="宋体"/>
                <w:szCs w:val="21"/>
              </w:rPr>
            </w:pPr>
            <w:r>
              <w:rPr>
                <w:rFonts w:hint="eastAsia" w:ascii="宋体" w:hAnsi="宋体" w:cs="宋体"/>
                <w:szCs w:val="21"/>
              </w:rPr>
              <w:t>0%</w:t>
            </w:r>
          </w:p>
        </w:tc>
      </w:tr>
      <w:tr w14:paraId="1BDF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768" w:type="dxa"/>
            <w:vMerge w:val="continue"/>
            <w:tcBorders>
              <w:top w:val="single" w:color="auto" w:sz="4" w:space="0"/>
              <w:left w:val="single" w:color="auto" w:sz="4" w:space="0"/>
              <w:bottom w:val="single" w:color="auto" w:sz="4" w:space="0"/>
              <w:right w:val="single" w:color="auto" w:sz="4" w:space="0"/>
            </w:tcBorders>
            <w:vAlign w:val="center"/>
          </w:tcPr>
          <w:p w14:paraId="37974CC6">
            <w:pPr>
              <w:widowControl/>
              <w:spacing w:line="300" w:lineRule="exact"/>
              <w:jc w:val="left"/>
              <w:rPr>
                <w:rFonts w:hint="eastAsia" w:ascii="宋体" w:hAnsi="宋体" w:cs="宋体"/>
                <w:szCs w:val="21"/>
              </w:rPr>
            </w:pPr>
          </w:p>
        </w:tc>
        <w:tc>
          <w:tcPr>
            <w:tcW w:w="2003" w:type="dxa"/>
            <w:vMerge w:val="continue"/>
            <w:tcBorders>
              <w:top w:val="single" w:color="auto" w:sz="4" w:space="0"/>
              <w:left w:val="single" w:color="auto" w:sz="4" w:space="0"/>
              <w:bottom w:val="single" w:color="auto" w:sz="4" w:space="0"/>
              <w:right w:val="single" w:color="auto" w:sz="4" w:space="0"/>
            </w:tcBorders>
            <w:vAlign w:val="center"/>
          </w:tcPr>
          <w:p w14:paraId="50064D45">
            <w:pPr>
              <w:widowControl/>
              <w:spacing w:line="300" w:lineRule="exact"/>
              <w:jc w:val="left"/>
              <w:rPr>
                <w:rFonts w:hint="eastAsia" w:ascii="宋体" w:hAnsi="宋体" w:cs="宋体"/>
                <w:szCs w:val="21"/>
              </w:rPr>
            </w:pPr>
          </w:p>
        </w:tc>
        <w:tc>
          <w:tcPr>
            <w:tcW w:w="4084" w:type="dxa"/>
            <w:tcBorders>
              <w:top w:val="single" w:color="auto" w:sz="4" w:space="0"/>
              <w:left w:val="single" w:color="auto" w:sz="4" w:space="0"/>
              <w:bottom w:val="single" w:color="auto" w:sz="4" w:space="0"/>
              <w:right w:val="single" w:color="auto" w:sz="4" w:space="0"/>
            </w:tcBorders>
            <w:vAlign w:val="center"/>
          </w:tcPr>
          <w:p w14:paraId="78F74D20">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报告书且未纳入排污许可证重点管理</w:t>
            </w:r>
          </w:p>
        </w:tc>
        <w:tc>
          <w:tcPr>
            <w:tcW w:w="781" w:type="dxa"/>
            <w:tcBorders>
              <w:top w:val="single" w:color="auto" w:sz="4" w:space="0"/>
              <w:left w:val="single" w:color="auto" w:sz="4" w:space="0"/>
              <w:bottom w:val="single" w:color="auto" w:sz="4" w:space="0"/>
              <w:right w:val="single" w:color="auto" w:sz="4" w:space="0"/>
            </w:tcBorders>
            <w:vAlign w:val="center"/>
          </w:tcPr>
          <w:p w14:paraId="69A2F8F8">
            <w:pPr>
              <w:widowControl/>
              <w:spacing w:line="300" w:lineRule="exact"/>
              <w:jc w:val="center"/>
              <w:textAlignment w:val="center"/>
              <w:rPr>
                <w:rFonts w:hint="eastAsia" w:ascii="宋体" w:hAnsi="宋体" w:cs="宋体"/>
                <w:szCs w:val="21"/>
              </w:rPr>
            </w:pPr>
            <w:r>
              <w:rPr>
                <w:rFonts w:hint="eastAsia" w:ascii="宋体" w:hAnsi="宋体" w:cs="宋体"/>
                <w:szCs w:val="21"/>
              </w:rPr>
              <w:t>6%</w:t>
            </w:r>
          </w:p>
        </w:tc>
        <w:tc>
          <w:tcPr>
            <w:tcW w:w="883" w:type="dxa"/>
            <w:tcBorders>
              <w:top w:val="single" w:color="auto" w:sz="4" w:space="0"/>
              <w:left w:val="single" w:color="auto" w:sz="4" w:space="0"/>
              <w:bottom w:val="single" w:color="auto" w:sz="4" w:space="0"/>
              <w:right w:val="single" w:color="auto" w:sz="4" w:space="0"/>
            </w:tcBorders>
            <w:vAlign w:val="center"/>
          </w:tcPr>
          <w:p w14:paraId="1DDC1251">
            <w:pPr>
              <w:widowControl/>
              <w:spacing w:line="300" w:lineRule="exact"/>
              <w:jc w:val="center"/>
              <w:textAlignment w:val="center"/>
              <w:rPr>
                <w:rFonts w:hint="eastAsia" w:ascii="宋体" w:hAnsi="宋体" w:cs="宋体"/>
                <w:szCs w:val="21"/>
              </w:rPr>
            </w:pPr>
            <w:r>
              <w:rPr>
                <w:rFonts w:hint="eastAsia" w:ascii="宋体" w:hAnsi="宋体" w:cs="宋体"/>
                <w:szCs w:val="21"/>
              </w:rPr>
              <w:t>10%</w:t>
            </w:r>
          </w:p>
        </w:tc>
      </w:tr>
      <w:tr w14:paraId="275D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68" w:type="dxa"/>
            <w:vMerge w:val="continue"/>
            <w:tcBorders>
              <w:top w:val="single" w:color="auto" w:sz="4" w:space="0"/>
              <w:left w:val="single" w:color="auto" w:sz="4" w:space="0"/>
              <w:bottom w:val="single" w:color="auto" w:sz="4" w:space="0"/>
              <w:right w:val="single" w:color="auto" w:sz="4" w:space="0"/>
            </w:tcBorders>
            <w:vAlign w:val="center"/>
          </w:tcPr>
          <w:p w14:paraId="2D23882F">
            <w:pPr>
              <w:widowControl/>
              <w:spacing w:line="300" w:lineRule="exact"/>
              <w:jc w:val="left"/>
              <w:rPr>
                <w:rFonts w:hint="eastAsia" w:ascii="宋体" w:hAnsi="宋体" w:cs="宋体"/>
                <w:szCs w:val="21"/>
              </w:rPr>
            </w:pPr>
          </w:p>
        </w:tc>
        <w:tc>
          <w:tcPr>
            <w:tcW w:w="2003" w:type="dxa"/>
            <w:vMerge w:val="continue"/>
            <w:tcBorders>
              <w:top w:val="single" w:color="auto" w:sz="4" w:space="0"/>
              <w:left w:val="single" w:color="auto" w:sz="4" w:space="0"/>
              <w:bottom w:val="single" w:color="auto" w:sz="4" w:space="0"/>
              <w:right w:val="single" w:color="auto" w:sz="4" w:space="0"/>
            </w:tcBorders>
            <w:vAlign w:val="center"/>
          </w:tcPr>
          <w:p w14:paraId="5F1039F3">
            <w:pPr>
              <w:widowControl/>
              <w:spacing w:line="300" w:lineRule="exact"/>
              <w:jc w:val="left"/>
              <w:rPr>
                <w:rFonts w:hint="eastAsia" w:ascii="宋体" w:hAnsi="宋体" w:cs="宋体"/>
                <w:szCs w:val="21"/>
              </w:rPr>
            </w:pPr>
          </w:p>
        </w:tc>
        <w:tc>
          <w:tcPr>
            <w:tcW w:w="4084" w:type="dxa"/>
            <w:tcBorders>
              <w:top w:val="single" w:color="auto" w:sz="4" w:space="0"/>
              <w:left w:val="single" w:color="auto" w:sz="4" w:space="0"/>
              <w:bottom w:val="single" w:color="auto" w:sz="4" w:space="0"/>
              <w:right w:val="single" w:color="auto" w:sz="4" w:space="0"/>
            </w:tcBorders>
            <w:vAlign w:val="center"/>
          </w:tcPr>
          <w:p w14:paraId="53180300">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报告书且纳入排污许可证重点管理</w:t>
            </w:r>
          </w:p>
        </w:tc>
        <w:tc>
          <w:tcPr>
            <w:tcW w:w="781" w:type="dxa"/>
            <w:tcBorders>
              <w:top w:val="single" w:color="auto" w:sz="4" w:space="0"/>
              <w:left w:val="single" w:color="auto" w:sz="4" w:space="0"/>
              <w:bottom w:val="single" w:color="auto" w:sz="4" w:space="0"/>
              <w:right w:val="single" w:color="auto" w:sz="4" w:space="0"/>
            </w:tcBorders>
            <w:vAlign w:val="center"/>
          </w:tcPr>
          <w:p w14:paraId="236076DF">
            <w:pPr>
              <w:widowControl/>
              <w:spacing w:line="300" w:lineRule="exact"/>
              <w:jc w:val="center"/>
              <w:textAlignment w:val="center"/>
              <w:rPr>
                <w:rFonts w:hint="eastAsia" w:ascii="宋体" w:hAnsi="宋体" w:cs="宋体"/>
                <w:szCs w:val="21"/>
              </w:rPr>
            </w:pPr>
            <w:r>
              <w:rPr>
                <w:rFonts w:hint="eastAsia" w:ascii="宋体" w:hAnsi="宋体" w:cs="宋体"/>
                <w:szCs w:val="21"/>
              </w:rPr>
              <w:t>12%</w:t>
            </w:r>
          </w:p>
        </w:tc>
        <w:tc>
          <w:tcPr>
            <w:tcW w:w="883" w:type="dxa"/>
            <w:tcBorders>
              <w:top w:val="single" w:color="auto" w:sz="4" w:space="0"/>
              <w:left w:val="single" w:color="auto" w:sz="4" w:space="0"/>
              <w:bottom w:val="single" w:color="auto" w:sz="4" w:space="0"/>
              <w:right w:val="single" w:color="auto" w:sz="4" w:space="0"/>
            </w:tcBorders>
            <w:vAlign w:val="center"/>
          </w:tcPr>
          <w:p w14:paraId="20F17EC4">
            <w:pPr>
              <w:widowControl/>
              <w:spacing w:line="300" w:lineRule="exact"/>
              <w:jc w:val="center"/>
              <w:textAlignment w:val="center"/>
              <w:rPr>
                <w:rFonts w:hint="eastAsia" w:ascii="宋体" w:hAnsi="宋体" w:cs="宋体"/>
                <w:szCs w:val="21"/>
              </w:rPr>
            </w:pPr>
            <w:r>
              <w:rPr>
                <w:rFonts w:hint="eastAsia" w:ascii="宋体" w:hAnsi="宋体" w:cs="宋体"/>
                <w:szCs w:val="21"/>
              </w:rPr>
              <w:t>20%</w:t>
            </w:r>
          </w:p>
        </w:tc>
      </w:tr>
      <w:tr w14:paraId="203A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768" w:type="dxa"/>
            <w:vMerge w:val="restart"/>
            <w:tcBorders>
              <w:top w:val="single" w:color="auto" w:sz="4" w:space="0"/>
              <w:left w:val="single" w:color="auto" w:sz="4" w:space="0"/>
              <w:bottom w:val="single" w:color="auto" w:sz="4" w:space="0"/>
              <w:right w:val="single" w:color="auto" w:sz="4" w:space="0"/>
            </w:tcBorders>
            <w:vAlign w:val="center"/>
          </w:tcPr>
          <w:p w14:paraId="01707C2C">
            <w:pPr>
              <w:spacing w:line="300" w:lineRule="exact"/>
              <w:jc w:val="center"/>
              <w:rPr>
                <w:rFonts w:hint="eastAsia" w:ascii="宋体" w:hAnsi="宋体" w:cs="宋体"/>
                <w:szCs w:val="21"/>
              </w:rPr>
            </w:pPr>
            <w:r>
              <w:rPr>
                <w:rFonts w:hint="eastAsia" w:ascii="宋体" w:hAnsi="宋体" w:cs="宋体"/>
                <w:szCs w:val="21"/>
              </w:rPr>
              <w:t>2</w:t>
            </w:r>
          </w:p>
        </w:tc>
        <w:tc>
          <w:tcPr>
            <w:tcW w:w="2003" w:type="dxa"/>
            <w:vMerge w:val="restart"/>
            <w:tcBorders>
              <w:top w:val="single" w:color="auto" w:sz="4" w:space="0"/>
              <w:left w:val="single" w:color="auto" w:sz="4" w:space="0"/>
              <w:bottom w:val="single" w:color="auto" w:sz="4" w:space="0"/>
              <w:right w:val="single" w:color="auto" w:sz="4" w:space="0"/>
            </w:tcBorders>
            <w:vAlign w:val="center"/>
          </w:tcPr>
          <w:p w14:paraId="68233540">
            <w:pPr>
              <w:spacing w:line="300" w:lineRule="exact"/>
              <w:jc w:val="center"/>
              <w:rPr>
                <w:rFonts w:hint="eastAsia" w:ascii="宋体" w:hAnsi="宋体" w:cs="宋体"/>
                <w:szCs w:val="21"/>
              </w:rPr>
            </w:pPr>
            <w:r>
              <w:rPr>
                <w:rFonts w:hint="eastAsia" w:ascii="宋体" w:hAnsi="宋体" w:cs="宋体"/>
                <w:szCs w:val="21"/>
              </w:rPr>
              <w:t>环境保护设施</w:t>
            </w:r>
          </w:p>
          <w:p w14:paraId="0CCFF642">
            <w:pPr>
              <w:spacing w:line="300" w:lineRule="exact"/>
              <w:jc w:val="center"/>
              <w:rPr>
                <w:rFonts w:hint="eastAsia" w:ascii="宋体" w:hAnsi="宋体" w:cs="宋体"/>
                <w:szCs w:val="21"/>
              </w:rPr>
            </w:pPr>
            <w:r>
              <w:rPr>
                <w:rFonts w:hint="eastAsia" w:ascii="宋体" w:hAnsi="宋体" w:cs="宋体"/>
                <w:szCs w:val="21"/>
              </w:rPr>
              <w:t>建设情况</w:t>
            </w:r>
          </w:p>
        </w:tc>
        <w:tc>
          <w:tcPr>
            <w:tcW w:w="4084" w:type="dxa"/>
            <w:tcBorders>
              <w:top w:val="single" w:color="auto" w:sz="4" w:space="0"/>
              <w:left w:val="single" w:color="auto" w:sz="4" w:space="0"/>
              <w:bottom w:val="single" w:color="auto" w:sz="4" w:space="0"/>
              <w:right w:val="single" w:color="auto" w:sz="4" w:space="0"/>
            </w:tcBorders>
            <w:vAlign w:val="center"/>
          </w:tcPr>
          <w:p w14:paraId="6865F0C1">
            <w:pPr>
              <w:spacing w:line="300" w:lineRule="exact"/>
              <w:rPr>
                <w:rFonts w:hint="eastAsia" w:ascii="宋体" w:hAnsi="宋体" w:cs="宋体"/>
                <w:kern w:val="0"/>
                <w:szCs w:val="21"/>
              </w:rPr>
            </w:pPr>
            <w:r>
              <w:rPr>
                <w:rFonts w:hint="eastAsia" w:ascii="宋体" w:hAnsi="宋体" w:cs="宋体"/>
                <w:szCs w:val="21"/>
              </w:rPr>
              <w:t>仅建设部分环境保护设施，建设项目主体工程即投入生产或使用</w:t>
            </w:r>
          </w:p>
        </w:tc>
        <w:tc>
          <w:tcPr>
            <w:tcW w:w="781" w:type="dxa"/>
            <w:tcBorders>
              <w:top w:val="single" w:color="auto" w:sz="4" w:space="0"/>
              <w:left w:val="single" w:color="auto" w:sz="4" w:space="0"/>
              <w:bottom w:val="single" w:color="auto" w:sz="4" w:space="0"/>
              <w:right w:val="single" w:color="auto" w:sz="4" w:space="0"/>
            </w:tcBorders>
            <w:vAlign w:val="center"/>
          </w:tcPr>
          <w:p w14:paraId="2D5A6CE5">
            <w:pPr>
              <w:widowControl/>
              <w:spacing w:line="300" w:lineRule="exact"/>
              <w:jc w:val="center"/>
              <w:textAlignment w:val="center"/>
              <w:rPr>
                <w:rFonts w:hint="eastAsia" w:ascii="宋体" w:hAnsi="宋体" w:cs="宋体"/>
                <w:szCs w:val="21"/>
              </w:rPr>
            </w:pPr>
            <w:r>
              <w:rPr>
                <w:rFonts w:hint="eastAsia" w:ascii="宋体" w:hAnsi="宋体" w:cs="宋体"/>
                <w:szCs w:val="21"/>
              </w:rPr>
              <w:t>0%</w:t>
            </w:r>
          </w:p>
        </w:tc>
        <w:tc>
          <w:tcPr>
            <w:tcW w:w="883" w:type="dxa"/>
            <w:tcBorders>
              <w:top w:val="single" w:color="auto" w:sz="4" w:space="0"/>
              <w:left w:val="single" w:color="auto" w:sz="4" w:space="0"/>
              <w:bottom w:val="single" w:color="auto" w:sz="4" w:space="0"/>
              <w:right w:val="single" w:color="auto" w:sz="4" w:space="0"/>
            </w:tcBorders>
            <w:vAlign w:val="center"/>
          </w:tcPr>
          <w:p w14:paraId="507D32C3">
            <w:pPr>
              <w:widowControl/>
              <w:spacing w:line="300" w:lineRule="exact"/>
              <w:jc w:val="center"/>
              <w:textAlignment w:val="center"/>
              <w:rPr>
                <w:rFonts w:hint="eastAsia" w:ascii="宋体" w:hAnsi="宋体" w:cs="宋体"/>
                <w:szCs w:val="21"/>
              </w:rPr>
            </w:pPr>
            <w:r>
              <w:rPr>
                <w:rFonts w:hint="eastAsia" w:ascii="宋体" w:hAnsi="宋体" w:cs="宋体"/>
                <w:szCs w:val="21"/>
              </w:rPr>
              <w:t>0%</w:t>
            </w:r>
          </w:p>
        </w:tc>
      </w:tr>
      <w:tr w14:paraId="5140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768" w:type="dxa"/>
            <w:vMerge w:val="continue"/>
            <w:tcBorders>
              <w:top w:val="single" w:color="auto" w:sz="4" w:space="0"/>
              <w:left w:val="single" w:color="auto" w:sz="4" w:space="0"/>
              <w:bottom w:val="single" w:color="auto" w:sz="4" w:space="0"/>
              <w:right w:val="single" w:color="auto" w:sz="4" w:space="0"/>
            </w:tcBorders>
            <w:vAlign w:val="center"/>
          </w:tcPr>
          <w:p w14:paraId="56AE1D3F">
            <w:pPr>
              <w:widowControl/>
              <w:spacing w:line="300" w:lineRule="exact"/>
              <w:jc w:val="left"/>
              <w:rPr>
                <w:rFonts w:hint="eastAsia" w:ascii="宋体" w:hAnsi="宋体" w:cs="宋体"/>
                <w:szCs w:val="21"/>
              </w:rPr>
            </w:pPr>
          </w:p>
        </w:tc>
        <w:tc>
          <w:tcPr>
            <w:tcW w:w="2003" w:type="dxa"/>
            <w:vMerge w:val="continue"/>
            <w:tcBorders>
              <w:top w:val="single" w:color="auto" w:sz="4" w:space="0"/>
              <w:left w:val="single" w:color="auto" w:sz="4" w:space="0"/>
              <w:bottom w:val="single" w:color="auto" w:sz="4" w:space="0"/>
              <w:right w:val="single" w:color="auto" w:sz="4" w:space="0"/>
            </w:tcBorders>
            <w:vAlign w:val="center"/>
          </w:tcPr>
          <w:p w14:paraId="0EA7A714">
            <w:pPr>
              <w:widowControl/>
              <w:spacing w:line="300" w:lineRule="exact"/>
              <w:jc w:val="left"/>
              <w:rPr>
                <w:rFonts w:hint="eastAsia" w:ascii="宋体" w:hAnsi="宋体" w:cs="宋体"/>
                <w:szCs w:val="21"/>
              </w:rPr>
            </w:pPr>
          </w:p>
        </w:tc>
        <w:tc>
          <w:tcPr>
            <w:tcW w:w="4084" w:type="dxa"/>
            <w:tcBorders>
              <w:top w:val="single" w:color="auto" w:sz="4" w:space="0"/>
              <w:left w:val="single" w:color="auto" w:sz="4" w:space="0"/>
              <w:bottom w:val="single" w:color="auto" w:sz="4" w:space="0"/>
              <w:right w:val="single" w:color="auto" w:sz="4" w:space="0"/>
            </w:tcBorders>
            <w:vAlign w:val="center"/>
          </w:tcPr>
          <w:p w14:paraId="07F0B963">
            <w:pPr>
              <w:spacing w:line="300" w:lineRule="exact"/>
              <w:rPr>
                <w:rFonts w:hint="eastAsia" w:ascii="宋体" w:hAnsi="宋体" w:cs="宋体"/>
                <w:kern w:val="0"/>
                <w:szCs w:val="21"/>
              </w:rPr>
            </w:pPr>
            <w:r>
              <w:rPr>
                <w:rFonts w:hint="eastAsia" w:ascii="宋体" w:hAnsi="宋体" w:cs="宋体"/>
                <w:szCs w:val="21"/>
              </w:rPr>
              <w:t>未建设环境保护设施，建设项目主体工程即投入生产或使用</w:t>
            </w:r>
          </w:p>
        </w:tc>
        <w:tc>
          <w:tcPr>
            <w:tcW w:w="781" w:type="dxa"/>
            <w:tcBorders>
              <w:top w:val="single" w:color="auto" w:sz="4" w:space="0"/>
              <w:left w:val="single" w:color="auto" w:sz="4" w:space="0"/>
              <w:bottom w:val="single" w:color="auto" w:sz="4" w:space="0"/>
              <w:right w:val="single" w:color="auto" w:sz="4" w:space="0"/>
            </w:tcBorders>
            <w:vAlign w:val="center"/>
          </w:tcPr>
          <w:p w14:paraId="2D5BD0AB">
            <w:pPr>
              <w:widowControl/>
              <w:spacing w:line="300" w:lineRule="exact"/>
              <w:jc w:val="center"/>
              <w:textAlignment w:val="center"/>
              <w:rPr>
                <w:rFonts w:hint="eastAsia" w:ascii="宋体" w:hAnsi="宋体" w:cs="宋体"/>
                <w:szCs w:val="21"/>
              </w:rPr>
            </w:pPr>
            <w:r>
              <w:rPr>
                <w:rFonts w:hint="eastAsia" w:ascii="宋体" w:hAnsi="宋体" w:cs="宋体"/>
                <w:szCs w:val="21"/>
              </w:rPr>
              <w:t>15%</w:t>
            </w:r>
          </w:p>
        </w:tc>
        <w:tc>
          <w:tcPr>
            <w:tcW w:w="883" w:type="dxa"/>
            <w:tcBorders>
              <w:top w:val="single" w:color="auto" w:sz="4" w:space="0"/>
              <w:left w:val="single" w:color="auto" w:sz="4" w:space="0"/>
              <w:bottom w:val="single" w:color="auto" w:sz="4" w:space="0"/>
              <w:right w:val="single" w:color="auto" w:sz="4" w:space="0"/>
            </w:tcBorders>
            <w:vAlign w:val="center"/>
          </w:tcPr>
          <w:p w14:paraId="678DD908">
            <w:pPr>
              <w:widowControl/>
              <w:spacing w:line="300" w:lineRule="exact"/>
              <w:jc w:val="center"/>
              <w:textAlignment w:val="center"/>
              <w:rPr>
                <w:rFonts w:hint="eastAsia" w:ascii="宋体" w:hAnsi="宋体" w:cs="宋体"/>
                <w:szCs w:val="21"/>
              </w:rPr>
            </w:pPr>
            <w:r>
              <w:rPr>
                <w:rFonts w:hint="eastAsia" w:ascii="宋体" w:hAnsi="宋体" w:cs="宋体"/>
                <w:szCs w:val="21"/>
              </w:rPr>
              <w:t>24%</w:t>
            </w:r>
          </w:p>
        </w:tc>
      </w:tr>
      <w:tr w14:paraId="56B5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768" w:type="dxa"/>
            <w:vMerge w:val="restart"/>
            <w:tcBorders>
              <w:top w:val="single" w:color="auto" w:sz="4" w:space="0"/>
              <w:left w:val="single" w:color="auto" w:sz="4" w:space="0"/>
              <w:bottom w:val="single" w:color="auto" w:sz="4" w:space="0"/>
              <w:right w:val="single" w:color="auto" w:sz="4" w:space="0"/>
            </w:tcBorders>
            <w:vAlign w:val="center"/>
          </w:tcPr>
          <w:p w14:paraId="06F097E8">
            <w:pPr>
              <w:spacing w:line="300" w:lineRule="exact"/>
              <w:jc w:val="center"/>
              <w:rPr>
                <w:rFonts w:hint="eastAsia" w:ascii="宋体" w:hAnsi="宋体" w:cs="宋体"/>
                <w:szCs w:val="21"/>
              </w:rPr>
            </w:pPr>
            <w:r>
              <w:rPr>
                <w:rFonts w:hint="eastAsia" w:ascii="宋体" w:hAnsi="宋体" w:cs="宋体"/>
                <w:szCs w:val="21"/>
              </w:rPr>
              <w:t>3</w:t>
            </w:r>
          </w:p>
        </w:tc>
        <w:tc>
          <w:tcPr>
            <w:tcW w:w="2003" w:type="dxa"/>
            <w:vMerge w:val="restart"/>
            <w:tcBorders>
              <w:top w:val="single" w:color="auto" w:sz="4" w:space="0"/>
              <w:left w:val="single" w:color="auto" w:sz="4" w:space="0"/>
              <w:bottom w:val="single" w:color="auto" w:sz="4" w:space="0"/>
              <w:right w:val="single" w:color="auto" w:sz="4" w:space="0"/>
            </w:tcBorders>
            <w:vAlign w:val="center"/>
          </w:tcPr>
          <w:p w14:paraId="3813AD21">
            <w:pPr>
              <w:spacing w:line="300" w:lineRule="exact"/>
              <w:jc w:val="center"/>
              <w:rPr>
                <w:rFonts w:hint="eastAsia" w:ascii="宋体" w:hAnsi="宋体" w:cs="宋体"/>
                <w:szCs w:val="21"/>
              </w:rPr>
            </w:pPr>
            <w:r>
              <w:rPr>
                <w:rFonts w:hint="eastAsia" w:ascii="宋体" w:hAnsi="宋体" w:cs="宋体"/>
                <w:szCs w:val="21"/>
              </w:rPr>
              <w:t>建设项目地点</w:t>
            </w:r>
          </w:p>
        </w:tc>
        <w:tc>
          <w:tcPr>
            <w:tcW w:w="4084" w:type="dxa"/>
            <w:tcBorders>
              <w:top w:val="single" w:color="auto" w:sz="4" w:space="0"/>
              <w:left w:val="single" w:color="auto" w:sz="4" w:space="0"/>
              <w:bottom w:val="single" w:color="auto" w:sz="4" w:space="0"/>
              <w:right w:val="single" w:color="auto" w:sz="4" w:space="0"/>
            </w:tcBorders>
            <w:vAlign w:val="center"/>
          </w:tcPr>
          <w:p w14:paraId="0623DAA3">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在生态保护红线区域外</w:t>
            </w:r>
          </w:p>
        </w:tc>
        <w:tc>
          <w:tcPr>
            <w:tcW w:w="781" w:type="dxa"/>
            <w:tcBorders>
              <w:top w:val="single" w:color="auto" w:sz="4" w:space="0"/>
              <w:left w:val="single" w:color="auto" w:sz="4" w:space="0"/>
              <w:bottom w:val="single" w:color="auto" w:sz="4" w:space="0"/>
              <w:right w:val="single" w:color="auto" w:sz="4" w:space="0"/>
            </w:tcBorders>
            <w:vAlign w:val="center"/>
          </w:tcPr>
          <w:p w14:paraId="1A29B8FC">
            <w:pPr>
              <w:widowControl/>
              <w:spacing w:line="300" w:lineRule="exact"/>
              <w:jc w:val="center"/>
              <w:textAlignment w:val="center"/>
              <w:rPr>
                <w:rFonts w:hint="eastAsia" w:ascii="宋体" w:hAnsi="宋体" w:cs="宋体"/>
                <w:szCs w:val="21"/>
              </w:rPr>
            </w:pPr>
            <w:r>
              <w:rPr>
                <w:rFonts w:hint="eastAsia" w:ascii="宋体" w:hAnsi="宋体" w:cs="宋体"/>
                <w:szCs w:val="21"/>
              </w:rPr>
              <w:t>0%</w:t>
            </w:r>
          </w:p>
        </w:tc>
        <w:tc>
          <w:tcPr>
            <w:tcW w:w="883" w:type="dxa"/>
            <w:tcBorders>
              <w:top w:val="single" w:color="auto" w:sz="4" w:space="0"/>
              <w:left w:val="single" w:color="auto" w:sz="4" w:space="0"/>
              <w:bottom w:val="single" w:color="auto" w:sz="4" w:space="0"/>
              <w:right w:val="single" w:color="auto" w:sz="4" w:space="0"/>
            </w:tcBorders>
            <w:vAlign w:val="center"/>
          </w:tcPr>
          <w:p w14:paraId="1D934F8E">
            <w:pPr>
              <w:widowControl/>
              <w:spacing w:line="300" w:lineRule="exact"/>
              <w:jc w:val="center"/>
              <w:textAlignment w:val="center"/>
              <w:rPr>
                <w:rFonts w:hint="eastAsia" w:ascii="宋体" w:hAnsi="宋体" w:cs="宋体"/>
                <w:szCs w:val="21"/>
              </w:rPr>
            </w:pPr>
            <w:r>
              <w:rPr>
                <w:rFonts w:hint="eastAsia" w:ascii="宋体" w:hAnsi="宋体" w:cs="宋体"/>
                <w:szCs w:val="21"/>
              </w:rPr>
              <w:t>0%</w:t>
            </w:r>
          </w:p>
        </w:tc>
      </w:tr>
      <w:tr w14:paraId="5F91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768" w:type="dxa"/>
            <w:vMerge w:val="continue"/>
            <w:tcBorders>
              <w:top w:val="single" w:color="auto" w:sz="4" w:space="0"/>
              <w:left w:val="single" w:color="auto" w:sz="4" w:space="0"/>
              <w:bottom w:val="single" w:color="auto" w:sz="4" w:space="0"/>
              <w:right w:val="single" w:color="auto" w:sz="4" w:space="0"/>
            </w:tcBorders>
            <w:vAlign w:val="center"/>
          </w:tcPr>
          <w:p w14:paraId="00EEB7B0">
            <w:pPr>
              <w:widowControl/>
              <w:spacing w:line="300" w:lineRule="exact"/>
              <w:jc w:val="left"/>
              <w:rPr>
                <w:rFonts w:hint="eastAsia" w:ascii="宋体" w:hAnsi="宋体" w:cs="宋体"/>
                <w:szCs w:val="21"/>
              </w:rPr>
            </w:pPr>
          </w:p>
        </w:tc>
        <w:tc>
          <w:tcPr>
            <w:tcW w:w="2003" w:type="dxa"/>
            <w:vMerge w:val="continue"/>
            <w:tcBorders>
              <w:top w:val="single" w:color="auto" w:sz="4" w:space="0"/>
              <w:left w:val="single" w:color="auto" w:sz="4" w:space="0"/>
              <w:bottom w:val="single" w:color="auto" w:sz="4" w:space="0"/>
              <w:right w:val="single" w:color="auto" w:sz="4" w:space="0"/>
            </w:tcBorders>
            <w:vAlign w:val="center"/>
          </w:tcPr>
          <w:p w14:paraId="29186D7B">
            <w:pPr>
              <w:widowControl/>
              <w:spacing w:line="300" w:lineRule="exact"/>
              <w:jc w:val="left"/>
              <w:rPr>
                <w:rFonts w:hint="eastAsia" w:ascii="宋体" w:hAnsi="宋体" w:cs="宋体"/>
                <w:szCs w:val="21"/>
              </w:rPr>
            </w:pPr>
          </w:p>
        </w:tc>
        <w:tc>
          <w:tcPr>
            <w:tcW w:w="4084" w:type="dxa"/>
            <w:tcBorders>
              <w:top w:val="single" w:color="auto" w:sz="4" w:space="0"/>
              <w:left w:val="single" w:color="auto" w:sz="4" w:space="0"/>
              <w:bottom w:val="single" w:color="auto" w:sz="4" w:space="0"/>
              <w:right w:val="single" w:color="auto" w:sz="4" w:space="0"/>
            </w:tcBorders>
            <w:vAlign w:val="center"/>
          </w:tcPr>
          <w:p w14:paraId="72BBD690">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符合下列情形之一：</w:t>
            </w:r>
          </w:p>
          <w:p w14:paraId="58008EAA">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（1）在生态保护红线区域内且在自然保护地核心保护区外；</w:t>
            </w:r>
          </w:p>
          <w:p w14:paraId="210D7961">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（2）在自然保护地一般控制区。</w:t>
            </w:r>
          </w:p>
        </w:tc>
        <w:tc>
          <w:tcPr>
            <w:tcW w:w="781" w:type="dxa"/>
            <w:tcBorders>
              <w:top w:val="single" w:color="auto" w:sz="4" w:space="0"/>
              <w:left w:val="single" w:color="auto" w:sz="4" w:space="0"/>
              <w:bottom w:val="single" w:color="auto" w:sz="4" w:space="0"/>
              <w:right w:val="single" w:color="auto" w:sz="4" w:space="0"/>
            </w:tcBorders>
            <w:vAlign w:val="center"/>
          </w:tcPr>
          <w:p w14:paraId="73057A08">
            <w:pPr>
              <w:widowControl/>
              <w:spacing w:line="300" w:lineRule="exact"/>
              <w:jc w:val="center"/>
              <w:textAlignment w:val="center"/>
              <w:rPr>
                <w:rFonts w:hint="eastAsia" w:ascii="宋体" w:hAnsi="宋体" w:cs="宋体"/>
                <w:szCs w:val="21"/>
              </w:rPr>
            </w:pPr>
            <w:r>
              <w:rPr>
                <w:rFonts w:hint="eastAsia" w:ascii="宋体" w:hAnsi="宋体" w:cs="宋体"/>
                <w:szCs w:val="21"/>
              </w:rPr>
              <w:t>7%</w:t>
            </w:r>
          </w:p>
        </w:tc>
        <w:tc>
          <w:tcPr>
            <w:tcW w:w="883" w:type="dxa"/>
            <w:tcBorders>
              <w:top w:val="single" w:color="auto" w:sz="4" w:space="0"/>
              <w:left w:val="single" w:color="auto" w:sz="4" w:space="0"/>
              <w:bottom w:val="single" w:color="auto" w:sz="4" w:space="0"/>
              <w:right w:val="single" w:color="auto" w:sz="4" w:space="0"/>
            </w:tcBorders>
            <w:vAlign w:val="center"/>
          </w:tcPr>
          <w:p w14:paraId="3CA55800">
            <w:pPr>
              <w:widowControl/>
              <w:spacing w:line="300" w:lineRule="exact"/>
              <w:jc w:val="center"/>
              <w:textAlignment w:val="center"/>
              <w:rPr>
                <w:rFonts w:hint="eastAsia" w:ascii="宋体" w:hAnsi="宋体" w:cs="宋体"/>
                <w:szCs w:val="21"/>
              </w:rPr>
            </w:pPr>
            <w:r>
              <w:rPr>
                <w:rFonts w:hint="eastAsia" w:ascii="宋体" w:hAnsi="宋体" w:cs="宋体"/>
                <w:szCs w:val="21"/>
              </w:rPr>
              <w:t>12%</w:t>
            </w:r>
          </w:p>
        </w:tc>
      </w:tr>
      <w:tr w14:paraId="3E5B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768" w:type="dxa"/>
            <w:vMerge w:val="continue"/>
            <w:tcBorders>
              <w:top w:val="single" w:color="auto" w:sz="4" w:space="0"/>
              <w:left w:val="single" w:color="auto" w:sz="4" w:space="0"/>
              <w:bottom w:val="single" w:color="auto" w:sz="4" w:space="0"/>
              <w:right w:val="single" w:color="auto" w:sz="4" w:space="0"/>
            </w:tcBorders>
            <w:vAlign w:val="center"/>
          </w:tcPr>
          <w:p w14:paraId="483A8B9C">
            <w:pPr>
              <w:widowControl/>
              <w:spacing w:line="300" w:lineRule="exact"/>
              <w:jc w:val="left"/>
              <w:rPr>
                <w:rFonts w:hint="eastAsia" w:ascii="宋体" w:hAnsi="宋体" w:cs="宋体"/>
                <w:szCs w:val="21"/>
              </w:rPr>
            </w:pPr>
          </w:p>
        </w:tc>
        <w:tc>
          <w:tcPr>
            <w:tcW w:w="2003" w:type="dxa"/>
            <w:vMerge w:val="continue"/>
            <w:tcBorders>
              <w:top w:val="single" w:color="auto" w:sz="4" w:space="0"/>
              <w:left w:val="single" w:color="auto" w:sz="4" w:space="0"/>
              <w:bottom w:val="single" w:color="auto" w:sz="4" w:space="0"/>
              <w:right w:val="single" w:color="auto" w:sz="4" w:space="0"/>
            </w:tcBorders>
            <w:vAlign w:val="center"/>
          </w:tcPr>
          <w:p w14:paraId="285F3573">
            <w:pPr>
              <w:widowControl/>
              <w:spacing w:line="300" w:lineRule="exact"/>
              <w:jc w:val="left"/>
              <w:rPr>
                <w:rFonts w:hint="eastAsia" w:ascii="宋体" w:hAnsi="宋体" w:cs="宋体"/>
                <w:szCs w:val="21"/>
              </w:rPr>
            </w:pPr>
          </w:p>
        </w:tc>
        <w:tc>
          <w:tcPr>
            <w:tcW w:w="4084" w:type="dxa"/>
            <w:tcBorders>
              <w:top w:val="single" w:color="auto" w:sz="4" w:space="0"/>
              <w:left w:val="single" w:color="auto" w:sz="4" w:space="0"/>
              <w:bottom w:val="single" w:color="auto" w:sz="4" w:space="0"/>
              <w:right w:val="single" w:color="auto" w:sz="4" w:space="0"/>
            </w:tcBorders>
            <w:vAlign w:val="center"/>
          </w:tcPr>
          <w:p w14:paraId="0F251F44">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在自然保护地核心保护区</w:t>
            </w:r>
          </w:p>
        </w:tc>
        <w:tc>
          <w:tcPr>
            <w:tcW w:w="781" w:type="dxa"/>
            <w:tcBorders>
              <w:top w:val="single" w:color="auto" w:sz="4" w:space="0"/>
              <w:left w:val="single" w:color="auto" w:sz="4" w:space="0"/>
              <w:bottom w:val="single" w:color="auto" w:sz="4" w:space="0"/>
              <w:right w:val="single" w:color="auto" w:sz="4" w:space="0"/>
            </w:tcBorders>
            <w:vAlign w:val="center"/>
          </w:tcPr>
          <w:p w14:paraId="636AEC4D">
            <w:pPr>
              <w:widowControl/>
              <w:spacing w:line="300" w:lineRule="exact"/>
              <w:jc w:val="center"/>
              <w:textAlignment w:val="center"/>
              <w:rPr>
                <w:rFonts w:hint="eastAsia" w:ascii="宋体" w:hAnsi="宋体" w:cs="宋体"/>
                <w:szCs w:val="21"/>
              </w:rPr>
            </w:pPr>
            <w:r>
              <w:rPr>
                <w:rFonts w:hint="eastAsia" w:ascii="宋体" w:hAnsi="宋体" w:cs="宋体"/>
                <w:szCs w:val="21"/>
              </w:rPr>
              <w:t>19%</w:t>
            </w:r>
          </w:p>
        </w:tc>
        <w:tc>
          <w:tcPr>
            <w:tcW w:w="883" w:type="dxa"/>
            <w:tcBorders>
              <w:top w:val="single" w:color="auto" w:sz="4" w:space="0"/>
              <w:left w:val="single" w:color="auto" w:sz="4" w:space="0"/>
              <w:bottom w:val="single" w:color="auto" w:sz="4" w:space="0"/>
              <w:right w:val="single" w:color="auto" w:sz="4" w:space="0"/>
            </w:tcBorders>
            <w:vAlign w:val="center"/>
          </w:tcPr>
          <w:p w14:paraId="0223F562">
            <w:pPr>
              <w:widowControl/>
              <w:spacing w:line="300" w:lineRule="exact"/>
              <w:jc w:val="center"/>
              <w:textAlignment w:val="center"/>
              <w:rPr>
                <w:rFonts w:hint="eastAsia" w:ascii="宋体" w:hAnsi="宋体" w:cs="宋体"/>
                <w:szCs w:val="21"/>
              </w:rPr>
            </w:pPr>
            <w:r>
              <w:rPr>
                <w:rFonts w:hint="eastAsia" w:ascii="宋体" w:hAnsi="宋体" w:cs="宋体"/>
                <w:szCs w:val="21"/>
              </w:rPr>
              <w:t>30%</w:t>
            </w:r>
          </w:p>
        </w:tc>
      </w:tr>
      <w:tr w14:paraId="76EA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atLeast"/>
        </w:trPr>
        <w:tc>
          <w:tcPr>
            <w:tcW w:w="768" w:type="dxa"/>
            <w:vMerge w:val="restart"/>
            <w:tcBorders>
              <w:top w:val="single" w:color="auto" w:sz="4" w:space="0"/>
              <w:left w:val="single" w:color="auto" w:sz="4" w:space="0"/>
              <w:bottom w:val="single" w:color="auto" w:sz="4" w:space="0"/>
              <w:right w:val="single" w:color="auto" w:sz="4" w:space="0"/>
            </w:tcBorders>
            <w:vAlign w:val="center"/>
          </w:tcPr>
          <w:p w14:paraId="28E94D86">
            <w:pPr>
              <w:spacing w:line="300" w:lineRule="exact"/>
              <w:jc w:val="center"/>
              <w:rPr>
                <w:rFonts w:hint="eastAsia" w:ascii="宋体" w:hAnsi="宋体" w:cs="宋体"/>
                <w:szCs w:val="21"/>
              </w:rPr>
            </w:pPr>
            <w:r>
              <w:rPr>
                <w:rFonts w:hint="eastAsia" w:ascii="宋体" w:hAnsi="宋体" w:cs="宋体"/>
                <w:szCs w:val="21"/>
              </w:rPr>
              <w:t>4</w:t>
            </w:r>
          </w:p>
        </w:tc>
        <w:tc>
          <w:tcPr>
            <w:tcW w:w="2003" w:type="dxa"/>
            <w:vMerge w:val="restart"/>
            <w:tcBorders>
              <w:top w:val="single" w:color="auto" w:sz="4" w:space="0"/>
              <w:left w:val="single" w:color="auto" w:sz="4" w:space="0"/>
              <w:bottom w:val="single" w:color="auto" w:sz="4" w:space="0"/>
              <w:right w:val="single" w:color="auto" w:sz="4" w:space="0"/>
            </w:tcBorders>
            <w:vAlign w:val="center"/>
          </w:tcPr>
          <w:p w14:paraId="13444D00">
            <w:pPr>
              <w:spacing w:line="300" w:lineRule="exact"/>
              <w:jc w:val="center"/>
              <w:rPr>
                <w:rFonts w:hint="eastAsia" w:ascii="宋体" w:hAnsi="宋体" w:cs="宋体"/>
                <w:szCs w:val="21"/>
              </w:rPr>
            </w:pPr>
            <w:r>
              <w:rPr>
                <w:rFonts w:hint="eastAsia" w:ascii="宋体" w:hAnsi="宋体" w:cs="宋体"/>
                <w:szCs w:val="21"/>
              </w:rPr>
              <w:t>排放污染物种类</w:t>
            </w:r>
          </w:p>
        </w:tc>
        <w:tc>
          <w:tcPr>
            <w:tcW w:w="4084" w:type="dxa"/>
            <w:tcBorders>
              <w:top w:val="single" w:color="auto" w:sz="4" w:space="0"/>
              <w:left w:val="single" w:color="auto" w:sz="4" w:space="0"/>
              <w:bottom w:val="single" w:color="auto" w:sz="4" w:space="0"/>
              <w:right w:val="single" w:color="auto" w:sz="4" w:space="0"/>
            </w:tcBorders>
            <w:vAlign w:val="center"/>
          </w:tcPr>
          <w:p w14:paraId="21C2E70E">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尚未排放污染物</w:t>
            </w:r>
          </w:p>
        </w:tc>
        <w:tc>
          <w:tcPr>
            <w:tcW w:w="781" w:type="dxa"/>
            <w:tcBorders>
              <w:top w:val="single" w:color="auto" w:sz="4" w:space="0"/>
              <w:left w:val="single" w:color="auto" w:sz="4" w:space="0"/>
              <w:bottom w:val="single" w:color="auto" w:sz="4" w:space="0"/>
              <w:right w:val="single" w:color="auto" w:sz="4" w:space="0"/>
            </w:tcBorders>
            <w:vAlign w:val="center"/>
          </w:tcPr>
          <w:p w14:paraId="42CEF564">
            <w:pPr>
              <w:widowControl/>
              <w:spacing w:line="300" w:lineRule="exact"/>
              <w:jc w:val="center"/>
              <w:textAlignment w:val="center"/>
              <w:rPr>
                <w:rFonts w:hint="eastAsia" w:ascii="宋体" w:hAnsi="宋体" w:cs="宋体"/>
                <w:szCs w:val="21"/>
              </w:rPr>
            </w:pPr>
            <w:r>
              <w:rPr>
                <w:rFonts w:hint="eastAsia" w:ascii="宋体" w:hAnsi="宋体" w:cs="宋体"/>
                <w:szCs w:val="21"/>
              </w:rPr>
              <w:t>0%</w:t>
            </w:r>
          </w:p>
        </w:tc>
        <w:tc>
          <w:tcPr>
            <w:tcW w:w="883" w:type="dxa"/>
            <w:tcBorders>
              <w:top w:val="single" w:color="auto" w:sz="4" w:space="0"/>
              <w:left w:val="single" w:color="auto" w:sz="4" w:space="0"/>
              <w:bottom w:val="single" w:color="auto" w:sz="4" w:space="0"/>
              <w:right w:val="single" w:color="auto" w:sz="4" w:space="0"/>
            </w:tcBorders>
            <w:vAlign w:val="center"/>
          </w:tcPr>
          <w:p w14:paraId="73B9CEAC">
            <w:pPr>
              <w:widowControl/>
              <w:spacing w:line="300" w:lineRule="exact"/>
              <w:jc w:val="center"/>
              <w:textAlignment w:val="center"/>
              <w:rPr>
                <w:rFonts w:hint="eastAsia" w:ascii="宋体" w:hAnsi="宋体" w:cs="宋体"/>
                <w:szCs w:val="21"/>
              </w:rPr>
            </w:pPr>
            <w:r>
              <w:rPr>
                <w:rFonts w:hint="eastAsia" w:ascii="宋体" w:hAnsi="宋体" w:cs="宋体"/>
                <w:szCs w:val="21"/>
              </w:rPr>
              <w:t>0%</w:t>
            </w:r>
          </w:p>
        </w:tc>
      </w:tr>
      <w:tr w14:paraId="61F4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768" w:type="dxa"/>
            <w:vMerge w:val="continue"/>
            <w:tcBorders>
              <w:top w:val="single" w:color="auto" w:sz="4" w:space="0"/>
              <w:left w:val="single" w:color="auto" w:sz="4" w:space="0"/>
              <w:bottom w:val="single" w:color="auto" w:sz="4" w:space="0"/>
              <w:right w:val="single" w:color="auto" w:sz="4" w:space="0"/>
            </w:tcBorders>
            <w:vAlign w:val="center"/>
          </w:tcPr>
          <w:p w14:paraId="309C9498">
            <w:pPr>
              <w:widowControl/>
              <w:spacing w:line="300" w:lineRule="exact"/>
              <w:jc w:val="left"/>
              <w:rPr>
                <w:rFonts w:hint="eastAsia" w:ascii="宋体" w:hAnsi="宋体" w:cs="宋体"/>
                <w:szCs w:val="21"/>
              </w:rPr>
            </w:pPr>
          </w:p>
        </w:tc>
        <w:tc>
          <w:tcPr>
            <w:tcW w:w="2003" w:type="dxa"/>
            <w:vMerge w:val="continue"/>
            <w:tcBorders>
              <w:top w:val="single" w:color="auto" w:sz="4" w:space="0"/>
              <w:left w:val="single" w:color="auto" w:sz="4" w:space="0"/>
              <w:bottom w:val="single" w:color="auto" w:sz="4" w:space="0"/>
              <w:right w:val="single" w:color="auto" w:sz="4" w:space="0"/>
            </w:tcBorders>
            <w:vAlign w:val="center"/>
          </w:tcPr>
          <w:p w14:paraId="1A7AF79D">
            <w:pPr>
              <w:widowControl/>
              <w:spacing w:line="300" w:lineRule="exact"/>
              <w:jc w:val="left"/>
              <w:rPr>
                <w:rFonts w:hint="eastAsia" w:ascii="宋体" w:hAnsi="宋体" w:cs="宋体"/>
                <w:szCs w:val="21"/>
              </w:rPr>
            </w:pPr>
          </w:p>
        </w:tc>
        <w:tc>
          <w:tcPr>
            <w:tcW w:w="4084" w:type="dxa"/>
            <w:tcBorders>
              <w:top w:val="single" w:color="auto" w:sz="4" w:space="0"/>
              <w:left w:val="single" w:color="auto" w:sz="4" w:space="0"/>
              <w:bottom w:val="single" w:color="auto" w:sz="4" w:space="0"/>
              <w:right w:val="single" w:color="auto" w:sz="4" w:space="0"/>
            </w:tcBorders>
            <w:vAlign w:val="center"/>
          </w:tcPr>
          <w:p w14:paraId="3D0E1E0E">
            <w:pPr>
              <w:spacing w:line="300" w:lineRule="exact"/>
              <w:jc w:val="left"/>
              <w:rPr>
                <w:rFonts w:hint="eastAsia" w:ascii="宋体" w:hAnsi="宋体" w:cs="宋体"/>
                <w:szCs w:val="21"/>
              </w:rPr>
            </w:pPr>
            <w:r>
              <w:rPr>
                <w:rFonts w:hint="eastAsia" w:ascii="宋体" w:hAnsi="宋体" w:cs="宋体"/>
                <w:szCs w:val="21"/>
              </w:rPr>
              <w:t>排放有毒有害污染物以外的其他污染物</w:t>
            </w:r>
          </w:p>
        </w:tc>
        <w:tc>
          <w:tcPr>
            <w:tcW w:w="781" w:type="dxa"/>
            <w:tcBorders>
              <w:top w:val="single" w:color="auto" w:sz="4" w:space="0"/>
              <w:left w:val="single" w:color="auto" w:sz="4" w:space="0"/>
              <w:bottom w:val="single" w:color="auto" w:sz="4" w:space="0"/>
              <w:right w:val="single" w:color="auto" w:sz="4" w:space="0"/>
            </w:tcBorders>
            <w:vAlign w:val="center"/>
          </w:tcPr>
          <w:p w14:paraId="281ED5BF">
            <w:pPr>
              <w:widowControl/>
              <w:spacing w:line="300" w:lineRule="exact"/>
              <w:jc w:val="center"/>
              <w:textAlignment w:val="center"/>
              <w:rPr>
                <w:rFonts w:hint="eastAsia" w:ascii="宋体" w:hAnsi="宋体" w:cs="宋体"/>
                <w:szCs w:val="21"/>
              </w:rPr>
            </w:pPr>
            <w:r>
              <w:rPr>
                <w:rFonts w:hint="eastAsia" w:ascii="宋体" w:hAnsi="宋体" w:cs="宋体"/>
                <w:szCs w:val="21"/>
              </w:rPr>
              <w:t>6%</w:t>
            </w:r>
          </w:p>
        </w:tc>
        <w:tc>
          <w:tcPr>
            <w:tcW w:w="883" w:type="dxa"/>
            <w:tcBorders>
              <w:top w:val="single" w:color="auto" w:sz="4" w:space="0"/>
              <w:left w:val="single" w:color="auto" w:sz="4" w:space="0"/>
              <w:bottom w:val="single" w:color="auto" w:sz="4" w:space="0"/>
              <w:right w:val="single" w:color="auto" w:sz="4" w:space="0"/>
            </w:tcBorders>
            <w:vAlign w:val="center"/>
          </w:tcPr>
          <w:p w14:paraId="11B69E23">
            <w:pPr>
              <w:widowControl/>
              <w:spacing w:line="300" w:lineRule="exact"/>
              <w:jc w:val="center"/>
              <w:textAlignment w:val="center"/>
              <w:rPr>
                <w:rFonts w:hint="eastAsia" w:ascii="宋体" w:hAnsi="宋体" w:cs="宋体"/>
                <w:szCs w:val="21"/>
              </w:rPr>
            </w:pPr>
            <w:r>
              <w:rPr>
                <w:rFonts w:hint="eastAsia" w:ascii="宋体" w:hAnsi="宋体" w:cs="宋体"/>
                <w:szCs w:val="21"/>
              </w:rPr>
              <w:t>10%</w:t>
            </w:r>
          </w:p>
        </w:tc>
      </w:tr>
      <w:tr w14:paraId="6EAFA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68" w:type="dxa"/>
            <w:vMerge w:val="continue"/>
            <w:tcBorders>
              <w:top w:val="single" w:color="auto" w:sz="4" w:space="0"/>
              <w:left w:val="single" w:color="auto" w:sz="4" w:space="0"/>
              <w:bottom w:val="single" w:color="auto" w:sz="4" w:space="0"/>
              <w:right w:val="single" w:color="auto" w:sz="4" w:space="0"/>
            </w:tcBorders>
            <w:vAlign w:val="center"/>
          </w:tcPr>
          <w:p w14:paraId="1D039A88">
            <w:pPr>
              <w:widowControl/>
              <w:spacing w:line="300" w:lineRule="exact"/>
              <w:jc w:val="left"/>
              <w:rPr>
                <w:rFonts w:hint="eastAsia" w:ascii="宋体" w:hAnsi="宋体" w:cs="宋体"/>
                <w:szCs w:val="21"/>
              </w:rPr>
            </w:pPr>
          </w:p>
        </w:tc>
        <w:tc>
          <w:tcPr>
            <w:tcW w:w="2003" w:type="dxa"/>
            <w:vMerge w:val="continue"/>
            <w:tcBorders>
              <w:top w:val="single" w:color="auto" w:sz="4" w:space="0"/>
              <w:left w:val="single" w:color="auto" w:sz="4" w:space="0"/>
              <w:bottom w:val="single" w:color="auto" w:sz="4" w:space="0"/>
              <w:right w:val="single" w:color="auto" w:sz="4" w:space="0"/>
            </w:tcBorders>
            <w:vAlign w:val="center"/>
          </w:tcPr>
          <w:p w14:paraId="0CB478EA">
            <w:pPr>
              <w:widowControl/>
              <w:spacing w:line="300" w:lineRule="exact"/>
              <w:jc w:val="left"/>
              <w:rPr>
                <w:rFonts w:hint="eastAsia" w:ascii="宋体" w:hAnsi="宋体" w:cs="宋体"/>
                <w:szCs w:val="21"/>
              </w:rPr>
            </w:pPr>
          </w:p>
        </w:tc>
        <w:tc>
          <w:tcPr>
            <w:tcW w:w="4084" w:type="dxa"/>
            <w:tcBorders>
              <w:top w:val="single" w:color="auto" w:sz="4" w:space="0"/>
              <w:left w:val="single" w:color="auto" w:sz="4" w:space="0"/>
              <w:bottom w:val="single" w:color="auto" w:sz="4" w:space="0"/>
              <w:right w:val="single" w:color="auto" w:sz="4" w:space="0"/>
            </w:tcBorders>
            <w:vAlign w:val="center"/>
          </w:tcPr>
          <w:p w14:paraId="2EDC26CD">
            <w:pPr>
              <w:spacing w:line="300" w:lineRule="exact"/>
              <w:jc w:val="left"/>
              <w:rPr>
                <w:rFonts w:hint="eastAsia" w:ascii="宋体" w:hAnsi="宋体" w:cs="宋体"/>
                <w:szCs w:val="21"/>
              </w:rPr>
            </w:pPr>
            <w:r>
              <w:rPr>
                <w:rFonts w:hint="eastAsia" w:ascii="宋体" w:hAnsi="宋体" w:cs="宋体"/>
                <w:szCs w:val="21"/>
              </w:rPr>
              <w:t>排放有毒有害污染物</w:t>
            </w:r>
          </w:p>
        </w:tc>
        <w:tc>
          <w:tcPr>
            <w:tcW w:w="781" w:type="dxa"/>
            <w:tcBorders>
              <w:top w:val="single" w:color="auto" w:sz="4" w:space="0"/>
              <w:left w:val="single" w:color="auto" w:sz="4" w:space="0"/>
              <w:bottom w:val="single" w:color="auto" w:sz="4" w:space="0"/>
              <w:right w:val="single" w:color="auto" w:sz="4" w:space="0"/>
            </w:tcBorders>
            <w:vAlign w:val="center"/>
          </w:tcPr>
          <w:p w14:paraId="16B8C2AF">
            <w:pPr>
              <w:spacing w:line="300" w:lineRule="exact"/>
              <w:jc w:val="center"/>
              <w:rPr>
                <w:rFonts w:hint="eastAsia" w:ascii="宋体" w:hAnsi="宋体" w:cs="宋体"/>
                <w:szCs w:val="21"/>
              </w:rPr>
            </w:pPr>
            <w:r>
              <w:rPr>
                <w:rFonts w:hint="eastAsia" w:ascii="宋体" w:hAnsi="宋体" w:cs="宋体"/>
                <w:szCs w:val="21"/>
              </w:rPr>
              <w:t>16%</w:t>
            </w:r>
          </w:p>
        </w:tc>
        <w:tc>
          <w:tcPr>
            <w:tcW w:w="883" w:type="dxa"/>
            <w:tcBorders>
              <w:top w:val="single" w:color="auto" w:sz="4" w:space="0"/>
              <w:left w:val="single" w:color="auto" w:sz="4" w:space="0"/>
              <w:bottom w:val="single" w:color="auto" w:sz="4" w:space="0"/>
              <w:right w:val="single" w:color="auto" w:sz="4" w:space="0"/>
            </w:tcBorders>
            <w:vAlign w:val="center"/>
          </w:tcPr>
          <w:p w14:paraId="519E266D">
            <w:pPr>
              <w:spacing w:line="300" w:lineRule="exact"/>
              <w:jc w:val="center"/>
              <w:rPr>
                <w:rFonts w:hint="eastAsia" w:ascii="宋体" w:hAnsi="宋体" w:cs="宋体"/>
                <w:szCs w:val="21"/>
              </w:rPr>
            </w:pPr>
            <w:r>
              <w:rPr>
                <w:rFonts w:hint="eastAsia" w:ascii="宋体" w:hAnsi="宋体" w:cs="宋体"/>
                <w:szCs w:val="21"/>
              </w:rPr>
              <w:t>26%</w:t>
            </w:r>
          </w:p>
        </w:tc>
      </w:tr>
      <w:tr w14:paraId="79BF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768" w:type="dxa"/>
            <w:vMerge w:val="restart"/>
            <w:tcBorders>
              <w:top w:val="single" w:color="auto" w:sz="4" w:space="0"/>
              <w:left w:val="single" w:color="auto" w:sz="4" w:space="0"/>
              <w:bottom w:val="single" w:color="auto" w:sz="4" w:space="0"/>
              <w:right w:val="single" w:color="auto" w:sz="4" w:space="0"/>
            </w:tcBorders>
            <w:vAlign w:val="center"/>
          </w:tcPr>
          <w:p w14:paraId="39CBE424">
            <w:pPr>
              <w:spacing w:line="300" w:lineRule="exact"/>
              <w:jc w:val="center"/>
              <w:rPr>
                <w:rFonts w:hint="eastAsia" w:ascii="宋体" w:hAnsi="宋体" w:cs="宋体"/>
                <w:szCs w:val="21"/>
              </w:rPr>
            </w:pPr>
            <w:r>
              <w:rPr>
                <w:rFonts w:hint="eastAsia" w:ascii="宋体" w:hAnsi="宋体" w:cs="宋体"/>
                <w:szCs w:val="21"/>
              </w:rPr>
              <w:t>5</w:t>
            </w:r>
          </w:p>
        </w:tc>
        <w:tc>
          <w:tcPr>
            <w:tcW w:w="2003" w:type="dxa"/>
            <w:vMerge w:val="restart"/>
            <w:tcBorders>
              <w:top w:val="single" w:color="auto" w:sz="4" w:space="0"/>
              <w:left w:val="single" w:color="auto" w:sz="4" w:space="0"/>
              <w:bottom w:val="single" w:color="auto" w:sz="4" w:space="0"/>
              <w:right w:val="single" w:color="auto" w:sz="4" w:space="0"/>
            </w:tcBorders>
            <w:vAlign w:val="center"/>
          </w:tcPr>
          <w:p w14:paraId="461A6A4D">
            <w:pPr>
              <w:spacing w:line="300" w:lineRule="exact"/>
              <w:jc w:val="center"/>
              <w:rPr>
                <w:rFonts w:hint="eastAsia" w:ascii="宋体" w:hAnsi="宋体" w:cs="宋体"/>
                <w:szCs w:val="21"/>
              </w:rPr>
            </w:pPr>
            <w:r>
              <w:rPr>
                <w:rFonts w:hint="eastAsia" w:ascii="宋体" w:hAnsi="宋体" w:cs="宋体"/>
                <w:szCs w:val="21"/>
              </w:rPr>
              <w:t>违法行为持续</w:t>
            </w:r>
          </w:p>
          <w:p w14:paraId="169F9AB1">
            <w:pPr>
              <w:spacing w:line="300" w:lineRule="exact"/>
              <w:jc w:val="center"/>
              <w:rPr>
                <w:rFonts w:hint="eastAsia" w:ascii="宋体" w:hAnsi="宋体" w:cs="宋体"/>
                <w:szCs w:val="21"/>
              </w:rPr>
            </w:pPr>
            <w:r>
              <w:rPr>
                <w:rFonts w:hint="eastAsia" w:ascii="宋体" w:hAnsi="宋体" w:cs="宋体"/>
                <w:szCs w:val="21"/>
              </w:rPr>
              <w:t>时间</w:t>
            </w:r>
          </w:p>
        </w:tc>
        <w:tc>
          <w:tcPr>
            <w:tcW w:w="4084" w:type="dxa"/>
            <w:tcBorders>
              <w:top w:val="single" w:color="auto" w:sz="4" w:space="0"/>
              <w:left w:val="single" w:color="auto" w:sz="4" w:space="0"/>
              <w:bottom w:val="single" w:color="auto" w:sz="4" w:space="0"/>
              <w:right w:val="single" w:color="auto" w:sz="4" w:space="0"/>
            </w:tcBorders>
            <w:vAlign w:val="center"/>
          </w:tcPr>
          <w:p w14:paraId="7A24D2F3">
            <w:pPr>
              <w:spacing w:line="300" w:lineRule="exact"/>
              <w:jc w:val="left"/>
              <w:rPr>
                <w:rFonts w:hint="eastAsia" w:ascii="宋体" w:hAnsi="宋体" w:cs="宋体"/>
                <w:szCs w:val="21"/>
              </w:rPr>
            </w:pPr>
            <w:r>
              <w:rPr>
                <w:rFonts w:hint="eastAsia" w:ascii="宋体" w:hAnsi="宋体" w:cs="宋体"/>
                <w:szCs w:val="21"/>
              </w:rPr>
              <w:t>不足6个月</w:t>
            </w:r>
          </w:p>
        </w:tc>
        <w:tc>
          <w:tcPr>
            <w:tcW w:w="781" w:type="dxa"/>
            <w:tcBorders>
              <w:top w:val="single" w:color="auto" w:sz="4" w:space="0"/>
              <w:left w:val="single" w:color="auto" w:sz="4" w:space="0"/>
              <w:bottom w:val="single" w:color="auto" w:sz="4" w:space="0"/>
              <w:right w:val="single" w:color="auto" w:sz="4" w:space="0"/>
            </w:tcBorders>
            <w:vAlign w:val="center"/>
          </w:tcPr>
          <w:p w14:paraId="19C6DF7E">
            <w:pPr>
              <w:spacing w:line="300" w:lineRule="exact"/>
              <w:jc w:val="center"/>
              <w:rPr>
                <w:rFonts w:hint="eastAsia" w:ascii="宋体" w:hAnsi="宋体" w:cs="宋体"/>
                <w:szCs w:val="21"/>
              </w:rPr>
            </w:pPr>
            <w:r>
              <w:rPr>
                <w:rFonts w:hint="eastAsia" w:ascii="宋体" w:hAnsi="宋体" w:cs="宋体"/>
                <w:szCs w:val="21"/>
              </w:rPr>
              <w:t>0%</w:t>
            </w:r>
          </w:p>
        </w:tc>
        <w:tc>
          <w:tcPr>
            <w:tcW w:w="883" w:type="dxa"/>
            <w:tcBorders>
              <w:top w:val="single" w:color="auto" w:sz="4" w:space="0"/>
              <w:left w:val="single" w:color="auto" w:sz="4" w:space="0"/>
              <w:bottom w:val="single" w:color="auto" w:sz="4" w:space="0"/>
              <w:right w:val="single" w:color="auto" w:sz="4" w:space="0"/>
            </w:tcBorders>
            <w:vAlign w:val="center"/>
          </w:tcPr>
          <w:p w14:paraId="2D3C8833">
            <w:pPr>
              <w:spacing w:line="300" w:lineRule="exact"/>
              <w:jc w:val="center"/>
              <w:rPr>
                <w:rFonts w:hint="eastAsia" w:ascii="宋体" w:hAnsi="宋体" w:cs="宋体"/>
                <w:szCs w:val="21"/>
              </w:rPr>
            </w:pPr>
            <w:r>
              <w:rPr>
                <w:rFonts w:hint="eastAsia" w:ascii="宋体" w:hAnsi="宋体" w:cs="宋体"/>
                <w:szCs w:val="21"/>
              </w:rPr>
              <w:t>/</w:t>
            </w:r>
          </w:p>
        </w:tc>
      </w:tr>
      <w:tr w14:paraId="0C31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68" w:type="dxa"/>
            <w:vMerge w:val="continue"/>
            <w:tcBorders>
              <w:top w:val="single" w:color="auto" w:sz="4" w:space="0"/>
              <w:left w:val="single" w:color="auto" w:sz="4" w:space="0"/>
              <w:bottom w:val="single" w:color="auto" w:sz="4" w:space="0"/>
              <w:right w:val="single" w:color="auto" w:sz="4" w:space="0"/>
            </w:tcBorders>
            <w:vAlign w:val="center"/>
          </w:tcPr>
          <w:p w14:paraId="36B83FB0">
            <w:pPr>
              <w:widowControl/>
              <w:spacing w:line="300" w:lineRule="exact"/>
              <w:jc w:val="left"/>
              <w:rPr>
                <w:rFonts w:hint="eastAsia" w:ascii="宋体" w:hAnsi="宋体" w:cs="宋体"/>
                <w:szCs w:val="21"/>
              </w:rPr>
            </w:pPr>
          </w:p>
        </w:tc>
        <w:tc>
          <w:tcPr>
            <w:tcW w:w="2003" w:type="dxa"/>
            <w:vMerge w:val="continue"/>
            <w:tcBorders>
              <w:top w:val="single" w:color="auto" w:sz="4" w:space="0"/>
              <w:left w:val="single" w:color="auto" w:sz="4" w:space="0"/>
              <w:bottom w:val="single" w:color="auto" w:sz="4" w:space="0"/>
              <w:right w:val="single" w:color="auto" w:sz="4" w:space="0"/>
            </w:tcBorders>
            <w:vAlign w:val="center"/>
          </w:tcPr>
          <w:p w14:paraId="3E8DD1F2">
            <w:pPr>
              <w:widowControl/>
              <w:spacing w:line="300" w:lineRule="exact"/>
              <w:jc w:val="left"/>
              <w:rPr>
                <w:rFonts w:hint="eastAsia" w:ascii="宋体" w:hAnsi="宋体" w:cs="宋体"/>
                <w:szCs w:val="21"/>
              </w:rPr>
            </w:pPr>
          </w:p>
        </w:tc>
        <w:tc>
          <w:tcPr>
            <w:tcW w:w="4084" w:type="dxa"/>
            <w:tcBorders>
              <w:top w:val="single" w:color="auto" w:sz="4" w:space="0"/>
              <w:left w:val="single" w:color="auto" w:sz="4" w:space="0"/>
              <w:bottom w:val="single" w:color="auto" w:sz="4" w:space="0"/>
              <w:right w:val="single" w:color="auto" w:sz="4" w:space="0"/>
            </w:tcBorders>
            <w:vAlign w:val="center"/>
          </w:tcPr>
          <w:p w14:paraId="7292DDF0">
            <w:pPr>
              <w:spacing w:line="300" w:lineRule="exact"/>
              <w:jc w:val="left"/>
              <w:rPr>
                <w:rFonts w:hint="eastAsia" w:ascii="宋体" w:hAnsi="宋体" w:cs="宋体"/>
                <w:szCs w:val="21"/>
              </w:rPr>
            </w:pPr>
            <w:r>
              <w:rPr>
                <w:rFonts w:hint="eastAsia" w:ascii="宋体" w:hAnsi="宋体" w:cs="宋体"/>
                <w:szCs w:val="21"/>
              </w:rPr>
              <w:t>6个月以上，不足12个月</w:t>
            </w:r>
          </w:p>
        </w:tc>
        <w:tc>
          <w:tcPr>
            <w:tcW w:w="781" w:type="dxa"/>
            <w:tcBorders>
              <w:top w:val="single" w:color="auto" w:sz="4" w:space="0"/>
              <w:left w:val="single" w:color="auto" w:sz="4" w:space="0"/>
              <w:bottom w:val="single" w:color="auto" w:sz="4" w:space="0"/>
              <w:right w:val="single" w:color="auto" w:sz="4" w:space="0"/>
            </w:tcBorders>
            <w:vAlign w:val="center"/>
          </w:tcPr>
          <w:p w14:paraId="62466A10">
            <w:pPr>
              <w:spacing w:line="300" w:lineRule="exact"/>
              <w:jc w:val="center"/>
              <w:rPr>
                <w:rFonts w:hint="eastAsia" w:ascii="宋体" w:hAnsi="宋体" w:cs="宋体"/>
                <w:szCs w:val="21"/>
              </w:rPr>
            </w:pPr>
            <w:r>
              <w:rPr>
                <w:rFonts w:hint="eastAsia" w:ascii="宋体" w:hAnsi="宋体" w:cs="宋体"/>
                <w:szCs w:val="21"/>
              </w:rPr>
              <w:t>7%</w:t>
            </w:r>
          </w:p>
        </w:tc>
        <w:tc>
          <w:tcPr>
            <w:tcW w:w="883" w:type="dxa"/>
            <w:tcBorders>
              <w:top w:val="single" w:color="auto" w:sz="4" w:space="0"/>
              <w:left w:val="single" w:color="auto" w:sz="4" w:space="0"/>
              <w:bottom w:val="single" w:color="auto" w:sz="4" w:space="0"/>
              <w:right w:val="single" w:color="auto" w:sz="4" w:space="0"/>
            </w:tcBorders>
            <w:vAlign w:val="center"/>
          </w:tcPr>
          <w:p w14:paraId="159DCB8A">
            <w:pPr>
              <w:spacing w:line="300" w:lineRule="exact"/>
              <w:jc w:val="center"/>
              <w:rPr>
                <w:rFonts w:hint="eastAsia" w:ascii="宋体" w:hAnsi="宋体" w:cs="宋体"/>
                <w:szCs w:val="21"/>
              </w:rPr>
            </w:pPr>
            <w:r>
              <w:rPr>
                <w:rFonts w:hint="eastAsia" w:ascii="宋体" w:hAnsi="宋体" w:cs="宋体"/>
                <w:szCs w:val="21"/>
              </w:rPr>
              <w:t>/</w:t>
            </w:r>
          </w:p>
        </w:tc>
      </w:tr>
      <w:tr w14:paraId="5FF7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68" w:type="dxa"/>
            <w:vMerge w:val="continue"/>
            <w:tcBorders>
              <w:top w:val="single" w:color="auto" w:sz="4" w:space="0"/>
              <w:left w:val="single" w:color="auto" w:sz="4" w:space="0"/>
              <w:bottom w:val="single" w:color="auto" w:sz="4" w:space="0"/>
              <w:right w:val="single" w:color="auto" w:sz="4" w:space="0"/>
            </w:tcBorders>
            <w:vAlign w:val="center"/>
          </w:tcPr>
          <w:p w14:paraId="32907C5B">
            <w:pPr>
              <w:widowControl/>
              <w:spacing w:line="300" w:lineRule="exact"/>
              <w:jc w:val="left"/>
              <w:rPr>
                <w:rFonts w:hint="eastAsia" w:ascii="宋体" w:hAnsi="宋体" w:cs="宋体"/>
                <w:szCs w:val="21"/>
              </w:rPr>
            </w:pPr>
          </w:p>
        </w:tc>
        <w:tc>
          <w:tcPr>
            <w:tcW w:w="2003" w:type="dxa"/>
            <w:vMerge w:val="continue"/>
            <w:tcBorders>
              <w:top w:val="single" w:color="auto" w:sz="4" w:space="0"/>
              <w:left w:val="single" w:color="auto" w:sz="4" w:space="0"/>
              <w:bottom w:val="single" w:color="auto" w:sz="4" w:space="0"/>
              <w:right w:val="single" w:color="auto" w:sz="4" w:space="0"/>
            </w:tcBorders>
            <w:vAlign w:val="center"/>
          </w:tcPr>
          <w:p w14:paraId="7DEFF10E">
            <w:pPr>
              <w:widowControl/>
              <w:spacing w:line="300" w:lineRule="exact"/>
              <w:jc w:val="left"/>
              <w:rPr>
                <w:rFonts w:hint="eastAsia" w:ascii="宋体" w:hAnsi="宋体" w:cs="宋体"/>
                <w:szCs w:val="21"/>
              </w:rPr>
            </w:pPr>
          </w:p>
        </w:tc>
        <w:tc>
          <w:tcPr>
            <w:tcW w:w="4084" w:type="dxa"/>
            <w:tcBorders>
              <w:top w:val="single" w:color="auto" w:sz="4" w:space="0"/>
              <w:left w:val="single" w:color="auto" w:sz="4" w:space="0"/>
              <w:bottom w:val="single" w:color="auto" w:sz="4" w:space="0"/>
              <w:right w:val="single" w:color="auto" w:sz="4" w:space="0"/>
            </w:tcBorders>
            <w:vAlign w:val="center"/>
          </w:tcPr>
          <w:p w14:paraId="3D3CBA18">
            <w:pPr>
              <w:spacing w:line="300" w:lineRule="exact"/>
              <w:jc w:val="left"/>
              <w:rPr>
                <w:rFonts w:hint="eastAsia" w:ascii="宋体" w:hAnsi="宋体" w:cs="宋体"/>
                <w:szCs w:val="21"/>
              </w:rPr>
            </w:pPr>
            <w:r>
              <w:rPr>
                <w:rFonts w:hint="eastAsia" w:ascii="宋体" w:hAnsi="宋体" w:cs="宋体"/>
                <w:szCs w:val="21"/>
              </w:rPr>
              <w:t>12个月以上</w:t>
            </w:r>
          </w:p>
        </w:tc>
        <w:tc>
          <w:tcPr>
            <w:tcW w:w="781" w:type="dxa"/>
            <w:tcBorders>
              <w:top w:val="single" w:color="auto" w:sz="4" w:space="0"/>
              <w:left w:val="single" w:color="auto" w:sz="4" w:space="0"/>
              <w:bottom w:val="single" w:color="auto" w:sz="4" w:space="0"/>
              <w:right w:val="single" w:color="auto" w:sz="4" w:space="0"/>
            </w:tcBorders>
            <w:vAlign w:val="center"/>
          </w:tcPr>
          <w:p w14:paraId="41910260">
            <w:pPr>
              <w:spacing w:line="300" w:lineRule="exact"/>
              <w:jc w:val="center"/>
              <w:rPr>
                <w:rFonts w:hint="eastAsia" w:ascii="宋体" w:hAnsi="宋体" w:cs="宋体"/>
                <w:szCs w:val="21"/>
              </w:rPr>
            </w:pPr>
            <w:r>
              <w:rPr>
                <w:rFonts w:hint="eastAsia" w:ascii="宋体" w:hAnsi="宋体" w:cs="宋体"/>
                <w:szCs w:val="21"/>
              </w:rPr>
              <w:t>14%</w:t>
            </w:r>
          </w:p>
        </w:tc>
        <w:tc>
          <w:tcPr>
            <w:tcW w:w="883" w:type="dxa"/>
            <w:tcBorders>
              <w:top w:val="single" w:color="auto" w:sz="4" w:space="0"/>
              <w:left w:val="single" w:color="auto" w:sz="4" w:space="0"/>
              <w:bottom w:val="single" w:color="auto" w:sz="4" w:space="0"/>
              <w:right w:val="single" w:color="auto" w:sz="4" w:space="0"/>
            </w:tcBorders>
            <w:vAlign w:val="center"/>
          </w:tcPr>
          <w:p w14:paraId="253F48A4">
            <w:pPr>
              <w:spacing w:line="300" w:lineRule="exact"/>
              <w:jc w:val="center"/>
              <w:rPr>
                <w:rFonts w:hint="eastAsia" w:ascii="宋体" w:hAnsi="宋体" w:cs="宋体"/>
                <w:szCs w:val="21"/>
              </w:rPr>
            </w:pPr>
            <w:r>
              <w:rPr>
                <w:rFonts w:hint="eastAsia" w:ascii="宋体" w:hAnsi="宋体" w:cs="宋体"/>
                <w:szCs w:val="21"/>
              </w:rPr>
              <w:t>/</w:t>
            </w:r>
          </w:p>
        </w:tc>
      </w:tr>
      <w:tr w14:paraId="18189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68" w:type="dxa"/>
            <w:vMerge w:val="restart"/>
            <w:tcBorders>
              <w:top w:val="single" w:color="auto" w:sz="4" w:space="0"/>
              <w:left w:val="single" w:color="auto" w:sz="4" w:space="0"/>
              <w:bottom w:val="single" w:color="auto" w:sz="4" w:space="0"/>
              <w:right w:val="single" w:color="auto" w:sz="4" w:space="0"/>
            </w:tcBorders>
            <w:vAlign w:val="center"/>
          </w:tcPr>
          <w:p w14:paraId="4EB07412">
            <w:pPr>
              <w:spacing w:line="300" w:lineRule="exact"/>
              <w:jc w:val="center"/>
              <w:rPr>
                <w:rFonts w:hint="eastAsia" w:ascii="宋体" w:hAnsi="宋体" w:cs="宋体"/>
                <w:szCs w:val="21"/>
              </w:rPr>
            </w:pPr>
            <w:r>
              <w:rPr>
                <w:rFonts w:hint="eastAsia" w:ascii="宋体" w:hAnsi="宋体" w:cs="宋体"/>
                <w:szCs w:val="21"/>
              </w:rPr>
              <w:t>6</w:t>
            </w:r>
          </w:p>
        </w:tc>
        <w:tc>
          <w:tcPr>
            <w:tcW w:w="2003" w:type="dxa"/>
            <w:vMerge w:val="restart"/>
            <w:tcBorders>
              <w:top w:val="single" w:color="auto" w:sz="4" w:space="0"/>
              <w:left w:val="single" w:color="auto" w:sz="4" w:space="0"/>
              <w:bottom w:val="single" w:color="auto" w:sz="4" w:space="0"/>
              <w:right w:val="single" w:color="auto" w:sz="4" w:space="0"/>
            </w:tcBorders>
            <w:vAlign w:val="center"/>
          </w:tcPr>
          <w:p w14:paraId="0C2E5899">
            <w:pPr>
              <w:widowControl/>
              <w:spacing w:line="300" w:lineRule="exact"/>
              <w:jc w:val="center"/>
              <w:textAlignment w:val="center"/>
              <w:rPr>
                <w:rFonts w:hint="eastAsia" w:ascii="宋体" w:hAnsi="宋体" w:cs="宋体"/>
                <w:szCs w:val="21"/>
              </w:rPr>
            </w:pPr>
            <w:r>
              <w:rPr>
                <w:rFonts w:hint="eastAsia" w:ascii="宋体" w:hAnsi="宋体" w:cs="宋体"/>
                <w:szCs w:val="21"/>
              </w:rPr>
              <w:t>环境违法次数</w:t>
            </w:r>
          </w:p>
          <w:p w14:paraId="07DFFA9F">
            <w:pPr>
              <w:widowControl/>
              <w:spacing w:line="300" w:lineRule="exact"/>
              <w:jc w:val="center"/>
              <w:textAlignment w:val="center"/>
              <w:rPr>
                <w:rFonts w:hint="eastAsia" w:ascii="宋体" w:hAnsi="宋体" w:cs="宋体"/>
                <w:szCs w:val="21"/>
              </w:rPr>
            </w:pPr>
            <w:r>
              <w:rPr>
                <w:rFonts w:hint="eastAsia" w:ascii="宋体" w:hAnsi="宋体" w:cs="宋体"/>
                <w:szCs w:val="21"/>
              </w:rPr>
              <w:t>（两年内，含本次）</w:t>
            </w:r>
          </w:p>
        </w:tc>
        <w:tc>
          <w:tcPr>
            <w:tcW w:w="4084" w:type="dxa"/>
            <w:tcBorders>
              <w:top w:val="single" w:color="auto" w:sz="4" w:space="0"/>
              <w:left w:val="single" w:color="auto" w:sz="4" w:space="0"/>
              <w:bottom w:val="single" w:color="auto" w:sz="4" w:space="0"/>
              <w:right w:val="single" w:color="auto" w:sz="4" w:space="0"/>
            </w:tcBorders>
            <w:vAlign w:val="center"/>
          </w:tcPr>
          <w:p w14:paraId="62888209">
            <w:pPr>
              <w:widowControl/>
              <w:spacing w:line="300" w:lineRule="exact"/>
              <w:jc w:val="left"/>
              <w:textAlignment w:val="center"/>
              <w:rPr>
                <w:rFonts w:hint="eastAsia" w:ascii="宋体" w:hAnsi="宋体" w:cs="宋体"/>
                <w:szCs w:val="21"/>
              </w:rPr>
            </w:pPr>
            <w:r>
              <w:rPr>
                <w:rFonts w:hint="eastAsia" w:ascii="宋体" w:hAnsi="宋体" w:cs="宋体"/>
                <w:szCs w:val="21"/>
              </w:rPr>
              <w:t>1次</w:t>
            </w:r>
          </w:p>
        </w:tc>
        <w:tc>
          <w:tcPr>
            <w:tcW w:w="781" w:type="dxa"/>
            <w:tcBorders>
              <w:top w:val="single" w:color="auto" w:sz="4" w:space="0"/>
              <w:left w:val="single" w:color="auto" w:sz="4" w:space="0"/>
              <w:bottom w:val="single" w:color="auto" w:sz="4" w:space="0"/>
              <w:right w:val="single" w:color="auto" w:sz="4" w:space="0"/>
            </w:tcBorders>
            <w:vAlign w:val="center"/>
          </w:tcPr>
          <w:p w14:paraId="46F55AD1">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0%</w:t>
            </w:r>
          </w:p>
        </w:tc>
        <w:tc>
          <w:tcPr>
            <w:tcW w:w="883" w:type="dxa"/>
            <w:tcBorders>
              <w:top w:val="single" w:color="auto" w:sz="4" w:space="0"/>
              <w:left w:val="single" w:color="auto" w:sz="4" w:space="0"/>
              <w:bottom w:val="single" w:color="auto" w:sz="4" w:space="0"/>
              <w:right w:val="single" w:color="auto" w:sz="4" w:space="0"/>
            </w:tcBorders>
            <w:vAlign w:val="center"/>
          </w:tcPr>
          <w:p w14:paraId="5E04220F">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w:t>
            </w:r>
          </w:p>
        </w:tc>
      </w:tr>
      <w:tr w14:paraId="3ED2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68" w:type="dxa"/>
            <w:vMerge w:val="continue"/>
            <w:tcBorders>
              <w:top w:val="single" w:color="auto" w:sz="4" w:space="0"/>
              <w:left w:val="single" w:color="auto" w:sz="4" w:space="0"/>
              <w:bottom w:val="single" w:color="auto" w:sz="4" w:space="0"/>
              <w:right w:val="single" w:color="auto" w:sz="4" w:space="0"/>
            </w:tcBorders>
            <w:vAlign w:val="center"/>
          </w:tcPr>
          <w:p w14:paraId="45A5B5DD">
            <w:pPr>
              <w:widowControl/>
              <w:spacing w:line="300" w:lineRule="exact"/>
              <w:jc w:val="left"/>
              <w:rPr>
                <w:rFonts w:hint="eastAsia" w:ascii="宋体" w:hAnsi="宋体" w:cs="宋体"/>
                <w:szCs w:val="21"/>
              </w:rPr>
            </w:pPr>
          </w:p>
        </w:tc>
        <w:tc>
          <w:tcPr>
            <w:tcW w:w="2003" w:type="dxa"/>
            <w:vMerge w:val="continue"/>
            <w:tcBorders>
              <w:top w:val="single" w:color="auto" w:sz="4" w:space="0"/>
              <w:left w:val="single" w:color="auto" w:sz="4" w:space="0"/>
              <w:bottom w:val="single" w:color="auto" w:sz="4" w:space="0"/>
              <w:right w:val="single" w:color="auto" w:sz="4" w:space="0"/>
            </w:tcBorders>
            <w:vAlign w:val="center"/>
          </w:tcPr>
          <w:p w14:paraId="67121413">
            <w:pPr>
              <w:widowControl/>
              <w:spacing w:line="300" w:lineRule="exact"/>
              <w:jc w:val="left"/>
              <w:rPr>
                <w:rFonts w:hint="eastAsia" w:ascii="宋体" w:hAnsi="宋体" w:cs="宋体"/>
                <w:szCs w:val="21"/>
              </w:rPr>
            </w:pPr>
          </w:p>
        </w:tc>
        <w:tc>
          <w:tcPr>
            <w:tcW w:w="4084" w:type="dxa"/>
            <w:tcBorders>
              <w:top w:val="single" w:color="auto" w:sz="4" w:space="0"/>
              <w:left w:val="single" w:color="auto" w:sz="4" w:space="0"/>
              <w:bottom w:val="single" w:color="auto" w:sz="4" w:space="0"/>
              <w:right w:val="single" w:color="auto" w:sz="4" w:space="0"/>
            </w:tcBorders>
            <w:vAlign w:val="center"/>
          </w:tcPr>
          <w:p w14:paraId="4098C381">
            <w:pPr>
              <w:widowControl/>
              <w:spacing w:line="300" w:lineRule="exact"/>
              <w:jc w:val="left"/>
              <w:textAlignment w:val="center"/>
              <w:rPr>
                <w:rFonts w:hint="eastAsia" w:ascii="宋体" w:hAnsi="宋体" w:cs="宋体"/>
                <w:szCs w:val="21"/>
              </w:rPr>
            </w:pPr>
            <w:r>
              <w:rPr>
                <w:rFonts w:hint="eastAsia" w:ascii="宋体" w:hAnsi="宋体" w:cs="宋体"/>
                <w:szCs w:val="21"/>
              </w:rPr>
              <w:t>2次</w:t>
            </w:r>
          </w:p>
        </w:tc>
        <w:tc>
          <w:tcPr>
            <w:tcW w:w="781" w:type="dxa"/>
            <w:tcBorders>
              <w:top w:val="single" w:color="auto" w:sz="4" w:space="0"/>
              <w:left w:val="single" w:color="auto" w:sz="4" w:space="0"/>
              <w:bottom w:val="single" w:color="auto" w:sz="4" w:space="0"/>
              <w:right w:val="single" w:color="auto" w:sz="4" w:space="0"/>
            </w:tcBorders>
            <w:vAlign w:val="center"/>
          </w:tcPr>
          <w:p w14:paraId="6AB1141B">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4%</w:t>
            </w:r>
          </w:p>
        </w:tc>
        <w:tc>
          <w:tcPr>
            <w:tcW w:w="883" w:type="dxa"/>
            <w:tcBorders>
              <w:top w:val="single" w:color="auto" w:sz="4" w:space="0"/>
              <w:left w:val="single" w:color="auto" w:sz="4" w:space="0"/>
              <w:bottom w:val="single" w:color="auto" w:sz="4" w:space="0"/>
              <w:right w:val="single" w:color="auto" w:sz="4" w:space="0"/>
            </w:tcBorders>
            <w:vAlign w:val="center"/>
          </w:tcPr>
          <w:p w14:paraId="6647A4D4">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w:t>
            </w:r>
          </w:p>
        </w:tc>
      </w:tr>
      <w:tr w14:paraId="04FE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68" w:type="dxa"/>
            <w:vMerge w:val="continue"/>
            <w:tcBorders>
              <w:top w:val="single" w:color="auto" w:sz="4" w:space="0"/>
              <w:left w:val="single" w:color="auto" w:sz="4" w:space="0"/>
              <w:bottom w:val="single" w:color="auto" w:sz="4" w:space="0"/>
              <w:right w:val="single" w:color="auto" w:sz="4" w:space="0"/>
            </w:tcBorders>
            <w:vAlign w:val="center"/>
          </w:tcPr>
          <w:p w14:paraId="38F03832">
            <w:pPr>
              <w:widowControl/>
              <w:spacing w:line="300" w:lineRule="exact"/>
              <w:jc w:val="left"/>
              <w:rPr>
                <w:rFonts w:hint="eastAsia" w:ascii="宋体" w:hAnsi="宋体" w:cs="宋体"/>
                <w:szCs w:val="21"/>
              </w:rPr>
            </w:pPr>
          </w:p>
        </w:tc>
        <w:tc>
          <w:tcPr>
            <w:tcW w:w="2003" w:type="dxa"/>
            <w:vMerge w:val="continue"/>
            <w:tcBorders>
              <w:top w:val="single" w:color="auto" w:sz="4" w:space="0"/>
              <w:left w:val="single" w:color="auto" w:sz="4" w:space="0"/>
              <w:bottom w:val="single" w:color="auto" w:sz="4" w:space="0"/>
              <w:right w:val="single" w:color="auto" w:sz="4" w:space="0"/>
            </w:tcBorders>
            <w:vAlign w:val="center"/>
          </w:tcPr>
          <w:p w14:paraId="4000C417">
            <w:pPr>
              <w:widowControl/>
              <w:spacing w:line="300" w:lineRule="exact"/>
              <w:jc w:val="left"/>
              <w:rPr>
                <w:rFonts w:hint="eastAsia" w:ascii="宋体" w:hAnsi="宋体" w:cs="宋体"/>
                <w:szCs w:val="21"/>
              </w:rPr>
            </w:pPr>
          </w:p>
        </w:tc>
        <w:tc>
          <w:tcPr>
            <w:tcW w:w="4084" w:type="dxa"/>
            <w:tcBorders>
              <w:top w:val="single" w:color="auto" w:sz="4" w:space="0"/>
              <w:left w:val="single" w:color="auto" w:sz="4" w:space="0"/>
              <w:bottom w:val="single" w:color="auto" w:sz="4" w:space="0"/>
              <w:right w:val="single" w:color="auto" w:sz="4" w:space="0"/>
            </w:tcBorders>
            <w:vAlign w:val="center"/>
          </w:tcPr>
          <w:p w14:paraId="385CA684">
            <w:pPr>
              <w:widowControl/>
              <w:spacing w:line="300" w:lineRule="exact"/>
              <w:jc w:val="left"/>
              <w:textAlignment w:val="center"/>
              <w:rPr>
                <w:rFonts w:hint="eastAsia" w:ascii="宋体" w:hAnsi="宋体" w:cs="宋体"/>
                <w:szCs w:val="21"/>
              </w:rPr>
            </w:pPr>
            <w:r>
              <w:rPr>
                <w:rFonts w:hint="eastAsia" w:ascii="宋体" w:hAnsi="宋体" w:cs="宋体"/>
                <w:szCs w:val="21"/>
              </w:rPr>
              <w:t>3次</w:t>
            </w:r>
          </w:p>
        </w:tc>
        <w:tc>
          <w:tcPr>
            <w:tcW w:w="781" w:type="dxa"/>
            <w:tcBorders>
              <w:top w:val="single" w:color="auto" w:sz="4" w:space="0"/>
              <w:left w:val="single" w:color="auto" w:sz="4" w:space="0"/>
              <w:bottom w:val="single" w:color="auto" w:sz="4" w:space="0"/>
              <w:right w:val="single" w:color="auto" w:sz="4" w:space="0"/>
            </w:tcBorders>
            <w:vAlign w:val="center"/>
          </w:tcPr>
          <w:p w14:paraId="0F397E92">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10%</w:t>
            </w:r>
          </w:p>
        </w:tc>
        <w:tc>
          <w:tcPr>
            <w:tcW w:w="883" w:type="dxa"/>
            <w:tcBorders>
              <w:top w:val="single" w:color="auto" w:sz="4" w:space="0"/>
              <w:left w:val="single" w:color="auto" w:sz="4" w:space="0"/>
              <w:bottom w:val="single" w:color="auto" w:sz="4" w:space="0"/>
              <w:right w:val="single" w:color="auto" w:sz="4" w:space="0"/>
            </w:tcBorders>
            <w:vAlign w:val="center"/>
          </w:tcPr>
          <w:p w14:paraId="2087836C">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w:t>
            </w:r>
          </w:p>
        </w:tc>
      </w:tr>
      <w:tr w14:paraId="40FF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68" w:type="dxa"/>
            <w:vMerge w:val="continue"/>
            <w:tcBorders>
              <w:top w:val="single" w:color="auto" w:sz="4" w:space="0"/>
              <w:left w:val="single" w:color="auto" w:sz="4" w:space="0"/>
              <w:bottom w:val="single" w:color="auto" w:sz="4" w:space="0"/>
              <w:right w:val="single" w:color="auto" w:sz="4" w:space="0"/>
            </w:tcBorders>
            <w:vAlign w:val="center"/>
          </w:tcPr>
          <w:p w14:paraId="73FAF497">
            <w:pPr>
              <w:widowControl/>
              <w:spacing w:line="300" w:lineRule="exact"/>
              <w:jc w:val="left"/>
              <w:rPr>
                <w:rFonts w:hint="eastAsia" w:ascii="宋体" w:hAnsi="宋体" w:cs="宋体"/>
                <w:szCs w:val="21"/>
              </w:rPr>
            </w:pPr>
          </w:p>
        </w:tc>
        <w:tc>
          <w:tcPr>
            <w:tcW w:w="2003" w:type="dxa"/>
            <w:vMerge w:val="continue"/>
            <w:tcBorders>
              <w:top w:val="single" w:color="auto" w:sz="4" w:space="0"/>
              <w:left w:val="single" w:color="auto" w:sz="4" w:space="0"/>
              <w:bottom w:val="single" w:color="auto" w:sz="4" w:space="0"/>
              <w:right w:val="single" w:color="auto" w:sz="4" w:space="0"/>
            </w:tcBorders>
            <w:vAlign w:val="center"/>
          </w:tcPr>
          <w:p w14:paraId="2465A20F">
            <w:pPr>
              <w:widowControl/>
              <w:spacing w:line="300" w:lineRule="exact"/>
              <w:jc w:val="left"/>
              <w:rPr>
                <w:rFonts w:hint="eastAsia" w:ascii="宋体" w:hAnsi="宋体" w:cs="宋体"/>
                <w:szCs w:val="21"/>
              </w:rPr>
            </w:pPr>
          </w:p>
        </w:tc>
        <w:tc>
          <w:tcPr>
            <w:tcW w:w="4084" w:type="dxa"/>
            <w:tcBorders>
              <w:top w:val="single" w:color="auto" w:sz="4" w:space="0"/>
              <w:left w:val="single" w:color="auto" w:sz="4" w:space="0"/>
              <w:bottom w:val="single" w:color="auto" w:sz="4" w:space="0"/>
              <w:right w:val="single" w:color="auto" w:sz="4" w:space="0"/>
            </w:tcBorders>
            <w:vAlign w:val="center"/>
          </w:tcPr>
          <w:p w14:paraId="53C92C3B">
            <w:pPr>
              <w:widowControl/>
              <w:spacing w:line="300" w:lineRule="exact"/>
              <w:jc w:val="left"/>
              <w:textAlignment w:val="center"/>
              <w:rPr>
                <w:rFonts w:hint="eastAsia" w:ascii="宋体" w:hAnsi="宋体" w:cs="宋体"/>
                <w:szCs w:val="21"/>
              </w:rPr>
            </w:pPr>
            <w:r>
              <w:rPr>
                <w:rFonts w:hint="eastAsia" w:ascii="宋体" w:hAnsi="宋体" w:cs="宋体"/>
                <w:szCs w:val="21"/>
              </w:rPr>
              <w:t>4次以上</w:t>
            </w:r>
          </w:p>
        </w:tc>
        <w:tc>
          <w:tcPr>
            <w:tcW w:w="781" w:type="dxa"/>
            <w:tcBorders>
              <w:top w:val="single" w:color="auto" w:sz="4" w:space="0"/>
              <w:left w:val="single" w:color="auto" w:sz="4" w:space="0"/>
              <w:bottom w:val="single" w:color="auto" w:sz="4" w:space="0"/>
              <w:right w:val="single" w:color="auto" w:sz="4" w:space="0"/>
            </w:tcBorders>
            <w:vAlign w:val="center"/>
          </w:tcPr>
          <w:p w14:paraId="6EF756CE">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18%</w:t>
            </w:r>
          </w:p>
        </w:tc>
        <w:tc>
          <w:tcPr>
            <w:tcW w:w="883" w:type="dxa"/>
            <w:tcBorders>
              <w:top w:val="single" w:color="auto" w:sz="4" w:space="0"/>
              <w:left w:val="single" w:color="auto" w:sz="4" w:space="0"/>
              <w:bottom w:val="single" w:color="auto" w:sz="4" w:space="0"/>
              <w:right w:val="single" w:color="auto" w:sz="4" w:space="0"/>
            </w:tcBorders>
            <w:vAlign w:val="center"/>
          </w:tcPr>
          <w:p w14:paraId="38051F5E">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w:t>
            </w:r>
          </w:p>
        </w:tc>
      </w:tr>
      <w:tr w14:paraId="2C65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768" w:type="dxa"/>
            <w:vMerge w:val="restart"/>
            <w:tcBorders>
              <w:top w:val="single" w:color="auto" w:sz="4" w:space="0"/>
              <w:left w:val="single" w:color="auto" w:sz="4" w:space="0"/>
              <w:bottom w:val="single" w:color="auto" w:sz="4" w:space="0"/>
              <w:right w:val="single" w:color="auto" w:sz="4" w:space="0"/>
            </w:tcBorders>
            <w:vAlign w:val="center"/>
          </w:tcPr>
          <w:p w14:paraId="6C0479E5">
            <w:pPr>
              <w:spacing w:line="300" w:lineRule="exact"/>
              <w:jc w:val="center"/>
              <w:rPr>
                <w:rFonts w:hint="eastAsia" w:ascii="宋体" w:hAnsi="宋体" w:cs="宋体"/>
                <w:szCs w:val="21"/>
              </w:rPr>
            </w:pPr>
            <w:r>
              <w:rPr>
                <w:rFonts w:hint="eastAsia" w:ascii="宋体" w:hAnsi="宋体" w:cs="宋体"/>
                <w:szCs w:val="21"/>
              </w:rPr>
              <w:t>7</w:t>
            </w:r>
          </w:p>
        </w:tc>
        <w:tc>
          <w:tcPr>
            <w:tcW w:w="2003" w:type="dxa"/>
            <w:vMerge w:val="restart"/>
            <w:tcBorders>
              <w:top w:val="single" w:color="auto" w:sz="4" w:space="0"/>
              <w:left w:val="single" w:color="auto" w:sz="4" w:space="0"/>
              <w:bottom w:val="single" w:color="auto" w:sz="4" w:space="0"/>
              <w:right w:val="single" w:color="auto" w:sz="4" w:space="0"/>
            </w:tcBorders>
            <w:vAlign w:val="center"/>
          </w:tcPr>
          <w:p w14:paraId="0F4A05F3">
            <w:pPr>
              <w:widowControl/>
              <w:spacing w:line="300" w:lineRule="exact"/>
              <w:jc w:val="center"/>
              <w:rPr>
                <w:rFonts w:hint="eastAsia" w:ascii="宋体" w:hAnsi="宋体" w:cs="宋体"/>
                <w:szCs w:val="21"/>
              </w:rPr>
            </w:pPr>
            <w:r>
              <w:rPr>
                <w:rFonts w:hint="eastAsia" w:ascii="宋体" w:hAnsi="宋体" w:cs="宋体"/>
                <w:kern w:val="0"/>
                <w:szCs w:val="21"/>
              </w:rPr>
              <w:t>对周边居民、单位等的影响</w:t>
            </w:r>
          </w:p>
        </w:tc>
        <w:tc>
          <w:tcPr>
            <w:tcW w:w="4084" w:type="dxa"/>
            <w:tcBorders>
              <w:top w:val="single" w:color="auto" w:sz="4" w:space="0"/>
              <w:left w:val="single" w:color="auto" w:sz="4" w:space="0"/>
              <w:bottom w:val="single" w:color="auto" w:sz="4" w:space="0"/>
              <w:right w:val="single" w:color="auto" w:sz="4" w:space="0"/>
            </w:tcBorders>
            <w:vAlign w:val="center"/>
          </w:tcPr>
          <w:p w14:paraId="1533470E">
            <w:pPr>
              <w:widowControl/>
              <w:spacing w:line="300" w:lineRule="exact"/>
              <w:jc w:val="left"/>
              <w:textAlignment w:val="center"/>
              <w:rPr>
                <w:rFonts w:hint="eastAsia" w:ascii="宋体" w:hAnsi="宋体" w:cs="宋体"/>
                <w:szCs w:val="21"/>
              </w:rPr>
            </w:pPr>
            <w:r>
              <w:rPr>
                <w:rFonts w:hint="eastAsia" w:ascii="宋体" w:hAnsi="宋体" w:cs="宋体"/>
                <w:szCs w:val="21"/>
              </w:rPr>
              <w:t>未发现对周边生产经营、生活造成不良影响</w:t>
            </w:r>
          </w:p>
        </w:tc>
        <w:tc>
          <w:tcPr>
            <w:tcW w:w="781" w:type="dxa"/>
            <w:tcBorders>
              <w:top w:val="single" w:color="auto" w:sz="4" w:space="0"/>
              <w:left w:val="single" w:color="auto" w:sz="4" w:space="0"/>
              <w:bottom w:val="single" w:color="auto" w:sz="4" w:space="0"/>
              <w:right w:val="single" w:color="auto" w:sz="4" w:space="0"/>
            </w:tcBorders>
            <w:vAlign w:val="center"/>
          </w:tcPr>
          <w:p w14:paraId="1A0EEDFA">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0%</w:t>
            </w:r>
          </w:p>
        </w:tc>
        <w:tc>
          <w:tcPr>
            <w:tcW w:w="883" w:type="dxa"/>
            <w:tcBorders>
              <w:top w:val="single" w:color="auto" w:sz="4" w:space="0"/>
              <w:left w:val="single" w:color="auto" w:sz="4" w:space="0"/>
              <w:bottom w:val="single" w:color="auto" w:sz="4" w:space="0"/>
              <w:right w:val="single" w:color="auto" w:sz="4" w:space="0"/>
            </w:tcBorders>
            <w:vAlign w:val="center"/>
          </w:tcPr>
          <w:p w14:paraId="1673626D">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w:t>
            </w:r>
          </w:p>
        </w:tc>
      </w:tr>
      <w:tr w14:paraId="219A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768" w:type="dxa"/>
            <w:vMerge w:val="continue"/>
            <w:tcBorders>
              <w:top w:val="single" w:color="auto" w:sz="4" w:space="0"/>
              <w:left w:val="single" w:color="auto" w:sz="4" w:space="0"/>
              <w:bottom w:val="single" w:color="auto" w:sz="4" w:space="0"/>
              <w:right w:val="single" w:color="auto" w:sz="4" w:space="0"/>
            </w:tcBorders>
            <w:vAlign w:val="center"/>
          </w:tcPr>
          <w:p w14:paraId="6FC0A2DF">
            <w:pPr>
              <w:widowControl/>
              <w:spacing w:line="300" w:lineRule="exact"/>
              <w:jc w:val="left"/>
              <w:rPr>
                <w:rFonts w:hint="eastAsia" w:ascii="宋体" w:hAnsi="宋体" w:cs="宋体"/>
                <w:szCs w:val="21"/>
              </w:rPr>
            </w:pPr>
          </w:p>
        </w:tc>
        <w:tc>
          <w:tcPr>
            <w:tcW w:w="2003" w:type="dxa"/>
            <w:vMerge w:val="continue"/>
            <w:tcBorders>
              <w:top w:val="single" w:color="auto" w:sz="4" w:space="0"/>
              <w:left w:val="single" w:color="auto" w:sz="4" w:space="0"/>
              <w:bottom w:val="single" w:color="auto" w:sz="4" w:space="0"/>
              <w:right w:val="single" w:color="auto" w:sz="4" w:space="0"/>
            </w:tcBorders>
            <w:vAlign w:val="center"/>
          </w:tcPr>
          <w:p w14:paraId="1AEF4B03">
            <w:pPr>
              <w:widowControl/>
              <w:spacing w:line="300" w:lineRule="exact"/>
              <w:jc w:val="left"/>
              <w:rPr>
                <w:rFonts w:hint="eastAsia" w:ascii="宋体" w:hAnsi="宋体" w:cs="宋体"/>
                <w:szCs w:val="21"/>
              </w:rPr>
            </w:pPr>
          </w:p>
        </w:tc>
        <w:tc>
          <w:tcPr>
            <w:tcW w:w="4084" w:type="dxa"/>
            <w:tcBorders>
              <w:top w:val="single" w:color="auto" w:sz="4" w:space="0"/>
              <w:left w:val="single" w:color="auto" w:sz="4" w:space="0"/>
              <w:bottom w:val="single" w:color="auto" w:sz="4" w:space="0"/>
              <w:right w:val="single" w:color="auto" w:sz="4" w:space="0"/>
            </w:tcBorders>
            <w:vAlign w:val="center"/>
          </w:tcPr>
          <w:p w14:paraId="3F1D561E">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对周边生产经营、生活有较轻影响</w:t>
            </w:r>
          </w:p>
        </w:tc>
        <w:tc>
          <w:tcPr>
            <w:tcW w:w="781" w:type="dxa"/>
            <w:tcBorders>
              <w:top w:val="single" w:color="auto" w:sz="4" w:space="0"/>
              <w:left w:val="single" w:color="auto" w:sz="4" w:space="0"/>
              <w:bottom w:val="single" w:color="auto" w:sz="4" w:space="0"/>
              <w:right w:val="single" w:color="auto" w:sz="4" w:space="0"/>
            </w:tcBorders>
            <w:vAlign w:val="center"/>
          </w:tcPr>
          <w:p w14:paraId="024173DD">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3%</w:t>
            </w:r>
          </w:p>
        </w:tc>
        <w:tc>
          <w:tcPr>
            <w:tcW w:w="883" w:type="dxa"/>
            <w:tcBorders>
              <w:top w:val="single" w:color="auto" w:sz="4" w:space="0"/>
              <w:left w:val="single" w:color="auto" w:sz="4" w:space="0"/>
              <w:bottom w:val="single" w:color="auto" w:sz="4" w:space="0"/>
              <w:right w:val="single" w:color="auto" w:sz="4" w:space="0"/>
            </w:tcBorders>
            <w:vAlign w:val="center"/>
          </w:tcPr>
          <w:p w14:paraId="67C15A32">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w:t>
            </w:r>
          </w:p>
        </w:tc>
      </w:tr>
      <w:tr w14:paraId="7A98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768" w:type="dxa"/>
            <w:vMerge w:val="continue"/>
            <w:tcBorders>
              <w:top w:val="single" w:color="auto" w:sz="4" w:space="0"/>
              <w:left w:val="single" w:color="auto" w:sz="4" w:space="0"/>
              <w:bottom w:val="single" w:color="auto" w:sz="4" w:space="0"/>
              <w:right w:val="single" w:color="auto" w:sz="4" w:space="0"/>
            </w:tcBorders>
            <w:vAlign w:val="center"/>
          </w:tcPr>
          <w:p w14:paraId="59896D3C">
            <w:pPr>
              <w:widowControl/>
              <w:spacing w:line="300" w:lineRule="exact"/>
              <w:jc w:val="left"/>
              <w:rPr>
                <w:rFonts w:hint="eastAsia" w:ascii="宋体" w:hAnsi="宋体" w:cs="宋体"/>
                <w:szCs w:val="21"/>
              </w:rPr>
            </w:pPr>
          </w:p>
        </w:tc>
        <w:tc>
          <w:tcPr>
            <w:tcW w:w="2003" w:type="dxa"/>
            <w:vMerge w:val="continue"/>
            <w:tcBorders>
              <w:top w:val="single" w:color="auto" w:sz="4" w:space="0"/>
              <w:left w:val="single" w:color="auto" w:sz="4" w:space="0"/>
              <w:bottom w:val="single" w:color="auto" w:sz="4" w:space="0"/>
              <w:right w:val="single" w:color="auto" w:sz="4" w:space="0"/>
            </w:tcBorders>
            <w:vAlign w:val="center"/>
          </w:tcPr>
          <w:p w14:paraId="4F29BF1A">
            <w:pPr>
              <w:widowControl/>
              <w:spacing w:line="300" w:lineRule="exact"/>
              <w:jc w:val="left"/>
              <w:rPr>
                <w:rFonts w:hint="eastAsia" w:ascii="宋体" w:hAnsi="宋体" w:cs="宋体"/>
                <w:szCs w:val="21"/>
              </w:rPr>
            </w:pPr>
          </w:p>
        </w:tc>
        <w:tc>
          <w:tcPr>
            <w:tcW w:w="4084" w:type="dxa"/>
            <w:tcBorders>
              <w:top w:val="single" w:color="auto" w:sz="4" w:space="0"/>
              <w:left w:val="single" w:color="auto" w:sz="4" w:space="0"/>
              <w:bottom w:val="single" w:color="auto" w:sz="4" w:space="0"/>
              <w:right w:val="single" w:color="auto" w:sz="4" w:space="0"/>
            </w:tcBorders>
            <w:vAlign w:val="center"/>
          </w:tcPr>
          <w:p w14:paraId="7A777A58">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对周边生产经营、生活造成较大影响</w:t>
            </w:r>
          </w:p>
        </w:tc>
        <w:tc>
          <w:tcPr>
            <w:tcW w:w="781" w:type="dxa"/>
            <w:tcBorders>
              <w:top w:val="single" w:color="auto" w:sz="4" w:space="0"/>
              <w:left w:val="single" w:color="auto" w:sz="4" w:space="0"/>
              <w:bottom w:val="single" w:color="auto" w:sz="4" w:space="0"/>
              <w:right w:val="single" w:color="auto" w:sz="4" w:space="0"/>
            </w:tcBorders>
            <w:vAlign w:val="center"/>
          </w:tcPr>
          <w:p w14:paraId="7A4F47DF">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6%</w:t>
            </w:r>
          </w:p>
        </w:tc>
        <w:tc>
          <w:tcPr>
            <w:tcW w:w="883" w:type="dxa"/>
            <w:tcBorders>
              <w:top w:val="single" w:color="auto" w:sz="4" w:space="0"/>
              <w:left w:val="single" w:color="auto" w:sz="4" w:space="0"/>
              <w:bottom w:val="single" w:color="auto" w:sz="4" w:space="0"/>
              <w:right w:val="single" w:color="auto" w:sz="4" w:space="0"/>
            </w:tcBorders>
            <w:vAlign w:val="center"/>
          </w:tcPr>
          <w:p w14:paraId="6C74503F">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w:t>
            </w:r>
          </w:p>
        </w:tc>
      </w:tr>
    </w:tbl>
    <w:p w14:paraId="3651AFDE">
      <w:pPr>
        <w:overflowPunct w:val="0"/>
        <w:topLinePunct/>
        <w:adjustRightInd w:val="0"/>
        <w:snapToGrid w:val="0"/>
        <w:spacing w:line="300" w:lineRule="exact"/>
        <w:rPr>
          <w:rFonts w:hint="eastAsia" w:eastAsia="仿宋_GB2312" w:cs="仿宋_GB2312"/>
          <w:b/>
          <w:bCs/>
          <w:sz w:val="20"/>
          <w:szCs w:val="20"/>
        </w:rPr>
      </w:pPr>
      <w:r>
        <w:rPr>
          <w:rFonts w:hint="eastAsia" w:eastAsia="仿宋_GB2312" w:cs="仿宋_GB2312"/>
          <w:b/>
          <w:bCs/>
          <w:sz w:val="20"/>
          <w:szCs w:val="20"/>
        </w:rPr>
        <w:t>注：</w:t>
      </w:r>
    </w:p>
    <w:p w14:paraId="5E420A82">
      <w:pPr>
        <w:numPr>
          <w:ilvl w:val="0"/>
          <w:numId w:val="7"/>
        </w:numPr>
        <w:overflowPunct w:val="0"/>
        <w:topLinePunct/>
        <w:adjustRightInd w:val="0"/>
        <w:snapToGrid w:val="0"/>
        <w:spacing w:line="300" w:lineRule="exact"/>
        <w:ind w:left="0"/>
        <w:rPr>
          <w:rFonts w:eastAsia="仿宋_GB2312" w:cs="仿宋_GB2312"/>
          <w:sz w:val="20"/>
          <w:szCs w:val="20"/>
        </w:rPr>
      </w:pPr>
      <w:r>
        <w:rPr>
          <w:rFonts w:hint="eastAsia" w:eastAsia="仿宋_GB2312" w:cs="仿宋_GB2312"/>
          <w:kern w:val="0"/>
          <w:sz w:val="20"/>
          <w:szCs w:val="20"/>
        </w:rPr>
        <w:t>本表适用于</w:t>
      </w:r>
      <w:r>
        <w:rPr>
          <w:rFonts w:hint="eastAsia" w:eastAsia="仿宋_GB2312" w:cs="仿宋_GB2312"/>
          <w:sz w:val="20"/>
          <w:szCs w:val="20"/>
        </w:rPr>
        <w:t>《建设项目环境保护管理条例》</w:t>
      </w:r>
      <w:r>
        <w:rPr>
          <w:rFonts w:hint="eastAsia" w:eastAsia="仿宋_GB2312" w:cs="仿宋_GB2312"/>
          <w:kern w:val="0"/>
          <w:sz w:val="20"/>
          <w:szCs w:val="20"/>
        </w:rPr>
        <w:t>第二十三条规定的“</w:t>
      </w:r>
      <w:r>
        <w:rPr>
          <w:rFonts w:hint="eastAsia" w:eastAsia="楷体_GB2312" w:cs="楷体_GB2312"/>
          <w:sz w:val="20"/>
          <w:szCs w:val="20"/>
        </w:rPr>
        <w:t>违反本条例规定，需要配套建设的环境保护设施未建成、……，建设项目即投入生产或者使用……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r>
        <w:rPr>
          <w:rFonts w:hint="eastAsia" w:eastAsia="仿宋_GB2312" w:cs="仿宋_GB2312"/>
          <w:sz w:val="20"/>
          <w:szCs w:val="20"/>
        </w:rPr>
        <w:t>”中的违法行为。</w:t>
      </w:r>
    </w:p>
    <w:p w14:paraId="174DB69A">
      <w:pPr>
        <w:numPr>
          <w:ilvl w:val="0"/>
          <w:numId w:val="7"/>
        </w:numPr>
        <w:overflowPunct w:val="0"/>
        <w:topLinePunct/>
        <w:adjustRightInd w:val="0"/>
        <w:snapToGrid w:val="0"/>
        <w:spacing w:line="300" w:lineRule="exact"/>
        <w:ind w:left="0"/>
        <w:rPr>
          <w:rFonts w:hint="eastAsia" w:eastAsia="仿宋_GB2312" w:cs="仿宋_GB2312"/>
          <w:sz w:val="20"/>
          <w:szCs w:val="20"/>
        </w:rPr>
      </w:pPr>
      <w:r>
        <w:rPr>
          <w:rFonts w:hint="eastAsia" w:eastAsia="仿宋_GB2312" w:cs="仿宋_GB2312"/>
          <w:kern w:val="0"/>
          <w:sz w:val="20"/>
          <w:szCs w:val="20"/>
        </w:rPr>
        <w:t>若本表适用的</w:t>
      </w:r>
      <w:r>
        <w:rPr>
          <w:rFonts w:hint="eastAsia" w:eastAsia="仿宋_GB2312" w:cs="仿宋_GB2312"/>
          <w:sz w:val="20"/>
          <w:szCs w:val="20"/>
        </w:rPr>
        <w:t>法律</w:t>
      </w:r>
      <w:r>
        <w:rPr>
          <w:rFonts w:hint="eastAsia" w:eastAsia="仿宋_GB2312" w:cs="仿宋_GB2312"/>
          <w:kern w:val="0"/>
          <w:sz w:val="20"/>
          <w:szCs w:val="20"/>
        </w:rPr>
        <w:t>依据发生变化，则适用最新的法律依据。</w:t>
      </w:r>
    </w:p>
    <w:p w14:paraId="2978A9DB">
      <w:pPr>
        <w:numPr>
          <w:ilvl w:val="0"/>
          <w:numId w:val="7"/>
        </w:numPr>
        <w:overflowPunct w:val="0"/>
        <w:topLinePunct/>
        <w:adjustRightInd w:val="0"/>
        <w:snapToGrid w:val="0"/>
        <w:spacing w:line="300" w:lineRule="exact"/>
        <w:ind w:left="0"/>
        <w:rPr>
          <w:rFonts w:hint="eastAsia" w:eastAsia="仿宋_GB2312" w:cs="仿宋_GB2312"/>
          <w:sz w:val="20"/>
          <w:szCs w:val="20"/>
        </w:rPr>
      </w:pPr>
      <w:r>
        <w:rPr>
          <w:rFonts w:hint="eastAsia" w:eastAsia="仿宋_GB2312" w:cs="仿宋_GB2312"/>
          <w:sz w:val="20"/>
          <w:szCs w:val="20"/>
        </w:rPr>
        <w:t>自然保护地未纳入生态保护红线区域的，按照自然保护地一般控制区实施裁量。</w:t>
      </w:r>
    </w:p>
    <w:p w14:paraId="7C8C9F6F">
      <w:pPr>
        <w:numPr>
          <w:ilvl w:val="0"/>
          <w:numId w:val="7"/>
        </w:numPr>
        <w:overflowPunct w:val="0"/>
        <w:topLinePunct/>
        <w:adjustRightInd w:val="0"/>
        <w:snapToGrid w:val="0"/>
        <w:spacing w:line="300" w:lineRule="exact"/>
        <w:ind w:left="0"/>
        <w:rPr>
          <w:rFonts w:hint="eastAsia" w:eastAsia="仿宋_GB2312" w:cs="仿宋_GB2312"/>
          <w:sz w:val="20"/>
          <w:szCs w:val="20"/>
        </w:rPr>
      </w:pPr>
      <w:r>
        <w:rPr>
          <w:rFonts w:hint="eastAsia" w:eastAsia="仿宋_GB2312" w:cs="仿宋_GB2312"/>
          <w:sz w:val="20"/>
          <w:szCs w:val="20"/>
        </w:rPr>
        <w:t>逾期不改正，是指违法行为在生态环境部门确定的改正期限届满时，仍未完成改正。</w:t>
      </w:r>
    </w:p>
    <w:p w14:paraId="4D01EDFB">
      <w:pPr>
        <w:numPr>
          <w:ilvl w:val="0"/>
          <w:numId w:val="7"/>
        </w:numPr>
        <w:overflowPunct w:val="0"/>
        <w:topLinePunct/>
        <w:adjustRightInd w:val="0"/>
        <w:snapToGrid w:val="0"/>
        <w:spacing w:line="300" w:lineRule="exact"/>
        <w:ind w:left="0"/>
        <w:rPr>
          <w:rFonts w:hint="eastAsia" w:eastAsia="仿宋_GB2312" w:cs="仿宋_GB2312"/>
          <w:kern w:val="0"/>
          <w:sz w:val="20"/>
          <w:szCs w:val="20"/>
        </w:rPr>
      </w:pPr>
      <w:r>
        <w:rPr>
          <w:rFonts w:hint="eastAsia" w:eastAsia="仿宋_GB2312" w:cs="仿宋_GB2312"/>
          <w:kern w:val="0"/>
          <w:sz w:val="20"/>
          <w:szCs w:val="20"/>
        </w:rPr>
        <w:t>违法行为持续时间，是指从建设项目投入生产（或使用）之日（含本日）至生态环境部门发现违法行为之日（含本日），不扣除建设项目中间停止生产（或使用）的时间。</w:t>
      </w:r>
    </w:p>
    <w:p w14:paraId="647A6ABA">
      <w:pPr>
        <w:numPr>
          <w:ilvl w:val="0"/>
          <w:numId w:val="7"/>
        </w:numPr>
        <w:overflowPunct w:val="0"/>
        <w:topLinePunct/>
        <w:adjustRightInd w:val="0"/>
        <w:snapToGrid w:val="0"/>
        <w:spacing w:line="300" w:lineRule="exact"/>
        <w:ind w:left="0"/>
        <w:rPr>
          <w:rFonts w:hint="eastAsia" w:eastAsia="仿宋_GB2312" w:cs="仿宋_GB2312"/>
          <w:kern w:val="0"/>
          <w:sz w:val="20"/>
          <w:szCs w:val="20"/>
        </w:rPr>
      </w:pPr>
      <w:r>
        <w:rPr>
          <w:rFonts w:hint="eastAsia" w:eastAsia="仿宋_GB2312" w:cs="仿宋_GB2312"/>
          <w:kern w:val="0"/>
          <w:sz w:val="20"/>
          <w:szCs w:val="20"/>
        </w:rPr>
        <w:t>对直接负责的主管人员和其他责任人员的罚款金额按照表14进行裁量。</w:t>
      </w:r>
    </w:p>
    <w:p w14:paraId="49BA4801">
      <w:pPr>
        <w:numPr>
          <w:ilvl w:val="0"/>
          <w:numId w:val="7"/>
        </w:numPr>
        <w:overflowPunct w:val="0"/>
        <w:topLinePunct/>
        <w:adjustRightInd w:val="0"/>
        <w:snapToGrid w:val="0"/>
        <w:spacing w:line="300" w:lineRule="exact"/>
        <w:ind w:left="0"/>
        <w:rPr>
          <w:rFonts w:hint="eastAsia" w:eastAsia="仿宋_GB2312" w:cs="仿宋_GB2312"/>
          <w:kern w:val="0"/>
          <w:sz w:val="20"/>
          <w:szCs w:val="20"/>
        </w:rPr>
      </w:pPr>
      <w:r>
        <w:rPr>
          <w:rFonts w:hint="eastAsia" w:eastAsia="仿宋_GB2312" w:cs="仿宋_GB2312"/>
          <w:kern w:val="0"/>
          <w:sz w:val="20"/>
          <w:szCs w:val="20"/>
        </w:rPr>
        <w:t>本表所称的“以上”包括本数，“不足”不包括本数。</w:t>
      </w:r>
    </w:p>
    <w:p w14:paraId="2B89D662">
      <w:pPr>
        <w:numPr>
          <w:ilvl w:val="0"/>
          <w:numId w:val="7"/>
        </w:numPr>
        <w:overflowPunct w:val="0"/>
        <w:topLinePunct/>
        <w:adjustRightInd w:val="0"/>
        <w:snapToGrid w:val="0"/>
        <w:spacing w:line="300" w:lineRule="exact"/>
        <w:ind w:left="0"/>
        <w:rPr>
          <w:rFonts w:hint="eastAsia" w:eastAsia="仿宋_GB2312" w:cs="仿宋_GB2312"/>
          <w:kern w:val="0"/>
          <w:sz w:val="20"/>
          <w:szCs w:val="20"/>
        </w:rPr>
      </w:pPr>
      <w:r>
        <w:rPr>
          <w:rFonts w:hint="eastAsia" w:eastAsia="仿宋_GB2312" w:cs="仿宋_GB2312"/>
          <w:kern w:val="0"/>
          <w:sz w:val="20"/>
          <w:szCs w:val="20"/>
        </w:rPr>
        <w:t>环境违法次数，是指</w:t>
      </w:r>
      <w:r>
        <w:rPr>
          <w:rFonts w:hint="eastAsia" w:ascii="仿宋_GB2312" w:hAnsi="仿宋_GB2312" w:eastAsia="仿宋_GB2312" w:cs="仿宋_GB2312"/>
          <w:szCs w:val="21"/>
        </w:rPr>
        <w:t>自本次违法行为发生之日（含本日）起向前追溯两年内，当事人所有环境违法行为次数之和。其中，本次发现的违法行为计为1次；历史违法行为以行政处罚决定书中载明的违法行为计算（</w:t>
      </w:r>
      <w:r>
        <w:rPr>
          <w:rFonts w:hint="eastAsia" w:eastAsia="仿宋_GB2312" w:cs="仿宋"/>
          <w:sz w:val="20"/>
          <w:szCs w:val="20"/>
        </w:rPr>
        <w:t>两个及以上环境违法行为列入同一份行政处罚决定的，按照实际违法行为数量计算；轻微违法行为被不予行政处罚的，也计入次数）</w:t>
      </w:r>
      <w:r>
        <w:rPr>
          <w:rFonts w:hint="eastAsia" w:ascii="仿宋_GB2312" w:hAnsi="仿宋_GB2312" w:eastAsia="仿宋_GB2312" w:cs="仿宋_GB2312"/>
          <w:szCs w:val="21"/>
        </w:rPr>
        <w:t>，时间以行政处罚决定书（或不予行政处罚决定书）盖章日期为准。</w:t>
      </w:r>
    </w:p>
    <w:p w14:paraId="0E5A7699">
      <w:pPr>
        <w:numPr>
          <w:ilvl w:val="0"/>
          <w:numId w:val="7"/>
        </w:numPr>
        <w:overflowPunct w:val="0"/>
        <w:topLinePunct/>
        <w:adjustRightInd w:val="0"/>
        <w:snapToGrid w:val="0"/>
        <w:spacing w:line="300" w:lineRule="exact"/>
        <w:ind w:left="0"/>
        <w:rPr>
          <w:rFonts w:hint="eastAsia" w:eastAsia="仿宋_GB2312" w:cs="仿宋_GB2312"/>
          <w:kern w:val="0"/>
          <w:sz w:val="20"/>
          <w:szCs w:val="20"/>
        </w:rPr>
      </w:pPr>
      <w:r>
        <w:rPr>
          <w:rFonts w:hint="eastAsia" w:eastAsia="仿宋_GB2312" w:cs="仿宋_GB2312"/>
          <w:kern w:val="0"/>
          <w:sz w:val="20"/>
          <w:szCs w:val="20"/>
        </w:rPr>
        <w:t>对周边居民、单位等的影响，是指当事人</w:t>
      </w:r>
      <w:r>
        <w:rPr>
          <w:rFonts w:hint="eastAsia" w:eastAsia="仿宋_GB2312" w:cs="仿宋_GB2312"/>
          <w:sz w:val="20"/>
          <w:szCs w:val="20"/>
        </w:rPr>
        <w:t>该</w:t>
      </w:r>
      <w:r>
        <w:rPr>
          <w:rFonts w:hint="eastAsia" w:eastAsia="仿宋_GB2312" w:cs="仿宋_GB2312"/>
          <w:kern w:val="0"/>
          <w:sz w:val="20"/>
          <w:szCs w:val="20"/>
        </w:rPr>
        <w:t>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14:paraId="4D08F2E8">
      <w:pPr>
        <w:widowControl/>
        <w:numPr>
          <w:ilvl w:val="0"/>
          <w:numId w:val="8"/>
        </w:numPr>
        <w:spacing w:line="300" w:lineRule="exact"/>
        <w:ind w:hanging="845"/>
        <w:rPr>
          <w:rFonts w:hint="eastAsia" w:eastAsia="仿宋_GB2312" w:cs="仿宋_GB2312"/>
          <w:sz w:val="20"/>
          <w:szCs w:val="20"/>
        </w:rPr>
      </w:pPr>
      <w:r>
        <w:rPr>
          <w:rFonts w:hint="eastAsia" w:eastAsia="仿宋_GB2312" w:cs="仿宋_GB2312"/>
          <w:sz w:val="20"/>
          <w:szCs w:val="20"/>
        </w:rPr>
        <w:t>“未发现对周边生产经营、生活造成不良影响”常体现为（下列之一）：</w:t>
      </w:r>
    </w:p>
    <w:p w14:paraId="1717DE17">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A 违法行为仅是程序方面未遵守法律规定（如，备案超过法定时限），在实体方面未违反法律要求，对周边生产经营、生活无客观、实际影响。</w:t>
      </w:r>
    </w:p>
    <w:p w14:paraId="4259BF0D">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B 违法行为影响范围局限在当事人市场经营/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14:paraId="78FDEC6F">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C 违法行为未引起投诉、举报、信访（以经核实的投诉、举报、信访为准）或媒体报道。</w:t>
      </w:r>
    </w:p>
    <w:p w14:paraId="371D2C0D">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D 违法行为虽有个别投诉、举报、信访，但与周边生产经营、生活无关。</w:t>
      </w:r>
    </w:p>
    <w:p w14:paraId="01423062">
      <w:pPr>
        <w:widowControl/>
        <w:numPr>
          <w:ilvl w:val="0"/>
          <w:numId w:val="8"/>
        </w:numPr>
        <w:spacing w:line="300" w:lineRule="exact"/>
        <w:ind w:left="849" w:hanging="849"/>
        <w:rPr>
          <w:rFonts w:hint="eastAsia" w:eastAsia="仿宋_GB2312" w:cs="仿宋_GB2312"/>
          <w:sz w:val="20"/>
          <w:szCs w:val="20"/>
        </w:rPr>
      </w:pPr>
      <w:r>
        <w:rPr>
          <w:rFonts w:hint="eastAsia" w:eastAsia="仿宋_GB2312" w:cs="仿宋_GB2312"/>
          <w:sz w:val="20"/>
          <w:szCs w:val="20"/>
        </w:rPr>
        <w:t>“对周边生产经营、生活有较轻影响”常体现为（下列之一）：</w:t>
      </w:r>
    </w:p>
    <w:p w14:paraId="15A9DBF3">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E 违法行为影响到周边生产经营、生活日常秩序，但未造成经济损失或健康损害，且已及时改正。</w:t>
      </w:r>
    </w:p>
    <w:p w14:paraId="21B1A38B">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F 违法行为影响到周边生产经营、生活日常秩序，造成的经济损失较低、健康损害轻微，且已及时改正。</w:t>
      </w:r>
    </w:p>
    <w:p w14:paraId="44DC5DED">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G 违法行为影响到周边生产经营、生活日常秩序，造成一定经济损失或较轻健康损害，当事人积极赔付已获得受损人谅解，且违法行为已及时改正。</w:t>
      </w:r>
    </w:p>
    <w:p w14:paraId="301ABB9E">
      <w:pPr>
        <w:widowControl/>
        <w:numPr>
          <w:ilvl w:val="0"/>
          <w:numId w:val="8"/>
        </w:numPr>
        <w:spacing w:line="300" w:lineRule="exact"/>
        <w:ind w:hanging="845"/>
        <w:rPr>
          <w:rFonts w:hint="eastAsia" w:eastAsia="仿宋_GB2312" w:cs="仿宋_GB2312"/>
          <w:b/>
          <w:bCs/>
          <w:sz w:val="20"/>
          <w:szCs w:val="20"/>
        </w:rPr>
      </w:pPr>
      <w:r>
        <w:rPr>
          <w:rFonts w:hint="eastAsia" w:eastAsia="仿宋_GB2312" w:cs="仿宋_GB2312"/>
          <w:sz w:val="20"/>
          <w:szCs w:val="20"/>
        </w:rPr>
        <w:t>“对周边生产经营、生活造成较大影响”常体现为（下列之一）：</w:t>
      </w:r>
    </w:p>
    <w:p w14:paraId="3840A7A2">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H 违法行为造成周边生产经营活动中断或者居民无法正常生活。</w:t>
      </w:r>
    </w:p>
    <w:p w14:paraId="7F4CBB76">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I 违法行为影响到周边生产经营、生活日常秩序，被投诉后拒不改正的。</w:t>
      </w:r>
    </w:p>
    <w:p w14:paraId="4CAA409D">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J 违法行为对居民健康造成较大损害，甚至危及生命安全。</w:t>
      </w:r>
    </w:p>
    <w:p w14:paraId="167E0DD5">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K 违法行为造成较大经济损失。</w:t>
      </w:r>
    </w:p>
    <w:p w14:paraId="469B1828">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L 违法行为造成大量信访投诉，或者引发群体性事件，或者造成较大负面社会影响。</w:t>
      </w:r>
    </w:p>
    <w:p w14:paraId="73AD5D70">
      <w:pPr>
        <w:numPr>
          <w:ilvl w:val="0"/>
          <w:numId w:val="7"/>
        </w:numPr>
        <w:overflowPunct w:val="0"/>
        <w:topLinePunct/>
        <w:adjustRightInd w:val="0"/>
        <w:snapToGrid w:val="0"/>
        <w:spacing w:line="300" w:lineRule="exact"/>
        <w:ind w:left="0"/>
        <w:rPr>
          <w:rFonts w:hint="eastAsia" w:eastAsia="仿宋_GB2312" w:cs="仿宋_GB2312"/>
          <w:kern w:val="0"/>
          <w:sz w:val="20"/>
          <w:szCs w:val="20"/>
        </w:rPr>
      </w:pPr>
      <w:r>
        <w:rPr>
          <w:rFonts w:hint="eastAsia" w:eastAsia="仿宋_GB2312" w:cs="仿宋_GB2312"/>
          <w:kern w:val="0"/>
          <w:sz w:val="20"/>
          <w:szCs w:val="20"/>
        </w:rPr>
        <w:t>法律、法规、规章或者国家层面文件对本违法行为处罚裁量作出其他规定的，从其规定。</w:t>
      </w:r>
    </w:p>
    <w:p w14:paraId="4DF1C136">
      <w:pPr>
        <w:overflowPunct w:val="0"/>
        <w:topLinePunct/>
        <w:adjustRightInd w:val="0"/>
        <w:snapToGrid w:val="0"/>
        <w:spacing w:line="560" w:lineRule="exact"/>
        <w:jc w:val="center"/>
        <w:outlineLvl w:val="1"/>
        <w:rPr>
          <w:rFonts w:hint="eastAsia" w:eastAsia="仿宋_GB2312" w:cs="仿宋_GB2312"/>
          <w:b/>
          <w:sz w:val="20"/>
          <w:szCs w:val="20"/>
        </w:rPr>
      </w:pPr>
      <w:r>
        <w:rPr>
          <w:rFonts w:hint="eastAsia" w:eastAsia="仿宋_GB2312" w:cs="仿宋_GB2312"/>
          <w:sz w:val="20"/>
          <w:szCs w:val="20"/>
        </w:rPr>
        <w:br w:type="page"/>
      </w:r>
      <w:r>
        <w:rPr>
          <w:rFonts w:hint="eastAsia" w:eastAsia="仿宋_GB2312" w:cs="仿宋_GB2312"/>
          <w:bCs/>
          <w:sz w:val="32"/>
          <w:szCs w:val="32"/>
        </w:rPr>
        <w:t>表2-2 “需要配套建设的环境保护设施未经验收或验收不合格，建设项目即投入生产使用”违法行为行政处罚裁量表</w:t>
      </w:r>
    </w:p>
    <w:p w14:paraId="7B0E849D">
      <w:pPr>
        <w:spacing w:line="300" w:lineRule="exact"/>
        <w:jc w:val="left"/>
        <w:rPr>
          <w:rFonts w:hint="eastAsia" w:eastAsia="黑体" w:cs="黑体"/>
          <w:bCs/>
          <w:sz w:val="20"/>
          <w:szCs w:val="20"/>
        </w:rPr>
      </w:pP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011"/>
        <w:gridCol w:w="3574"/>
        <w:gridCol w:w="1009"/>
        <w:gridCol w:w="1017"/>
      </w:tblGrid>
      <w:tr w14:paraId="643B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908" w:type="dxa"/>
            <w:vMerge w:val="restart"/>
            <w:tcBorders>
              <w:top w:val="single" w:color="auto" w:sz="4" w:space="0"/>
              <w:left w:val="single" w:color="auto" w:sz="4" w:space="0"/>
              <w:bottom w:val="single" w:color="auto" w:sz="4" w:space="0"/>
              <w:right w:val="single" w:color="auto" w:sz="4" w:space="0"/>
            </w:tcBorders>
            <w:vAlign w:val="center"/>
          </w:tcPr>
          <w:p w14:paraId="4ABBA644">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2011" w:type="dxa"/>
            <w:vMerge w:val="restart"/>
            <w:tcBorders>
              <w:top w:val="single" w:color="auto" w:sz="4" w:space="0"/>
              <w:left w:val="single" w:color="auto" w:sz="4" w:space="0"/>
              <w:bottom w:val="single" w:color="auto" w:sz="4" w:space="0"/>
              <w:right w:val="single" w:color="auto" w:sz="4" w:space="0"/>
            </w:tcBorders>
            <w:vAlign w:val="center"/>
          </w:tcPr>
          <w:p w14:paraId="564A295A">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裁量因素</w:t>
            </w:r>
          </w:p>
        </w:tc>
        <w:tc>
          <w:tcPr>
            <w:tcW w:w="3574" w:type="dxa"/>
            <w:vMerge w:val="restart"/>
            <w:tcBorders>
              <w:top w:val="single" w:color="auto" w:sz="4" w:space="0"/>
              <w:left w:val="single" w:color="auto" w:sz="4" w:space="0"/>
              <w:bottom w:val="single" w:color="auto" w:sz="4" w:space="0"/>
              <w:right w:val="single" w:color="auto" w:sz="4" w:space="0"/>
            </w:tcBorders>
            <w:vAlign w:val="center"/>
          </w:tcPr>
          <w:p w14:paraId="6141027F">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阶    次</w:t>
            </w:r>
          </w:p>
        </w:tc>
        <w:tc>
          <w:tcPr>
            <w:tcW w:w="2026" w:type="dxa"/>
            <w:gridSpan w:val="2"/>
            <w:tcBorders>
              <w:top w:val="single" w:color="auto" w:sz="4" w:space="0"/>
              <w:left w:val="single" w:color="auto" w:sz="4" w:space="0"/>
              <w:bottom w:val="single" w:color="auto" w:sz="4" w:space="0"/>
              <w:right w:val="single" w:color="auto" w:sz="4" w:space="0"/>
            </w:tcBorders>
            <w:vAlign w:val="center"/>
          </w:tcPr>
          <w:p w14:paraId="6E4CEB12">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分值</w:t>
            </w:r>
          </w:p>
        </w:tc>
      </w:tr>
      <w:tr w14:paraId="18B69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908" w:type="dxa"/>
            <w:vMerge w:val="continue"/>
            <w:tcBorders>
              <w:top w:val="single" w:color="auto" w:sz="4" w:space="0"/>
              <w:left w:val="single" w:color="auto" w:sz="4" w:space="0"/>
              <w:bottom w:val="single" w:color="auto" w:sz="4" w:space="0"/>
              <w:right w:val="single" w:color="auto" w:sz="4" w:space="0"/>
            </w:tcBorders>
            <w:vAlign w:val="center"/>
          </w:tcPr>
          <w:p w14:paraId="43C75F50">
            <w:pPr>
              <w:widowControl/>
              <w:spacing w:line="300" w:lineRule="exact"/>
              <w:jc w:val="center"/>
              <w:textAlignment w:val="center"/>
              <w:rPr>
                <w:rFonts w:hint="eastAsia" w:ascii="宋体" w:hAnsi="宋体" w:cs="宋体"/>
                <w:bCs/>
                <w:kern w:val="0"/>
                <w:szCs w:val="21"/>
              </w:rPr>
            </w:pPr>
          </w:p>
        </w:tc>
        <w:tc>
          <w:tcPr>
            <w:tcW w:w="2011" w:type="dxa"/>
            <w:vMerge w:val="continue"/>
            <w:tcBorders>
              <w:top w:val="single" w:color="auto" w:sz="4" w:space="0"/>
              <w:left w:val="single" w:color="auto" w:sz="4" w:space="0"/>
              <w:bottom w:val="single" w:color="auto" w:sz="4" w:space="0"/>
              <w:right w:val="single" w:color="auto" w:sz="4" w:space="0"/>
            </w:tcBorders>
            <w:vAlign w:val="center"/>
          </w:tcPr>
          <w:p w14:paraId="2E1C6DF1">
            <w:pPr>
              <w:widowControl/>
              <w:spacing w:line="300" w:lineRule="exact"/>
              <w:jc w:val="center"/>
              <w:textAlignment w:val="center"/>
              <w:rPr>
                <w:rFonts w:hint="eastAsia" w:ascii="宋体" w:hAnsi="宋体" w:cs="宋体"/>
                <w:bCs/>
                <w:kern w:val="0"/>
                <w:szCs w:val="21"/>
              </w:rPr>
            </w:pPr>
          </w:p>
        </w:tc>
        <w:tc>
          <w:tcPr>
            <w:tcW w:w="3574" w:type="dxa"/>
            <w:vMerge w:val="continue"/>
            <w:tcBorders>
              <w:top w:val="single" w:color="auto" w:sz="4" w:space="0"/>
              <w:left w:val="single" w:color="auto" w:sz="4" w:space="0"/>
              <w:bottom w:val="single" w:color="auto" w:sz="4" w:space="0"/>
              <w:right w:val="single" w:color="auto" w:sz="4" w:space="0"/>
            </w:tcBorders>
            <w:vAlign w:val="center"/>
          </w:tcPr>
          <w:p w14:paraId="45E8E22D">
            <w:pPr>
              <w:widowControl/>
              <w:spacing w:line="300" w:lineRule="exact"/>
              <w:jc w:val="center"/>
              <w:textAlignment w:val="center"/>
              <w:rPr>
                <w:rFonts w:hint="eastAsia" w:ascii="宋体" w:hAnsi="宋体" w:cs="宋体"/>
                <w:bCs/>
                <w:kern w:val="0"/>
                <w:szCs w:val="21"/>
              </w:rPr>
            </w:pPr>
          </w:p>
        </w:tc>
        <w:tc>
          <w:tcPr>
            <w:tcW w:w="1009" w:type="dxa"/>
            <w:tcBorders>
              <w:top w:val="single" w:color="auto" w:sz="4" w:space="0"/>
              <w:left w:val="single" w:color="auto" w:sz="4" w:space="0"/>
              <w:bottom w:val="single" w:color="auto" w:sz="4" w:space="0"/>
              <w:right w:val="single" w:color="auto" w:sz="4" w:space="0"/>
            </w:tcBorders>
            <w:vAlign w:val="center"/>
          </w:tcPr>
          <w:p w14:paraId="0518CF5B">
            <w:pPr>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及时</w:t>
            </w:r>
          </w:p>
          <w:p w14:paraId="4F915C39">
            <w:pPr>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改正</w:t>
            </w:r>
          </w:p>
        </w:tc>
        <w:tc>
          <w:tcPr>
            <w:tcW w:w="1017" w:type="dxa"/>
            <w:tcBorders>
              <w:top w:val="single" w:color="auto" w:sz="4" w:space="0"/>
              <w:left w:val="single" w:color="auto" w:sz="4" w:space="0"/>
              <w:bottom w:val="single" w:color="auto" w:sz="4" w:space="0"/>
              <w:right w:val="single" w:color="auto" w:sz="4" w:space="0"/>
            </w:tcBorders>
            <w:vAlign w:val="center"/>
          </w:tcPr>
          <w:p w14:paraId="69D9B4C3">
            <w:pPr>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逾期不改正</w:t>
            </w:r>
          </w:p>
        </w:tc>
      </w:tr>
      <w:tr w14:paraId="6A5C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908" w:type="dxa"/>
            <w:vMerge w:val="restart"/>
            <w:tcBorders>
              <w:top w:val="single" w:color="auto" w:sz="4" w:space="0"/>
              <w:left w:val="single" w:color="auto" w:sz="4" w:space="0"/>
              <w:bottom w:val="single" w:color="auto" w:sz="4" w:space="0"/>
              <w:right w:val="single" w:color="auto" w:sz="4" w:space="0"/>
            </w:tcBorders>
            <w:vAlign w:val="center"/>
          </w:tcPr>
          <w:p w14:paraId="022071EA">
            <w:pPr>
              <w:spacing w:line="300" w:lineRule="exact"/>
              <w:jc w:val="center"/>
              <w:rPr>
                <w:rFonts w:hint="eastAsia" w:ascii="宋体" w:hAnsi="宋体" w:cs="宋体"/>
                <w:szCs w:val="21"/>
              </w:rPr>
            </w:pPr>
            <w:r>
              <w:rPr>
                <w:rFonts w:hint="eastAsia" w:ascii="宋体" w:hAnsi="宋体" w:cs="宋体"/>
                <w:szCs w:val="21"/>
              </w:rPr>
              <w:t>1</w:t>
            </w:r>
          </w:p>
        </w:tc>
        <w:tc>
          <w:tcPr>
            <w:tcW w:w="2011" w:type="dxa"/>
            <w:vMerge w:val="restart"/>
            <w:tcBorders>
              <w:top w:val="single" w:color="auto" w:sz="4" w:space="0"/>
              <w:left w:val="single" w:color="auto" w:sz="4" w:space="0"/>
              <w:bottom w:val="single" w:color="auto" w:sz="4" w:space="0"/>
              <w:right w:val="single" w:color="auto" w:sz="4" w:space="0"/>
            </w:tcBorders>
            <w:vAlign w:val="center"/>
          </w:tcPr>
          <w:p w14:paraId="4E3DF88E">
            <w:pPr>
              <w:spacing w:line="300" w:lineRule="exact"/>
              <w:jc w:val="center"/>
              <w:rPr>
                <w:rFonts w:hint="eastAsia" w:ascii="宋体" w:hAnsi="宋体" w:cs="宋体"/>
                <w:szCs w:val="21"/>
              </w:rPr>
            </w:pPr>
            <w:r>
              <w:rPr>
                <w:rFonts w:hint="eastAsia" w:ascii="宋体" w:hAnsi="宋体" w:cs="宋体"/>
                <w:szCs w:val="21"/>
              </w:rPr>
              <w:t>建设项目应当报批的环评文件类别</w:t>
            </w:r>
          </w:p>
        </w:tc>
        <w:tc>
          <w:tcPr>
            <w:tcW w:w="3574" w:type="dxa"/>
            <w:tcBorders>
              <w:top w:val="single" w:color="auto" w:sz="4" w:space="0"/>
              <w:left w:val="single" w:color="auto" w:sz="4" w:space="0"/>
              <w:bottom w:val="single" w:color="auto" w:sz="4" w:space="0"/>
              <w:right w:val="single" w:color="auto" w:sz="4" w:space="0"/>
            </w:tcBorders>
            <w:vAlign w:val="center"/>
          </w:tcPr>
          <w:p w14:paraId="3619ED97">
            <w:pPr>
              <w:spacing w:line="300" w:lineRule="exact"/>
              <w:rPr>
                <w:rFonts w:hint="eastAsia" w:ascii="宋体" w:hAnsi="宋体" w:cs="宋体"/>
                <w:kern w:val="0"/>
                <w:szCs w:val="21"/>
              </w:rPr>
            </w:pPr>
            <w:r>
              <w:rPr>
                <w:rFonts w:hint="eastAsia" w:ascii="宋体" w:hAnsi="宋体" w:cs="宋体"/>
                <w:szCs w:val="21"/>
              </w:rPr>
              <w:t>报告表</w:t>
            </w:r>
          </w:p>
        </w:tc>
        <w:tc>
          <w:tcPr>
            <w:tcW w:w="1009" w:type="dxa"/>
            <w:tcBorders>
              <w:top w:val="single" w:color="auto" w:sz="4" w:space="0"/>
              <w:left w:val="single" w:color="auto" w:sz="4" w:space="0"/>
              <w:bottom w:val="single" w:color="auto" w:sz="4" w:space="0"/>
              <w:right w:val="single" w:color="auto" w:sz="4" w:space="0"/>
            </w:tcBorders>
            <w:vAlign w:val="center"/>
          </w:tcPr>
          <w:p w14:paraId="688D2485">
            <w:pPr>
              <w:widowControl/>
              <w:spacing w:line="300" w:lineRule="exact"/>
              <w:jc w:val="center"/>
              <w:textAlignment w:val="center"/>
              <w:rPr>
                <w:rFonts w:hint="eastAsia" w:ascii="宋体" w:hAnsi="宋体" w:cs="宋体"/>
                <w:szCs w:val="21"/>
              </w:rPr>
            </w:pPr>
            <w:r>
              <w:rPr>
                <w:rFonts w:hint="eastAsia" w:ascii="宋体" w:hAnsi="宋体" w:cs="宋体"/>
                <w:szCs w:val="21"/>
              </w:rPr>
              <w:t>0%</w:t>
            </w:r>
          </w:p>
        </w:tc>
        <w:tc>
          <w:tcPr>
            <w:tcW w:w="1017" w:type="dxa"/>
            <w:tcBorders>
              <w:top w:val="single" w:color="auto" w:sz="4" w:space="0"/>
              <w:left w:val="single" w:color="auto" w:sz="4" w:space="0"/>
              <w:bottom w:val="single" w:color="auto" w:sz="4" w:space="0"/>
              <w:right w:val="single" w:color="auto" w:sz="4" w:space="0"/>
            </w:tcBorders>
            <w:vAlign w:val="center"/>
          </w:tcPr>
          <w:p w14:paraId="08DBB4C0">
            <w:pPr>
              <w:widowControl/>
              <w:spacing w:line="300" w:lineRule="exact"/>
              <w:jc w:val="center"/>
              <w:textAlignment w:val="center"/>
              <w:rPr>
                <w:rFonts w:hint="eastAsia" w:ascii="宋体" w:hAnsi="宋体" w:cs="宋体"/>
                <w:szCs w:val="21"/>
              </w:rPr>
            </w:pPr>
            <w:r>
              <w:rPr>
                <w:rFonts w:hint="eastAsia" w:ascii="宋体" w:hAnsi="宋体" w:cs="宋体"/>
                <w:szCs w:val="21"/>
              </w:rPr>
              <w:t>0%</w:t>
            </w:r>
          </w:p>
        </w:tc>
      </w:tr>
      <w:tr w14:paraId="112C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908" w:type="dxa"/>
            <w:vMerge w:val="continue"/>
            <w:tcBorders>
              <w:top w:val="single" w:color="auto" w:sz="4" w:space="0"/>
              <w:left w:val="single" w:color="auto" w:sz="4" w:space="0"/>
              <w:bottom w:val="single" w:color="auto" w:sz="4" w:space="0"/>
              <w:right w:val="single" w:color="auto" w:sz="4" w:space="0"/>
            </w:tcBorders>
            <w:vAlign w:val="center"/>
          </w:tcPr>
          <w:p w14:paraId="6180D215">
            <w:pPr>
              <w:widowControl/>
              <w:spacing w:line="300" w:lineRule="exact"/>
              <w:jc w:val="left"/>
              <w:rPr>
                <w:rFonts w:hint="eastAsia" w:ascii="宋体" w:hAnsi="宋体" w:cs="宋体"/>
                <w:szCs w:val="21"/>
              </w:rPr>
            </w:pPr>
          </w:p>
        </w:tc>
        <w:tc>
          <w:tcPr>
            <w:tcW w:w="2011" w:type="dxa"/>
            <w:vMerge w:val="continue"/>
            <w:tcBorders>
              <w:top w:val="single" w:color="auto" w:sz="4" w:space="0"/>
              <w:left w:val="single" w:color="auto" w:sz="4" w:space="0"/>
              <w:bottom w:val="single" w:color="auto" w:sz="4" w:space="0"/>
              <w:right w:val="single" w:color="auto" w:sz="4" w:space="0"/>
            </w:tcBorders>
            <w:vAlign w:val="center"/>
          </w:tcPr>
          <w:p w14:paraId="59490B63">
            <w:pPr>
              <w:widowControl/>
              <w:spacing w:line="300" w:lineRule="exact"/>
              <w:jc w:val="left"/>
              <w:rPr>
                <w:rFonts w:hint="eastAsia" w:ascii="宋体" w:hAnsi="宋体" w:cs="宋体"/>
                <w:szCs w:val="21"/>
              </w:rPr>
            </w:pPr>
          </w:p>
        </w:tc>
        <w:tc>
          <w:tcPr>
            <w:tcW w:w="3574" w:type="dxa"/>
            <w:tcBorders>
              <w:top w:val="single" w:color="auto" w:sz="4" w:space="0"/>
              <w:left w:val="single" w:color="auto" w:sz="4" w:space="0"/>
              <w:bottom w:val="single" w:color="auto" w:sz="4" w:space="0"/>
              <w:right w:val="single" w:color="auto" w:sz="4" w:space="0"/>
            </w:tcBorders>
            <w:vAlign w:val="center"/>
          </w:tcPr>
          <w:p w14:paraId="643603A4">
            <w:pPr>
              <w:spacing w:line="300" w:lineRule="exact"/>
              <w:rPr>
                <w:rFonts w:hint="eastAsia" w:ascii="宋体" w:hAnsi="宋体" w:cs="宋体"/>
                <w:kern w:val="0"/>
                <w:szCs w:val="21"/>
              </w:rPr>
            </w:pPr>
            <w:r>
              <w:rPr>
                <w:rFonts w:hint="eastAsia" w:ascii="宋体" w:hAnsi="宋体" w:cs="宋体"/>
                <w:szCs w:val="21"/>
              </w:rPr>
              <w:t>报告书且未纳入排污许可证重点管理</w:t>
            </w:r>
          </w:p>
        </w:tc>
        <w:tc>
          <w:tcPr>
            <w:tcW w:w="1009" w:type="dxa"/>
            <w:tcBorders>
              <w:top w:val="single" w:color="auto" w:sz="4" w:space="0"/>
              <w:left w:val="single" w:color="auto" w:sz="4" w:space="0"/>
              <w:bottom w:val="single" w:color="auto" w:sz="4" w:space="0"/>
              <w:right w:val="single" w:color="auto" w:sz="4" w:space="0"/>
            </w:tcBorders>
            <w:vAlign w:val="center"/>
          </w:tcPr>
          <w:p w14:paraId="3DFE8F21">
            <w:pPr>
              <w:widowControl/>
              <w:spacing w:line="300" w:lineRule="exact"/>
              <w:jc w:val="center"/>
              <w:textAlignment w:val="center"/>
              <w:rPr>
                <w:rFonts w:hint="eastAsia" w:ascii="宋体" w:hAnsi="宋体" w:cs="宋体"/>
                <w:szCs w:val="21"/>
              </w:rPr>
            </w:pPr>
            <w:r>
              <w:rPr>
                <w:rFonts w:hint="eastAsia" w:ascii="宋体" w:hAnsi="宋体" w:cs="宋体"/>
                <w:szCs w:val="21"/>
              </w:rPr>
              <w:t>6%</w:t>
            </w:r>
          </w:p>
        </w:tc>
        <w:tc>
          <w:tcPr>
            <w:tcW w:w="1017" w:type="dxa"/>
            <w:tcBorders>
              <w:top w:val="single" w:color="auto" w:sz="4" w:space="0"/>
              <w:left w:val="single" w:color="auto" w:sz="4" w:space="0"/>
              <w:bottom w:val="single" w:color="auto" w:sz="4" w:space="0"/>
              <w:right w:val="single" w:color="auto" w:sz="4" w:space="0"/>
            </w:tcBorders>
            <w:vAlign w:val="center"/>
          </w:tcPr>
          <w:p w14:paraId="399EEE17">
            <w:pPr>
              <w:widowControl/>
              <w:spacing w:line="300" w:lineRule="exact"/>
              <w:jc w:val="center"/>
              <w:textAlignment w:val="center"/>
              <w:rPr>
                <w:rFonts w:hint="eastAsia" w:ascii="宋体" w:hAnsi="宋体" w:cs="宋体"/>
                <w:szCs w:val="21"/>
              </w:rPr>
            </w:pPr>
            <w:r>
              <w:rPr>
                <w:rFonts w:hint="eastAsia" w:ascii="宋体" w:hAnsi="宋体" w:cs="宋体"/>
                <w:szCs w:val="21"/>
              </w:rPr>
              <w:t>10%</w:t>
            </w:r>
          </w:p>
        </w:tc>
      </w:tr>
      <w:tr w14:paraId="11B4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908" w:type="dxa"/>
            <w:vMerge w:val="continue"/>
            <w:tcBorders>
              <w:top w:val="single" w:color="auto" w:sz="4" w:space="0"/>
              <w:left w:val="single" w:color="auto" w:sz="4" w:space="0"/>
              <w:bottom w:val="single" w:color="auto" w:sz="4" w:space="0"/>
              <w:right w:val="single" w:color="auto" w:sz="4" w:space="0"/>
            </w:tcBorders>
            <w:vAlign w:val="center"/>
          </w:tcPr>
          <w:p w14:paraId="739C2C4D">
            <w:pPr>
              <w:widowControl/>
              <w:spacing w:line="300" w:lineRule="exact"/>
              <w:jc w:val="left"/>
              <w:rPr>
                <w:rFonts w:hint="eastAsia" w:ascii="宋体" w:hAnsi="宋体" w:cs="宋体"/>
                <w:szCs w:val="21"/>
              </w:rPr>
            </w:pPr>
          </w:p>
        </w:tc>
        <w:tc>
          <w:tcPr>
            <w:tcW w:w="2011" w:type="dxa"/>
            <w:vMerge w:val="continue"/>
            <w:tcBorders>
              <w:top w:val="single" w:color="auto" w:sz="4" w:space="0"/>
              <w:left w:val="single" w:color="auto" w:sz="4" w:space="0"/>
              <w:bottom w:val="single" w:color="auto" w:sz="4" w:space="0"/>
              <w:right w:val="single" w:color="auto" w:sz="4" w:space="0"/>
            </w:tcBorders>
            <w:vAlign w:val="center"/>
          </w:tcPr>
          <w:p w14:paraId="76E01FE4">
            <w:pPr>
              <w:widowControl/>
              <w:spacing w:line="300" w:lineRule="exact"/>
              <w:jc w:val="left"/>
              <w:rPr>
                <w:rFonts w:hint="eastAsia" w:ascii="宋体" w:hAnsi="宋体" w:cs="宋体"/>
                <w:szCs w:val="21"/>
              </w:rPr>
            </w:pPr>
          </w:p>
        </w:tc>
        <w:tc>
          <w:tcPr>
            <w:tcW w:w="3574" w:type="dxa"/>
            <w:tcBorders>
              <w:top w:val="single" w:color="auto" w:sz="4" w:space="0"/>
              <w:left w:val="single" w:color="auto" w:sz="4" w:space="0"/>
              <w:bottom w:val="single" w:color="auto" w:sz="4" w:space="0"/>
              <w:right w:val="single" w:color="auto" w:sz="4" w:space="0"/>
            </w:tcBorders>
            <w:vAlign w:val="center"/>
          </w:tcPr>
          <w:p w14:paraId="7B540946">
            <w:pPr>
              <w:spacing w:line="300" w:lineRule="exact"/>
              <w:rPr>
                <w:rFonts w:hint="eastAsia" w:ascii="宋体" w:hAnsi="宋体" w:cs="宋体"/>
                <w:kern w:val="0"/>
                <w:szCs w:val="21"/>
              </w:rPr>
            </w:pPr>
            <w:r>
              <w:rPr>
                <w:rFonts w:hint="eastAsia" w:ascii="宋体" w:hAnsi="宋体" w:cs="宋体"/>
                <w:kern w:val="0"/>
                <w:szCs w:val="21"/>
              </w:rPr>
              <w:t>报告书且纳入排污许可证重点管理</w:t>
            </w:r>
          </w:p>
        </w:tc>
        <w:tc>
          <w:tcPr>
            <w:tcW w:w="1009" w:type="dxa"/>
            <w:tcBorders>
              <w:top w:val="single" w:color="auto" w:sz="4" w:space="0"/>
              <w:left w:val="single" w:color="auto" w:sz="4" w:space="0"/>
              <w:bottom w:val="single" w:color="auto" w:sz="4" w:space="0"/>
              <w:right w:val="single" w:color="auto" w:sz="4" w:space="0"/>
            </w:tcBorders>
            <w:vAlign w:val="center"/>
          </w:tcPr>
          <w:p w14:paraId="7479E03C">
            <w:pPr>
              <w:widowControl/>
              <w:spacing w:line="300" w:lineRule="exact"/>
              <w:jc w:val="center"/>
              <w:textAlignment w:val="center"/>
              <w:rPr>
                <w:rFonts w:hint="eastAsia" w:ascii="宋体" w:hAnsi="宋体" w:cs="宋体"/>
                <w:szCs w:val="21"/>
              </w:rPr>
            </w:pPr>
            <w:r>
              <w:rPr>
                <w:rFonts w:hint="eastAsia" w:ascii="宋体" w:hAnsi="宋体" w:cs="宋体"/>
                <w:szCs w:val="21"/>
              </w:rPr>
              <w:t>12%</w:t>
            </w:r>
          </w:p>
        </w:tc>
        <w:tc>
          <w:tcPr>
            <w:tcW w:w="1017" w:type="dxa"/>
            <w:tcBorders>
              <w:top w:val="single" w:color="auto" w:sz="4" w:space="0"/>
              <w:left w:val="single" w:color="auto" w:sz="4" w:space="0"/>
              <w:bottom w:val="single" w:color="auto" w:sz="4" w:space="0"/>
              <w:right w:val="single" w:color="auto" w:sz="4" w:space="0"/>
            </w:tcBorders>
            <w:vAlign w:val="center"/>
          </w:tcPr>
          <w:p w14:paraId="546D9E10">
            <w:pPr>
              <w:widowControl/>
              <w:spacing w:line="300" w:lineRule="exact"/>
              <w:jc w:val="center"/>
              <w:textAlignment w:val="center"/>
              <w:rPr>
                <w:rFonts w:hint="eastAsia" w:ascii="宋体" w:hAnsi="宋体" w:cs="宋体"/>
                <w:szCs w:val="21"/>
              </w:rPr>
            </w:pPr>
            <w:r>
              <w:rPr>
                <w:rFonts w:hint="eastAsia" w:ascii="宋体" w:hAnsi="宋体" w:cs="宋体"/>
                <w:szCs w:val="21"/>
              </w:rPr>
              <w:t>20%</w:t>
            </w:r>
          </w:p>
        </w:tc>
      </w:tr>
      <w:tr w14:paraId="1EC6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908" w:type="dxa"/>
            <w:vMerge w:val="restart"/>
            <w:tcBorders>
              <w:top w:val="single" w:color="auto" w:sz="4" w:space="0"/>
              <w:left w:val="single" w:color="auto" w:sz="4" w:space="0"/>
              <w:bottom w:val="single" w:color="auto" w:sz="4" w:space="0"/>
              <w:right w:val="single" w:color="auto" w:sz="4" w:space="0"/>
            </w:tcBorders>
            <w:vAlign w:val="center"/>
          </w:tcPr>
          <w:p w14:paraId="5BF72A2E">
            <w:pPr>
              <w:spacing w:line="300" w:lineRule="exact"/>
              <w:jc w:val="center"/>
              <w:rPr>
                <w:rFonts w:hint="eastAsia" w:ascii="宋体" w:hAnsi="宋体" w:cs="宋体"/>
                <w:szCs w:val="21"/>
              </w:rPr>
            </w:pPr>
            <w:r>
              <w:rPr>
                <w:rFonts w:hint="eastAsia" w:ascii="宋体" w:hAnsi="宋体" w:cs="宋体"/>
                <w:szCs w:val="21"/>
              </w:rPr>
              <w:t>2</w:t>
            </w:r>
          </w:p>
        </w:tc>
        <w:tc>
          <w:tcPr>
            <w:tcW w:w="2011" w:type="dxa"/>
            <w:vMerge w:val="restart"/>
            <w:tcBorders>
              <w:top w:val="single" w:color="auto" w:sz="4" w:space="0"/>
              <w:left w:val="single" w:color="auto" w:sz="4" w:space="0"/>
              <w:bottom w:val="single" w:color="auto" w:sz="4" w:space="0"/>
              <w:right w:val="single" w:color="auto" w:sz="4" w:space="0"/>
            </w:tcBorders>
            <w:vAlign w:val="center"/>
          </w:tcPr>
          <w:p w14:paraId="34C3066C">
            <w:pPr>
              <w:spacing w:line="300" w:lineRule="exact"/>
              <w:jc w:val="center"/>
              <w:rPr>
                <w:rFonts w:hint="eastAsia" w:ascii="宋体" w:hAnsi="宋体" w:cs="宋体"/>
                <w:szCs w:val="21"/>
              </w:rPr>
            </w:pPr>
            <w:r>
              <w:rPr>
                <w:rFonts w:hint="eastAsia" w:ascii="宋体" w:hAnsi="宋体" w:cs="宋体"/>
                <w:szCs w:val="21"/>
              </w:rPr>
              <w:t>环境保护设施使用情况</w:t>
            </w:r>
          </w:p>
        </w:tc>
        <w:tc>
          <w:tcPr>
            <w:tcW w:w="3574" w:type="dxa"/>
            <w:tcBorders>
              <w:top w:val="single" w:color="auto" w:sz="4" w:space="0"/>
              <w:left w:val="single" w:color="auto" w:sz="4" w:space="0"/>
              <w:bottom w:val="single" w:color="auto" w:sz="4" w:space="0"/>
              <w:right w:val="single" w:color="auto" w:sz="4" w:space="0"/>
            </w:tcBorders>
            <w:vAlign w:val="center"/>
          </w:tcPr>
          <w:p w14:paraId="5AAD0150">
            <w:pPr>
              <w:spacing w:line="300" w:lineRule="exact"/>
              <w:jc w:val="left"/>
              <w:rPr>
                <w:rFonts w:hint="eastAsia" w:ascii="宋体" w:hAnsi="宋体" w:cs="宋体"/>
                <w:kern w:val="0"/>
                <w:szCs w:val="21"/>
              </w:rPr>
            </w:pPr>
            <w:r>
              <w:rPr>
                <w:rFonts w:hint="eastAsia" w:ascii="宋体" w:hAnsi="宋体" w:cs="宋体"/>
                <w:szCs w:val="21"/>
              </w:rPr>
              <w:t>已建成环境保护设施，且完全投入使用</w:t>
            </w:r>
          </w:p>
        </w:tc>
        <w:tc>
          <w:tcPr>
            <w:tcW w:w="1009" w:type="dxa"/>
            <w:tcBorders>
              <w:top w:val="single" w:color="auto" w:sz="4" w:space="0"/>
              <w:left w:val="single" w:color="auto" w:sz="4" w:space="0"/>
              <w:bottom w:val="single" w:color="auto" w:sz="4" w:space="0"/>
              <w:right w:val="single" w:color="auto" w:sz="4" w:space="0"/>
            </w:tcBorders>
            <w:vAlign w:val="center"/>
          </w:tcPr>
          <w:p w14:paraId="2B5C84CD">
            <w:pPr>
              <w:spacing w:line="300" w:lineRule="exact"/>
              <w:jc w:val="center"/>
              <w:rPr>
                <w:rFonts w:hint="eastAsia" w:ascii="宋体" w:hAnsi="宋体" w:cs="宋体"/>
                <w:szCs w:val="21"/>
              </w:rPr>
            </w:pPr>
            <w:r>
              <w:rPr>
                <w:rFonts w:hint="eastAsia" w:ascii="宋体" w:hAnsi="宋体" w:cs="宋体"/>
                <w:szCs w:val="21"/>
              </w:rPr>
              <w:t>0%</w:t>
            </w:r>
          </w:p>
        </w:tc>
        <w:tc>
          <w:tcPr>
            <w:tcW w:w="1017" w:type="dxa"/>
            <w:tcBorders>
              <w:top w:val="single" w:color="auto" w:sz="4" w:space="0"/>
              <w:left w:val="single" w:color="auto" w:sz="4" w:space="0"/>
              <w:bottom w:val="single" w:color="auto" w:sz="4" w:space="0"/>
              <w:right w:val="single" w:color="auto" w:sz="4" w:space="0"/>
            </w:tcBorders>
            <w:vAlign w:val="center"/>
          </w:tcPr>
          <w:p w14:paraId="3CA8AC5D">
            <w:pPr>
              <w:spacing w:line="300" w:lineRule="exact"/>
              <w:jc w:val="center"/>
              <w:rPr>
                <w:rFonts w:hint="eastAsia" w:ascii="宋体" w:hAnsi="宋体" w:cs="宋体"/>
                <w:szCs w:val="21"/>
              </w:rPr>
            </w:pPr>
            <w:r>
              <w:rPr>
                <w:rFonts w:hint="eastAsia" w:ascii="宋体" w:hAnsi="宋体" w:cs="宋体"/>
                <w:szCs w:val="21"/>
              </w:rPr>
              <w:t>0%</w:t>
            </w:r>
          </w:p>
        </w:tc>
      </w:tr>
      <w:tr w14:paraId="7627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908" w:type="dxa"/>
            <w:vMerge w:val="continue"/>
            <w:tcBorders>
              <w:left w:val="single" w:color="auto" w:sz="4" w:space="0"/>
              <w:right w:val="single" w:color="auto" w:sz="4" w:space="0"/>
            </w:tcBorders>
            <w:vAlign w:val="center"/>
          </w:tcPr>
          <w:p w14:paraId="538414C8">
            <w:pPr>
              <w:spacing w:line="300" w:lineRule="exact"/>
              <w:jc w:val="center"/>
              <w:rPr>
                <w:rFonts w:hint="eastAsia" w:ascii="宋体" w:hAnsi="宋体" w:cs="宋体"/>
                <w:szCs w:val="21"/>
              </w:rPr>
            </w:pPr>
          </w:p>
        </w:tc>
        <w:tc>
          <w:tcPr>
            <w:tcW w:w="2011" w:type="dxa"/>
            <w:vMerge w:val="continue"/>
            <w:tcBorders>
              <w:left w:val="single" w:color="auto" w:sz="4" w:space="0"/>
              <w:right w:val="single" w:color="auto" w:sz="4" w:space="0"/>
            </w:tcBorders>
            <w:vAlign w:val="center"/>
          </w:tcPr>
          <w:p w14:paraId="595F5390">
            <w:pPr>
              <w:spacing w:line="300" w:lineRule="exact"/>
              <w:jc w:val="center"/>
              <w:rPr>
                <w:rFonts w:hint="eastAsia" w:ascii="宋体" w:hAnsi="宋体" w:cs="宋体"/>
                <w:szCs w:val="21"/>
              </w:rPr>
            </w:pPr>
          </w:p>
        </w:tc>
        <w:tc>
          <w:tcPr>
            <w:tcW w:w="3574" w:type="dxa"/>
            <w:tcBorders>
              <w:top w:val="single" w:color="auto" w:sz="4" w:space="0"/>
              <w:left w:val="single" w:color="auto" w:sz="4" w:space="0"/>
              <w:bottom w:val="single" w:color="auto" w:sz="4" w:space="0"/>
              <w:right w:val="single" w:color="auto" w:sz="4" w:space="0"/>
            </w:tcBorders>
            <w:vAlign w:val="center"/>
          </w:tcPr>
          <w:p w14:paraId="359BABB8">
            <w:pPr>
              <w:spacing w:line="300" w:lineRule="exact"/>
              <w:jc w:val="left"/>
              <w:rPr>
                <w:rFonts w:hint="eastAsia" w:ascii="宋体" w:hAnsi="宋体" w:cs="宋体"/>
                <w:szCs w:val="21"/>
              </w:rPr>
            </w:pPr>
            <w:r>
              <w:rPr>
                <w:rFonts w:hint="eastAsia" w:ascii="宋体" w:hAnsi="宋体" w:cs="宋体"/>
                <w:szCs w:val="21"/>
              </w:rPr>
              <w:t>已建成环境保护设施，且部分投入使用</w:t>
            </w:r>
          </w:p>
        </w:tc>
        <w:tc>
          <w:tcPr>
            <w:tcW w:w="1009" w:type="dxa"/>
            <w:tcBorders>
              <w:top w:val="single" w:color="auto" w:sz="4" w:space="0"/>
              <w:left w:val="single" w:color="auto" w:sz="4" w:space="0"/>
              <w:bottom w:val="single" w:color="auto" w:sz="4" w:space="0"/>
              <w:right w:val="single" w:color="auto" w:sz="4" w:space="0"/>
            </w:tcBorders>
            <w:vAlign w:val="center"/>
          </w:tcPr>
          <w:p w14:paraId="089A96CD">
            <w:pPr>
              <w:spacing w:line="300" w:lineRule="exact"/>
              <w:jc w:val="center"/>
              <w:rPr>
                <w:rFonts w:ascii="宋体" w:hAnsi="宋体" w:cs="宋体"/>
                <w:szCs w:val="21"/>
              </w:rPr>
            </w:pPr>
            <w:r>
              <w:rPr>
                <w:rFonts w:hint="eastAsia" w:ascii="宋体" w:hAnsi="宋体" w:cs="宋体"/>
                <w:szCs w:val="21"/>
              </w:rPr>
              <w:t>3%</w:t>
            </w:r>
          </w:p>
        </w:tc>
        <w:tc>
          <w:tcPr>
            <w:tcW w:w="1017" w:type="dxa"/>
            <w:tcBorders>
              <w:top w:val="single" w:color="auto" w:sz="4" w:space="0"/>
              <w:left w:val="single" w:color="auto" w:sz="4" w:space="0"/>
              <w:bottom w:val="single" w:color="auto" w:sz="4" w:space="0"/>
              <w:right w:val="single" w:color="auto" w:sz="4" w:space="0"/>
            </w:tcBorders>
            <w:vAlign w:val="center"/>
          </w:tcPr>
          <w:p w14:paraId="3C96530B">
            <w:pPr>
              <w:spacing w:line="300" w:lineRule="exact"/>
              <w:jc w:val="center"/>
              <w:rPr>
                <w:rFonts w:ascii="宋体" w:hAnsi="宋体" w:cs="宋体"/>
                <w:szCs w:val="21"/>
              </w:rPr>
            </w:pPr>
            <w:r>
              <w:rPr>
                <w:rFonts w:hint="eastAsia" w:ascii="宋体" w:hAnsi="宋体" w:cs="宋体"/>
                <w:szCs w:val="21"/>
              </w:rPr>
              <w:t>6%</w:t>
            </w:r>
          </w:p>
        </w:tc>
      </w:tr>
      <w:tr w14:paraId="2389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908" w:type="dxa"/>
            <w:vMerge w:val="continue"/>
            <w:tcBorders>
              <w:top w:val="single" w:color="auto" w:sz="4" w:space="0"/>
              <w:left w:val="single" w:color="auto" w:sz="4" w:space="0"/>
              <w:bottom w:val="single" w:color="auto" w:sz="4" w:space="0"/>
              <w:right w:val="single" w:color="auto" w:sz="4" w:space="0"/>
            </w:tcBorders>
            <w:vAlign w:val="center"/>
          </w:tcPr>
          <w:p w14:paraId="5C659104">
            <w:pPr>
              <w:widowControl/>
              <w:spacing w:line="300" w:lineRule="exact"/>
              <w:jc w:val="left"/>
              <w:rPr>
                <w:rFonts w:hint="eastAsia" w:ascii="宋体" w:hAnsi="宋体" w:cs="宋体"/>
                <w:szCs w:val="21"/>
              </w:rPr>
            </w:pPr>
          </w:p>
        </w:tc>
        <w:tc>
          <w:tcPr>
            <w:tcW w:w="2011" w:type="dxa"/>
            <w:vMerge w:val="continue"/>
            <w:tcBorders>
              <w:top w:val="single" w:color="auto" w:sz="4" w:space="0"/>
              <w:left w:val="single" w:color="auto" w:sz="4" w:space="0"/>
              <w:bottom w:val="single" w:color="auto" w:sz="4" w:space="0"/>
              <w:right w:val="single" w:color="auto" w:sz="4" w:space="0"/>
            </w:tcBorders>
            <w:vAlign w:val="center"/>
          </w:tcPr>
          <w:p w14:paraId="7BEA1772">
            <w:pPr>
              <w:widowControl/>
              <w:spacing w:line="300" w:lineRule="exact"/>
              <w:jc w:val="left"/>
              <w:rPr>
                <w:rFonts w:hint="eastAsia" w:ascii="宋体" w:hAnsi="宋体" w:cs="宋体"/>
                <w:szCs w:val="21"/>
              </w:rPr>
            </w:pPr>
          </w:p>
        </w:tc>
        <w:tc>
          <w:tcPr>
            <w:tcW w:w="3574" w:type="dxa"/>
            <w:tcBorders>
              <w:top w:val="single" w:color="auto" w:sz="4" w:space="0"/>
              <w:left w:val="single" w:color="auto" w:sz="4" w:space="0"/>
              <w:bottom w:val="single" w:color="auto" w:sz="4" w:space="0"/>
              <w:right w:val="single" w:color="auto" w:sz="4" w:space="0"/>
            </w:tcBorders>
            <w:vAlign w:val="center"/>
          </w:tcPr>
          <w:p w14:paraId="4595C6B3">
            <w:pPr>
              <w:spacing w:line="300" w:lineRule="exact"/>
              <w:jc w:val="left"/>
              <w:rPr>
                <w:rFonts w:hint="eastAsia" w:ascii="宋体" w:hAnsi="宋体" w:cs="宋体"/>
                <w:szCs w:val="21"/>
              </w:rPr>
            </w:pPr>
            <w:r>
              <w:rPr>
                <w:rFonts w:hint="eastAsia" w:ascii="宋体" w:hAnsi="宋体" w:cs="宋体"/>
                <w:szCs w:val="21"/>
              </w:rPr>
              <w:t>已建成环境保护设施，且未投入使用</w:t>
            </w:r>
          </w:p>
        </w:tc>
        <w:tc>
          <w:tcPr>
            <w:tcW w:w="1009" w:type="dxa"/>
            <w:tcBorders>
              <w:top w:val="single" w:color="auto" w:sz="4" w:space="0"/>
              <w:left w:val="single" w:color="auto" w:sz="4" w:space="0"/>
              <w:bottom w:val="single" w:color="auto" w:sz="4" w:space="0"/>
              <w:right w:val="single" w:color="auto" w:sz="4" w:space="0"/>
            </w:tcBorders>
            <w:vAlign w:val="center"/>
          </w:tcPr>
          <w:p w14:paraId="631E7354">
            <w:pPr>
              <w:widowControl/>
              <w:spacing w:line="300" w:lineRule="exact"/>
              <w:jc w:val="center"/>
              <w:textAlignment w:val="center"/>
              <w:rPr>
                <w:rFonts w:hint="eastAsia" w:ascii="宋体" w:hAnsi="宋体" w:cs="宋体"/>
                <w:szCs w:val="21"/>
              </w:rPr>
            </w:pPr>
            <w:r>
              <w:rPr>
                <w:rFonts w:hint="eastAsia" w:ascii="宋体" w:hAnsi="宋体" w:cs="宋体"/>
                <w:szCs w:val="21"/>
              </w:rPr>
              <w:t>7%</w:t>
            </w:r>
          </w:p>
        </w:tc>
        <w:tc>
          <w:tcPr>
            <w:tcW w:w="1017" w:type="dxa"/>
            <w:tcBorders>
              <w:top w:val="single" w:color="auto" w:sz="4" w:space="0"/>
              <w:left w:val="single" w:color="auto" w:sz="4" w:space="0"/>
              <w:bottom w:val="single" w:color="auto" w:sz="4" w:space="0"/>
              <w:right w:val="single" w:color="auto" w:sz="4" w:space="0"/>
            </w:tcBorders>
            <w:vAlign w:val="center"/>
          </w:tcPr>
          <w:p w14:paraId="56D12E2E">
            <w:pPr>
              <w:widowControl/>
              <w:spacing w:line="300" w:lineRule="exact"/>
              <w:jc w:val="center"/>
              <w:textAlignment w:val="center"/>
              <w:rPr>
                <w:rFonts w:hint="eastAsia" w:ascii="宋体" w:hAnsi="宋体" w:cs="宋体"/>
                <w:szCs w:val="21"/>
              </w:rPr>
            </w:pPr>
            <w:r>
              <w:rPr>
                <w:rFonts w:hint="eastAsia" w:ascii="宋体" w:hAnsi="宋体" w:cs="宋体"/>
                <w:szCs w:val="21"/>
              </w:rPr>
              <w:t>12%</w:t>
            </w:r>
          </w:p>
        </w:tc>
      </w:tr>
      <w:tr w14:paraId="1ED8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trPr>
        <w:tc>
          <w:tcPr>
            <w:tcW w:w="908" w:type="dxa"/>
            <w:vMerge w:val="restart"/>
            <w:tcBorders>
              <w:top w:val="single" w:color="auto" w:sz="4" w:space="0"/>
              <w:left w:val="single" w:color="auto" w:sz="4" w:space="0"/>
              <w:bottom w:val="single" w:color="auto" w:sz="4" w:space="0"/>
              <w:right w:val="single" w:color="auto" w:sz="4" w:space="0"/>
            </w:tcBorders>
            <w:vAlign w:val="center"/>
          </w:tcPr>
          <w:p w14:paraId="2DEBC505">
            <w:pPr>
              <w:spacing w:line="300" w:lineRule="exact"/>
              <w:jc w:val="center"/>
              <w:rPr>
                <w:rFonts w:hint="eastAsia" w:ascii="宋体" w:hAnsi="宋体" w:cs="宋体"/>
                <w:szCs w:val="21"/>
              </w:rPr>
            </w:pPr>
            <w:r>
              <w:rPr>
                <w:rFonts w:hint="eastAsia" w:ascii="宋体" w:hAnsi="宋体" w:cs="宋体"/>
                <w:szCs w:val="21"/>
              </w:rPr>
              <w:t>3</w:t>
            </w:r>
          </w:p>
        </w:tc>
        <w:tc>
          <w:tcPr>
            <w:tcW w:w="2011" w:type="dxa"/>
            <w:vMerge w:val="restart"/>
            <w:tcBorders>
              <w:top w:val="single" w:color="auto" w:sz="4" w:space="0"/>
              <w:left w:val="single" w:color="auto" w:sz="4" w:space="0"/>
              <w:bottom w:val="single" w:color="auto" w:sz="4" w:space="0"/>
              <w:right w:val="single" w:color="auto" w:sz="4" w:space="0"/>
            </w:tcBorders>
            <w:vAlign w:val="center"/>
          </w:tcPr>
          <w:p w14:paraId="460C2E2C">
            <w:pPr>
              <w:spacing w:line="300" w:lineRule="exact"/>
              <w:jc w:val="center"/>
              <w:rPr>
                <w:rFonts w:hint="eastAsia" w:ascii="宋体" w:hAnsi="宋体" w:cs="宋体"/>
                <w:szCs w:val="21"/>
              </w:rPr>
            </w:pPr>
            <w:r>
              <w:rPr>
                <w:rFonts w:hint="eastAsia" w:ascii="宋体" w:hAnsi="宋体" w:cs="宋体"/>
                <w:szCs w:val="21"/>
              </w:rPr>
              <w:t>环境保护设施验收情况</w:t>
            </w:r>
          </w:p>
        </w:tc>
        <w:tc>
          <w:tcPr>
            <w:tcW w:w="3574" w:type="dxa"/>
            <w:tcBorders>
              <w:top w:val="single" w:color="auto" w:sz="4" w:space="0"/>
              <w:left w:val="single" w:color="auto" w:sz="4" w:space="0"/>
              <w:bottom w:val="single" w:color="auto" w:sz="4" w:space="0"/>
              <w:right w:val="single" w:color="auto" w:sz="4" w:space="0"/>
            </w:tcBorders>
            <w:vAlign w:val="center"/>
          </w:tcPr>
          <w:p w14:paraId="57597DA0">
            <w:pPr>
              <w:spacing w:line="300" w:lineRule="exact"/>
              <w:jc w:val="left"/>
              <w:rPr>
                <w:rFonts w:hint="eastAsia" w:ascii="宋体" w:hAnsi="宋体" w:cs="宋体"/>
                <w:szCs w:val="21"/>
              </w:rPr>
            </w:pPr>
            <w:r>
              <w:rPr>
                <w:rFonts w:hint="eastAsia" w:ascii="宋体" w:hAnsi="宋体" w:cs="宋体"/>
                <w:szCs w:val="21"/>
              </w:rPr>
              <w:t>未经验收</w:t>
            </w:r>
          </w:p>
        </w:tc>
        <w:tc>
          <w:tcPr>
            <w:tcW w:w="1009" w:type="dxa"/>
            <w:tcBorders>
              <w:top w:val="single" w:color="auto" w:sz="4" w:space="0"/>
              <w:left w:val="single" w:color="auto" w:sz="4" w:space="0"/>
              <w:bottom w:val="single" w:color="auto" w:sz="4" w:space="0"/>
              <w:right w:val="single" w:color="auto" w:sz="4" w:space="0"/>
            </w:tcBorders>
            <w:vAlign w:val="center"/>
          </w:tcPr>
          <w:p w14:paraId="66F288B0">
            <w:pPr>
              <w:spacing w:line="300" w:lineRule="exact"/>
              <w:jc w:val="center"/>
              <w:rPr>
                <w:rFonts w:hint="eastAsia" w:ascii="宋体" w:hAnsi="宋体" w:cs="宋体"/>
                <w:szCs w:val="21"/>
              </w:rPr>
            </w:pPr>
            <w:r>
              <w:rPr>
                <w:rFonts w:hint="eastAsia" w:ascii="宋体" w:hAnsi="宋体" w:cs="宋体"/>
                <w:szCs w:val="21"/>
              </w:rPr>
              <w:t>0%</w:t>
            </w:r>
          </w:p>
        </w:tc>
        <w:tc>
          <w:tcPr>
            <w:tcW w:w="1017" w:type="dxa"/>
            <w:tcBorders>
              <w:top w:val="single" w:color="auto" w:sz="4" w:space="0"/>
              <w:left w:val="single" w:color="auto" w:sz="4" w:space="0"/>
              <w:bottom w:val="single" w:color="auto" w:sz="4" w:space="0"/>
              <w:right w:val="single" w:color="auto" w:sz="4" w:space="0"/>
            </w:tcBorders>
            <w:vAlign w:val="center"/>
          </w:tcPr>
          <w:p w14:paraId="47A6E05D">
            <w:pPr>
              <w:spacing w:line="300" w:lineRule="exact"/>
              <w:jc w:val="center"/>
              <w:rPr>
                <w:rFonts w:hint="eastAsia" w:ascii="宋体" w:hAnsi="宋体" w:cs="宋体"/>
                <w:szCs w:val="21"/>
              </w:rPr>
            </w:pPr>
            <w:r>
              <w:rPr>
                <w:rFonts w:hint="eastAsia" w:ascii="宋体" w:hAnsi="宋体" w:cs="宋体"/>
                <w:szCs w:val="21"/>
              </w:rPr>
              <w:t>0%</w:t>
            </w:r>
          </w:p>
        </w:tc>
      </w:tr>
      <w:tr w14:paraId="1E7B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08" w:type="dxa"/>
            <w:vMerge w:val="continue"/>
            <w:tcBorders>
              <w:top w:val="single" w:color="auto" w:sz="4" w:space="0"/>
              <w:left w:val="single" w:color="auto" w:sz="4" w:space="0"/>
              <w:bottom w:val="single" w:color="auto" w:sz="4" w:space="0"/>
              <w:right w:val="single" w:color="auto" w:sz="4" w:space="0"/>
            </w:tcBorders>
            <w:vAlign w:val="center"/>
          </w:tcPr>
          <w:p w14:paraId="1942618E">
            <w:pPr>
              <w:widowControl/>
              <w:spacing w:line="300" w:lineRule="exact"/>
              <w:jc w:val="left"/>
              <w:rPr>
                <w:rFonts w:hint="eastAsia" w:ascii="宋体" w:hAnsi="宋体" w:cs="宋体"/>
                <w:szCs w:val="21"/>
              </w:rPr>
            </w:pPr>
          </w:p>
        </w:tc>
        <w:tc>
          <w:tcPr>
            <w:tcW w:w="2011" w:type="dxa"/>
            <w:vMerge w:val="continue"/>
            <w:tcBorders>
              <w:top w:val="single" w:color="auto" w:sz="4" w:space="0"/>
              <w:left w:val="single" w:color="auto" w:sz="4" w:space="0"/>
              <w:bottom w:val="single" w:color="auto" w:sz="4" w:space="0"/>
              <w:right w:val="single" w:color="auto" w:sz="4" w:space="0"/>
            </w:tcBorders>
            <w:vAlign w:val="center"/>
          </w:tcPr>
          <w:p w14:paraId="35F6DE9F">
            <w:pPr>
              <w:widowControl/>
              <w:spacing w:line="300" w:lineRule="exact"/>
              <w:jc w:val="left"/>
              <w:rPr>
                <w:rFonts w:hint="eastAsia" w:ascii="宋体" w:hAnsi="宋体" w:cs="宋体"/>
                <w:szCs w:val="21"/>
              </w:rPr>
            </w:pPr>
          </w:p>
        </w:tc>
        <w:tc>
          <w:tcPr>
            <w:tcW w:w="3574" w:type="dxa"/>
            <w:tcBorders>
              <w:top w:val="single" w:color="auto" w:sz="4" w:space="0"/>
              <w:left w:val="single" w:color="auto" w:sz="4" w:space="0"/>
              <w:bottom w:val="single" w:color="auto" w:sz="4" w:space="0"/>
              <w:right w:val="single" w:color="auto" w:sz="4" w:space="0"/>
            </w:tcBorders>
            <w:vAlign w:val="center"/>
          </w:tcPr>
          <w:p w14:paraId="3D15AECD">
            <w:pPr>
              <w:spacing w:line="300" w:lineRule="exact"/>
              <w:jc w:val="left"/>
              <w:rPr>
                <w:rFonts w:hint="eastAsia" w:ascii="宋体" w:hAnsi="宋体" w:cs="宋体"/>
                <w:szCs w:val="21"/>
              </w:rPr>
            </w:pPr>
            <w:r>
              <w:rPr>
                <w:rFonts w:hint="eastAsia" w:ascii="宋体" w:hAnsi="宋体" w:cs="宋体"/>
                <w:szCs w:val="21"/>
              </w:rPr>
              <w:t>验收不合格</w:t>
            </w:r>
          </w:p>
        </w:tc>
        <w:tc>
          <w:tcPr>
            <w:tcW w:w="1009" w:type="dxa"/>
            <w:tcBorders>
              <w:top w:val="single" w:color="auto" w:sz="4" w:space="0"/>
              <w:left w:val="single" w:color="auto" w:sz="4" w:space="0"/>
              <w:bottom w:val="single" w:color="auto" w:sz="4" w:space="0"/>
              <w:right w:val="single" w:color="auto" w:sz="4" w:space="0"/>
            </w:tcBorders>
            <w:vAlign w:val="center"/>
          </w:tcPr>
          <w:p w14:paraId="57DBA19A">
            <w:pPr>
              <w:widowControl/>
              <w:spacing w:line="300" w:lineRule="exact"/>
              <w:jc w:val="center"/>
              <w:textAlignment w:val="center"/>
              <w:rPr>
                <w:rFonts w:hint="eastAsia" w:ascii="宋体" w:hAnsi="宋体" w:cs="宋体"/>
                <w:szCs w:val="21"/>
              </w:rPr>
            </w:pPr>
            <w:r>
              <w:rPr>
                <w:rFonts w:hint="eastAsia" w:ascii="宋体" w:hAnsi="宋体" w:cs="宋体"/>
                <w:szCs w:val="21"/>
              </w:rPr>
              <w:t>8%</w:t>
            </w:r>
          </w:p>
        </w:tc>
        <w:tc>
          <w:tcPr>
            <w:tcW w:w="1017" w:type="dxa"/>
            <w:tcBorders>
              <w:top w:val="single" w:color="auto" w:sz="4" w:space="0"/>
              <w:left w:val="single" w:color="auto" w:sz="4" w:space="0"/>
              <w:bottom w:val="single" w:color="auto" w:sz="4" w:space="0"/>
              <w:right w:val="single" w:color="auto" w:sz="4" w:space="0"/>
            </w:tcBorders>
            <w:vAlign w:val="center"/>
          </w:tcPr>
          <w:p w14:paraId="3B0A93B7">
            <w:pPr>
              <w:widowControl/>
              <w:spacing w:line="300" w:lineRule="exact"/>
              <w:jc w:val="center"/>
              <w:textAlignment w:val="center"/>
              <w:rPr>
                <w:rFonts w:hint="eastAsia" w:ascii="宋体" w:hAnsi="宋体" w:cs="宋体"/>
                <w:szCs w:val="21"/>
              </w:rPr>
            </w:pPr>
            <w:r>
              <w:rPr>
                <w:rFonts w:hint="eastAsia" w:ascii="宋体" w:hAnsi="宋体" w:cs="宋体"/>
                <w:szCs w:val="21"/>
              </w:rPr>
              <w:t>12%</w:t>
            </w:r>
          </w:p>
        </w:tc>
      </w:tr>
      <w:tr w14:paraId="49BD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908" w:type="dxa"/>
            <w:vMerge w:val="restart"/>
            <w:tcBorders>
              <w:top w:val="single" w:color="auto" w:sz="4" w:space="0"/>
              <w:left w:val="single" w:color="auto" w:sz="4" w:space="0"/>
              <w:bottom w:val="single" w:color="auto" w:sz="4" w:space="0"/>
              <w:right w:val="single" w:color="auto" w:sz="4" w:space="0"/>
            </w:tcBorders>
            <w:vAlign w:val="center"/>
          </w:tcPr>
          <w:p w14:paraId="6E0D69E9">
            <w:pPr>
              <w:spacing w:line="300" w:lineRule="exact"/>
              <w:jc w:val="center"/>
              <w:rPr>
                <w:rFonts w:hint="eastAsia" w:ascii="宋体" w:hAnsi="宋体" w:cs="宋体"/>
                <w:szCs w:val="21"/>
              </w:rPr>
            </w:pPr>
            <w:r>
              <w:rPr>
                <w:rFonts w:hint="eastAsia" w:ascii="宋体" w:hAnsi="宋体" w:cs="宋体"/>
                <w:szCs w:val="21"/>
              </w:rPr>
              <w:t>4</w:t>
            </w:r>
          </w:p>
        </w:tc>
        <w:tc>
          <w:tcPr>
            <w:tcW w:w="2011" w:type="dxa"/>
            <w:vMerge w:val="restart"/>
            <w:tcBorders>
              <w:top w:val="single" w:color="auto" w:sz="4" w:space="0"/>
              <w:left w:val="single" w:color="auto" w:sz="4" w:space="0"/>
              <w:bottom w:val="single" w:color="auto" w:sz="4" w:space="0"/>
              <w:right w:val="single" w:color="auto" w:sz="4" w:space="0"/>
            </w:tcBorders>
            <w:vAlign w:val="center"/>
          </w:tcPr>
          <w:p w14:paraId="10C1B781">
            <w:pPr>
              <w:spacing w:line="300" w:lineRule="exact"/>
              <w:jc w:val="center"/>
              <w:rPr>
                <w:rFonts w:hint="eastAsia" w:ascii="宋体" w:hAnsi="宋体" w:cs="宋体"/>
                <w:szCs w:val="21"/>
              </w:rPr>
            </w:pPr>
            <w:r>
              <w:rPr>
                <w:rFonts w:hint="eastAsia" w:ascii="宋体" w:hAnsi="宋体" w:cs="宋体"/>
                <w:szCs w:val="21"/>
              </w:rPr>
              <w:t>建设项目地点</w:t>
            </w:r>
          </w:p>
        </w:tc>
        <w:tc>
          <w:tcPr>
            <w:tcW w:w="3574" w:type="dxa"/>
            <w:tcBorders>
              <w:top w:val="single" w:color="auto" w:sz="4" w:space="0"/>
              <w:left w:val="single" w:color="auto" w:sz="4" w:space="0"/>
              <w:bottom w:val="single" w:color="auto" w:sz="4" w:space="0"/>
              <w:right w:val="single" w:color="auto" w:sz="4" w:space="0"/>
            </w:tcBorders>
            <w:vAlign w:val="center"/>
          </w:tcPr>
          <w:p w14:paraId="5229E389">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在生态保护红线区域外</w:t>
            </w:r>
          </w:p>
        </w:tc>
        <w:tc>
          <w:tcPr>
            <w:tcW w:w="1009" w:type="dxa"/>
            <w:tcBorders>
              <w:top w:val="single" w:color="auto" w:sz="4" w:space="0"/>
              <w:left w:val="single" w:color="auto" w:sz="4" w:space="0"/>
              <w:bottom w:val="single" w:color="auto" w:sz="4" w:space="0"/>
              <w:right w:val="single" w:color="auto" w:sz="4" w:space="0"/>
            </w:tcBorders>
            <w:vAlign w:val="center"/>
          </w:tcPr>
          <w:p w14:paraId="18577087">
            <w:pPr>
              <w:widowControl/>
              <w:spacing w:line="300" w:lineRule="exact"/>
              <w:jc w:val="center"/>
              <w:textAlignment w:val="center"/>
              <w:rPr>
                <w:rFonts w:hint="eastAsia" w:ascii="宋体" w:hAnsi="宋体" w:cs="宋体"/>
                <w:szCs w:val="21"/>
              </w:rPr>
            </w:pPr>
            <w:r>
              <w:rPr>
                <w:rFonts w:hint="eastAsia" w:ascii="宋体" w:hAnsi="宋体" w:cs="宋体"/>
                <w:szCs w:val="21"/>
              </w:rPr>
              <w:t>0%</w:t>
            </w:r>
          </w:p>
        </w:tc>
        <w:tc>
          <w:tcPr>
            <w:tcW w:w="1017" w:type="dxa"/>
            <w:tcBorders>
              <w:top w:val="single" w:color="auto" w:sz="4" w:space="0"/>
              <w:left w:val="single" w:color="auto" w:sz="4" w:space="0"/>
              <w:bottom w:val="single" w:color="auto" w:sz="4" w:space="0"/>
              <w:right w:val="single" w:color="auto" w:sz="4" w:space="0"/>
            </w:tcBorders>
            <w:vAlign w:val="center"/>
          </w:tcPr>
          <w:p w14:paraId="53B9E8E1">
            <w:pPr>
              <w:widowControl/>
              <w:spacing w:line="300" w:lineRule="exact"/>
              <w:jc w:val="center"/>
              <w:textAlignment w:val="center"/>
              <w:rPr>
                <w:rFonts w:hint="eastAsia" w:ascii="宋体" w:hAnsi="宋体" w:cs="宋体"/>
                <w:szCs w:val="21"/>
              </w:rPr>
            </w:pPr>
            <w:r>
              <w:rPr>
                <w:rFonts w:hint="eastAsia" w:ascii="宋体" w:hAnsi="宋体" w:cs="宋体"/>
                <w:szCs w:val="21"/>
              </w:rPr>
              <w:t>0%</w:t>
            </w:r>
          </w:p>
        </w:tc>
      </w:tr>
      <w:tr w14:paraId="5520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908" w:type="dxa"/>
            <w:vMerge w:val="continue"/>
            <w:tcBorders>
              <w:top w:val="single" w:color="auto" w:sz="4" w:space="0"/>
              <w:left w:val="single" w:color="auto" w:sz="4" w:space="0"/>
              <w:bottom w:val="single" w:color="auto" w:sz="4" w:space="0"/>
              <w:right w:val="single" w:color="auto" w:sz="4" w:space="0"/>
            </w:tcBorders>
            <w:vAlign w:val="center"/>
          </w:tcPr>
          <w:p w14:paraId="0F5009BA">
            <w:pPr>
              <w:widowControl/>
              <w:spacing w:line="300" w:lineRule="exact"/>
              <w:jc w:val="left"/>
              <w:rPr>
                <w:rFonts w:hint="eastAsia" w:ascii="宋体" w:hAnsi="宋体" w:cs="宋体"/>
                <w:szCs w:val="21"/>
              </w:rPr>
            </w:pPr>
          </w:p>
        </w:tc>
        <w:tc>
          <w:tcPr>
            <w:tcW w:w="2011" w:type="dxa"/>
            <w:vMerge w:val="continue"/>
            <w:tcBorders>
              <w:top w:val="single" w:color="auto" w:sz="4" w:space="0"/>
              <w:left w:val="single" w:color="auto" w:sz="4" w:space="0"/>
              <w:bottom w:val="single" w:color="auto" w:sz="4" w:space="0"/>
              <w:right w:val="single" w:color="auto" w:sz="4" w:space="0"/>
            </w:tcBorders>
            <w:vAlign w:val="center"/>
          </w:tcPr>
          <w:p w14:paraId="54C425C2">
            <w:pPr>
              <w:widowControl/>
              <w:spacing w:line="300" w:lineRule="exact"/>
              <w:jc w:val="left"/>
              <w:rPr>
                <w:rFonts w:hint="eastAsia" w:ascii="宋体" w:hAnsi="宋体" w:cs="宋体"/>
                <w:szCs w:val="21"/>
              </w:rPr>
            </w:pPr>
          </w:p>
        </w:tc>
        <w:tc>
          <w:tcPr>
            <w:tcW w:w="3574" w:type="dxa"/>
            <w:tcBorders>
              <w:top w:val="single" w:color="auto" w:sz="4" w:space="0"/>
              <w:left w:val="single" w:color="auto" w:sz="4" w:space="0"/>
              <w:bottom w:val="single" w:color="auto" w:sz="4" w:space="0"/>
              <w:right w:val="single" w:color="auto" w:sz="4" w:space="0"/>
            </w:tcBorders>
            <w:vAlign w:val="center"/>
          </w:tcPr>
          <w:p w14:paraId="4ACC43F1">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符合下列情形之一：</w:t>
            </w:r>
          </w:p>
          <w:p w14:paraId="59F0D1D8">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（1）在生态保护红线区域内且在自然保护地核心保护区外；</w:t>
            </w:r>
          </w:p>
          <w:p w14:paraId="0FED1262">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（2）在自然保护地一般控制区。</w:t>
            </w:r>
          </w:p>
        </w:tc>
        <w:tc>
          <w:tcPr>
            <w:tcW w:w="1009" w:type="dxa"/>
            <w:tcBorders>
              <w:top w:val="single" w:color="auto" w:sz="4" w:space="0"/>
              <w:left w:val="single" w:color="auto" w:sz="4" w:space="0"/>
              <w:bottom w:val="single" w:color="auto" w:sz="4" w:space="0"/>
              <w:right w:val="single" w:color="auto" w:sz="4" w:space="0"/>
            </w:tcBorders>
            <w:vAlign w:val="center"/>
          </w:tcPr>
          <w:p w14:paraId="7478C661">
            <w:pPr>
              <w:widowControl/>
              <w:spacing w:line="300" w:lineRule="exact"/>
              <w:jc w:val="center"/>
              <w:textAlignment w:val="center"/>
              <w:rPr>
                <w:rFonts w:hint="eastAsia" w:ascii="宋体" w:hAnsi="宋体" w:cs="宋体"/>
                <w:szCs w:val="21"/>
              </w:rPr>
            </w:pPr>
            <w:r>
              <w:rPr>
                <w:rFonts w:hint="eastAsia" w:ascii="宋体" w:hAnsi="宋体" w:cs="宋体"/>
                <w:szCs w:val="21"/>
              </w:rPr>
              <w:t>7%</w:t>
            </w:r>
          </w:p>
        </w:tc>
        <w:tc>
          <w:tcPr>
            <w:tcW w:w="1017" w:type="dxa"/>
            <w:tcBorders>
              <w:top w:val="single" w:color="auto" w:sz="4" w:space="0"/>
              <w:left w:val="single" w:color="auto" w:sz="4" w:space="0"/>
              <w:bottom w:val="single" w:color="auto" w:sz="4" w:space="0"/>
              <w:right w:val="single" w:color="auto" w:sz="4" w:space="0"/>
            </w:tcBorders>
            <w:vAlign w:val="center"/>
          </w:tcPr>
          <w:p w14:paraId="2C8A1521">
            <w:pPr>
              <w:widowControl/>
              <w:spacing w:line="300" w:lineRule="exact"/>
              <w:jc w:val="center"/>
              <w:textAlignment w:val="center"/>
              <w:rPr>
                <w:rFonts w:hint="eastAsia" w:ascii="宋体" w:hAnsi="宋体" w:cs="宋体"/>
                <w:szCs w:val="21"/>
              </w:rPr>
            </w:pPr>
            <w:r>
              <w:rPr>
                <w:rFonts w:hint="eastAsia" w:ascii="宋体" w:hAnsi="宋体" w:cs="宋体"/>
                <w:szCs w:val="21"/>
              </w:rPr>
              <w:t>12%</w:t>
            </w:r>
          </w:p>
        </w:tc>
      </w:tr>
      <w:tr w14:paraId="5139F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908" w:type="dxa"/>
            <w:vMerge w:val="continue"/>
            <w:tcBorders>
              <w:top w:val="single" w:color="auto" w:sz="4" w:space="0"/>
              <w:left w:val="single" w:color="auto" w:sz="4" w:space="0"/>
              <w:bottom w:val="single" w:color="auto" w:sz="4" w:space="0"/>
              <w:right w:val="single" w:color="auto" w:sz="4" w:space="0"/>
            </w:tcBorders>
            <w:vAlign w:val="center"/>
          </w:tcPr>
          <w:p w14:paraId="582C15DC">
            <w:pPr>
              <w:widowControl/>
              <w:spacing w:line="300" w:lineRule="exact"/>
              <w:jc w:val="left"/>
              <w:rPr>
                <w:rFonts w:hint="eastAsia" w:ascii="宋体" w:hAnsi="宋体" w:cs="宋体"/>
                <w:szCs w:val="21"/>
              </w:rPr>
            </w:pPr>
          </w:p>
        </w:tc>
        <w:tc>
          <w:tcPr>
            <w:tcW w:w="2011" w:type="dxa"/>
            <w:vMerge w:val="continue"/>
            <w:tcBorders>
              <w:top w:val="single" w:color="auto" w:sz="4" w:space="0"/>
              <w:left w:val="single" w:color="auto" w:sz="4" w:space="0"/>
              <w:bottom w:val="single" w:color="auto" w:sz="4" w:space="0"/>
              <w:right w:val="single" w:color="auto" w:sz="4" w:space="0"/>
            </w:tcBorders>
            <w:vAlign w:val="center"/>
          </w:tcPr>
          <w:p w14:paraId="3F1BAA1A">
            <w:pPr>
              <w:widowControl/>
              <w:spacing w:line="300" w:lineRule="exact"/>
              <w:jc w:val="left"/>
              <w:rPr>
                <w:rFonts w:hint="eastAsia" w:ascii="宋体" w:hAnsi="宋体" w:cs="宋体"/>
                <w:szCs w:val="21"/>
              </w:rPr>
            </w:pPr>
          </w:p>
        </w:tc>
        <w:tc>
          <w:tcPr>
            <w:tcW w:w="3574" w:type="dxa"/>
            <w:tcBorders>
              <w:top w:val="single" w:color="auto" w:sz="4" w:space="0"/>
              <w:left w:val="single" w:color="auto" w:sz="4" w:space="0"/>
              <w:bottom w:val="single" w:color="auto" w:sz="4" w:space="0"/>
              <w:right w:val="single" w:color="auto" w:sz="4" w:space="0"/>
            </w:tcBorders>
            <w:vAlign w:val="center"/>
          </w:tcPr>
          <w:p w14:paraId="65346C04">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在自然保护地核心保护区</w:t>
            </w:r>
          </w:p>
        </w:tc>
        <w:tc>
          <w:tcPr>
            <w:tcW w:w="1009" w:type="dxa"/>
            <w:tcBorders>
              <w:top w:val="single" w:color="auto" w:sz="4" w:space="0"/>
              <w:left w:val="single" w:color="auto" w:sz="4" w:space="0"/>
              <w:bottom w:val="single" w:color="auto" w:sz="4" w:space="0"/>
              <w:right w:val="single" w:color="auto" w:sz="4" w:space="0"/>
            </w:tcBorders>
            <w:vAlign w:val="center"/>
          </w:tcPr>
          <w:p w14:paraId="1B101A26">
            <w:pPr>
              <w:widowControl/>
              <w:spacing w:line="300" w:lineRule="exact"/>
              <w:jc w:val="center"/>
              <w:textAlignment w:val="center"/>
              <w:rPr>
                <w:rFonts w:hint="eastAsia" w:ascii="宋体" w:hAnsi="宋体" w:cs="宋体"/>
                <w:szCs w:val="21"/>
              </w:rPr>
            </w:pPr>
            <w:r>
              <w:rPr>
                <w:rFonts w:hint="eastAsia" w:ascii="宋体" w:hAnsi="宋体" w:cs="宋体"/>
                <w:szCs w:val="21"/>
              </w:rPr>
              <w:t>19%</w:t>
            </w:r>
          </w:p>
        </w:tc>
        <w:tc>
          <w:tcPr>
            <w:tcW w:w="1017" w:type="dxa"/>
            <w:tcBorders>
              <w:top w:val="single" w:color="auto" w:sz="4" w:space="0"/>
              <w:left w:val="single" w:color="auto" w:sz="4" w:space="0"/>
              <w:bottom w:val="single" w:color="auto" w:sz="4" w:space="0"/>
              <w:right w:val="single" w:color="auto" w:sz="4" w:space="0"/>
            </w:tcBorders>
            <w:vAlign w:val="center"/>
          </w:tcPr>
          <w:p w14:paraId="718B1976">
            <w:pPr>
              <w:widowControl/>
              <w:spacing w:line="300" w:lineRule="exact"/>
              <w:jc w:val="center"/>
              <w:textAlignment w:val="center"/>
              <w:rPr>
                <w:rFonts w:hint="eastAsia" w:ascii="宋体" w:hAnsi="宋体" w:cs="宋体"/>
                <w:szCs w:val="21"/>
              </w:rPr>
            </w:pPr>
            <w:r>
              <w:rPr>
                <w:rFonts w:hint="eastAsia" w:ascii="宋体" w:hAnsi="宋体" w:cs="宋体"/>
                <w:szCs w:val="21"/>
              </w:rPr>
              <w:t>30%</w:t>
            </w:r>
          </w:p>
        </w:tc>
      </w:tr>
      <w:tr w14:paraId="3842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908" w:type="dxa"/>
            <w:vMerge w:val="restart"/>
            <w:tcBorders>
              <w:top w:val="single" w:color="auto" w:sz="4" w:space="0"/>
              <w:left w:val="single" w:color="auto" w:sz="4" w:space="0"/>
              <w:bottom w:val="single" w:color="auto" w:sz="4" w:space="0"/>
              <w:right w:val="single" w:color="auto" w:sz="4" w:space="0"/>
            </w:tcBorders>
            <w:vAlign w:val="center"/>
          </w:tcPr>
          <w:p w14:paraId="07DC9BEB">
            <w:pPr>
              <w:spacing w:line="300" w:lineRule="exact"/>
              <w:jc w:val="center"/>
              <w:rPr>
                <w:rFonts w:hint="eastAsia" w:ascii="宋体" w:hAnsi="宋体" w:cs="宋体"/>
                <w:szCs w:val="21"/>
              </w:rPr>
            </w:pPr>
            <w:r>
              <w:rPr>
                <w:rFonts w:hint="eastAsia" w:ascii="宋体" w:hAnsi="宋体" w:cs="宋体"/>
                <w:szCs w:val="21"/>
              </w:rPr>
              <w:t>5</w:t>
            </w:r>
          </w:p>
        </w:tc>
        <w:tc>
          <w:tcPr>
            <w:tcW w:w="2011" w:type="dxa"/>
            <w:vMerge w:val="restart"/>
            <w:tcBorders>
              <w:top w:val="single" w:color="auto" w:sz="4" w:space="0"/>
              <w:left w:val="single" w:color="auto" w:sz="4" w:space="0"/>
              <w:bottom w:val="single" w:color="auto" w:sz="4" w:space="0"/>
              <w:right w:val="single" w:color="auto" w:sz="4" w:space="0"/>
            </w:tcBorders>
            <w:vAlign w:val="center"/>
          </w:tcPr>
          <w:p w14:paraId="54188075">
            <w:pPr>
              <w:spacing w:line="300" w:lineRule="exact"/>
              <w:jc w:val="center"/>
              <w:rPr>
                <w:rFonts w:hint="eastAsia" w:ascii="宋体" w:hAnsi="宋体" w:cs="宋体"/>
                <w:szCs w:val="21"/>
              </w:rPr>
            </w:pPr>
            <w:r>
              <w:rPr>
                <w:rFonts w:hint="eastAsia" w:ascii="宋体" w:hAnsi="宋体" w:cs="宋体"/>
                <w:szCs w:val="21"/>
              </w:rPr>
              <w:t>排放污染物种类</w:t>
            </w:r>
          </w:p>
        </w:tc>
        <w:tc>
          <w:tcPr>
            <w:tcW w:w="3574" w:type="dxa"/>
            <w:tcBorders>
              <w:top w:val="single" w:color="auto" w:sz="4" w:space="0"/>
              <w:left w:val="single" w:color="auto" w:sz="4" w:space="0"/>
              <w:bottom w:val="single" w:color="auto" w:sz="4" w:space="0"/>
              <w:right w:val="single" w:color="auto" w:sz="4" w:space="0"/>
            </w:tcBorders>
            <w:vAlign w:val="center"/>
          </w:tcPr>
          <w:p w14:paraId="6AF02C55">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尚未排放污染物</w:t>
            </w:r>
          </w:p>
        </w:tc>
        <w:tc>
          <w:tcPr>
            <w:tcW w:w="1009" w:type="dxa"/>
            <w:tcBorders>
              <w:top w:val="single" w:color="auto" w:sz="4" w:space="0"/>
              <w:left w:val="single" w:color="auto" w:sz="4" w:space="0"/>
              <w:bottom w:val="single" w:color="auto" w:sz="4" w:space="0"/>
              <w:right w:val="single" w:color="auto" w:sz="4" w:space="0"/>
            </w:tcBorders>
            <w:vAlign w:val="center"/>
          </w:tcPr>
          <w:p w14:paraId="1C86B5BB">
            <w:pPr>
              <w:widowControl/>
              <w:spacing w:line="300" w:lineRule="exact"/>
              <w:jc w:val="center"/>
              <w:textAlignment w:val="center"/>
              <w:rPr>
                <w:rFonts w:hint="eastAsia" w:ascii="宋体" w:hAnsi="宋体" w:cs="宋体"/>
                <w:szCs w:val="21"/>
              </w:rPr>
            </w:pPr>
            <w:r>
              <w:rPr>
                <w:rFonts w:hint="eastAsia" w:ascii="宋体" w:hAnsi="宋体" w:cs="宋体"/>
                <w:szCs w:val="21"/>
              </w:rPr>
              <w:t>0%</w:t>
            </w:r>
          </w:p>
        </w:tc>
        <w:tc>
          <w:tcPr>
            <w:tcW w:w="1017" w:type="dxa"/>
            <w:tcBorders>
              <w:top w:val="single" w:color="auto" w:sz="4" w:space="0"/>
              <w:left w:val="single" w:color="auto" w:sz="4" w:space="0"/>
              <w:bottom w:val="single" w:color="auto" w:sz="4" w:space="0"/>
              <w:right w:val="single" w:color="auto" w:sz="4" w:space="0"/>
            </w:tcBorders>
            <w:vAlign w:val="center"/>
          </w:tcPr>
          <w:p w14:paraId="7AD4088F">
            <w:pPr>
              <w:widowControl/>
              <w:spacing w:line="300" w:lineRule="exact"/>
              <w:jc w:val="center"/>
              <w:textAlignment w:val="center"/>
              <w:rPr>
                <w:rFonts w:hint="eastAsia" w:ascii="宋体" w:hAnsi="宋体" w:cs="宋体"/>
                <w:szCs w:val="21"/>
              </w:rPr>
            </w:pPr>
            <w:r>
              <w:rPr>
                <w:rFonts w:hint="eastAsia" w:ascii="宋体" w:hAnsi="宋体" w:cs="宋体"/>
                <w:szCs w:val="21"/>
              </w:rPr>
              <w:t>0%</w:t>
            </w:r>
          </w:p>
        </w:tc>
      </w:tr>
      <w:tr w14:paraId="505E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908" w:type="dxa"/>
            <w:vMerge w:val="continue"/>
            <w:tcBorders>
              <w:top w:val="single" w:color="auto" w:sz="4" w:space="0"/>
              <w:left w:val="single" w:color="auto" w:sz="4" w:space="0"/>
              <w:bottom w:val="single" w:color="auto" w:sz="4" w:space="0"/>
              <w:right w:val="single" w:color="auto" w:sz="4" w:space="0"/>
            </w:tcBorders>
            <w:vAlign w:val="center"/>
          </w:tcPr>
          <w:p w14:paraId="047E9026">
            <w:pPr>
              <w:widowControl/>
              <w:spacing w:line="300" w:lineRule="exact"/>
              <w:jc w:val="left"/>
              <w:rPr>
                <w:rFonts w:hint="eastAsia" w:ascii="宋体" w:hAnsi="宋体" w:cs="宋体"/>
                <w:szCs w:val="21"/>
              </w:rPr>
            </w:pPr>
          </w:p>
        </w:tc>
        <w:tc>
          <w:tcPr>
            <w:tcW w:w="2011" w:type="dxa"/>
            <w:vMerge w:val="continue"/>
            <w:tcBorders>
              <w:top w:val="single" w:color="auto" w:sz="4" w:space="0"/>
              <w:left w:val="single" w:color="auto" w:sz="4" w:space="0"/>
              <w:bottom w:val="single" w:color="auto" w:sz="4" w:space="0"/>
              <w:right w:val="single" w:color="auto" w:sz="4" w:space="0"/>
            </w:tcBorders>
            <w:vAlign w:val="center"/>
          </w:tcPr>
          <w:p w14:paraId="4F223577">
            <w:pPr>
              <w:widowControl/>
              <w:spacing w:line="300" w:lineRule="exact"/>
              <w:jc w:val="left"/>
              <w:rPr>
                <w:rFonts w:hint="eastAsia" w:ascii="宋体" w:hAnsi="宋体" w:cs="宋体"/>
                <w:szCs w:val="21"/>
              </w:rPr>
            </w:pPr>
          </w:p>
        </w:tc>
        <w:tc>
          <w:tcPr>
            <w:tcW w:w="3574" w:type="dxa"/>
            <w:tcBorders>
              <w:top w:val="single" w:color="auto" w:sz="4" w:space="0"/>
              <w:left w:val="single" w:color="auto" w:sz="4" w:space="0"/>
              <w:bottom w:val="single" w:color="auto" w:sz="4" w:space="0"/>
              <w:right w:val="single" w:color="auto" w:sz="4" w:space="0"/>
            </w:tcBorders>
            <w:vAlign w:val="center"/>
          </w:tcPr>
          <w:p w14:paraId="1380BA63">
            <w:pPr>
              <w:spacing w:line="300" w:lineRule="exact"/>
              <w:jc w:val="left"/>
              <w:rPr>
                <w:rFonts w:hint="eastAsia" w:ascii="宋体" w:hAnsi="宋体" w:cs="宋体"/>
                <w:szCs w:val="21"/>
              </w:rPr>
            </w:pPr>
            <w:r>
              <w:rPr>
                <w:rFonts w:hint="eastAsia" w:ascii="宋体" w:hAnsi="宋体" w:cs="宋体"/>
                <w:szCs w:val="21"/>
              </w:rPr>
              <w:t>排放有毒有害污染物以外的其他污染物</w:t>
            </w:r>
          </w:p>
        </w:tc>
        <w:tc>
          <w:tcPr>
            <w:tcW w:w="1009" w:type="dxa"/>
            <w:tcBorders>
              <w:top w:val="single" w:color="auto" w:sz="4" w:space="0"/>
              <w:left w:val="single" w:color="auto" w:sz="4" w:space="0"/>
              <w:bottom w:val="single" w:color="auto" w:sz="4" w:space="0"/>
              <w:right w:val="single" w:color="auto" w:sz="4" w:space="0"/>
            </w:tcBorders>
            <w:vAlign w:val="center"/>
          </w:tcPr>
          <w:p w14:paraId="74FF326C">
            <w:pPr>
              <w:widowControl/>
              <w:spacing w:line="300" w:lineRule="exact"/>
              <w:jc w:val="center"/>
              <w:textAlignment w:val="center"/>
              <w:rPr>
                <w:rFonts w:hint="eastAsia" w:ascii="宋体" w:hAnsi="宋体" w:cs="宋体"/>
                <w:szCs w:val="21"/>
              </w:rPr>
            </w:pPr>
            <w:r>
              <w:rPr>
                <w:rFonts w:hint="eastAsia" w:ascii="宋体" w:hAnsi="宋体" w:cs="宋体"/>
                <w:szCs w:val="21"/>
              </w:rPr>
              <w:t>6%</w:t>
            </w:r>
          </w:p>
        </w:tc>
        <w:tc>
          <w:tcPr>
            <w:tcW w:w="1017" w:type="dxa"/>
            <w:tcBorders>
              <w:top w:val="single" w:color="auto" w:sz="4" w:space="0"/>
              <w:left w:val="single" w:color="auto" w:sz="4" w:space="0"/>
              <w:bottom w:val="single" w:color="auto" w:sz="4" w:space="0"/>
              <w:right w:val="single" w:color="auto" w:sz="4" w:space="0"/>
            </w:tcBorders>
            <w:vAlign w:val="center"/>
          </w:tcPr>
          <w:p w14:paraId="4B797922">
            <w:pPr>
              <w:widowControl/>
              <w:spacing w:line="300" w:lineRule="exact"/>
              <w:jc w:val="center"/>
              <w:textAlignment w:val="center"/>
              <w:rPr>
                <w:rFonts w:hint="eastAsia" w:ascii="宋体" w:hAnsi="宋体" w:cs="宋体"/>
                <w:szCs w:val="21"/>
              </w:rPr>
            </w:pPr>
            <w:r>
              <w:rPr>
                <w:rFonts w:hint="eastAsia" w:ascii="宋体" w:hAnsi="宋体" w:cs="宋体"/>
                <w:szCs w:val="21"/>
              </w:rPr>
              <w:t>10%</w:t>
            </w:r>
          </w:p>
        </w:tc>
      </w:tr>
      <w:tr w14:paraId="0A19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908" w:type="dxa"/>
            <w:vMerge w:val="continue"/>
            <w:tcBorders>
              <w:top w:val="single" w:color="auto" w:sz="4" w:space="0"/>
              <w:left w:val="single" w:color="auto" w:sz="4" w:space="0"/>
              <w:bottom w:val="single" w:color="auto" w:sz="4" w:space="0"/>
              <w:right w:val="single" w:color="auto" w:sz="4" w:space="0"/>
            </w:tcBorders>
            <w:vAlign w:val="center"/>
          </w:tcPr>
          <w:p w14:paraId="103E4D63">
            <w:pPr>
              <w:widowControl/>
              <w:spacing w:line="300" w:lineRule="exact"/>
              <w:jc w:val="left"/>
              <w:rPr>
                <w:rFonts w:hint="eastAsia" w:ascii="宋体" w:hAnsi="宋体" w:cs="宋体"/>
                <w:szCs w:val="21"/>
              </w:rPr>
            </w:pPr>
          </w:p>
        </w:tc>
        <w:tc>
          <w:tcPr>
            <w:tcW w:w="2011" w:type="dxa"/>
            <w:vMerge w:val="continue"/>
            <w:tcBorders>
              <w:top w:val="single" w:color="auto" w:sz="4" w:space="0"/>
              <w:left w:val="single" w:color="auto" w:sz="4" w:space="0"/>
              <w:bottom w:val="single" w:color="auto" w:sz="4" w:space="0"/>
              <w:right w:val="single" w:color="auto" w:sz="4" w:space="0"/>
            </w:tcBorders>
            <w:vAlign w:val="center"/>
          </w:tcPr>
          <w:p w14:paraId="4F3F843B">
            <w:pPr>
              <w:widowControl/>
              <w:spacing w:line="300" w:lineRule="exact"/>
              <w:jc w:val="left"/>
              <w:rPr>
                <w:rFonts w:hint="eastAsia" w:ascii="宋体" w:hAnsi="宋体" w:cs="宋体"/>
                <w:szCs w:val="21"/>
              </w:rPr>
            </w:pPr>
          </w:p>
        </w:tc>
        <w:tc>
          <w:tcPr>
            <w:tcW w:w="3574" w:type="dxa"/>
            <w:tcBorders>
              <w:top w:val="single" w:color="auto" w:sz="4" w:space="0"/>
              <w:left w:val="single" w:color="auto" w:sz="4" w:space="0"/>
              <w:bottom w:val="single" w:color="auto" w:sz="4" w:space="0"/>
              <w:right w:val="single" w:color="auto" w:sz="4" w:space="0"/>
            </w:tcBorders>
            <w:vAlign w:val="center"/>
          </w:tcPr>
          <w:p w14:paraId="536E11E6">
            <w:pPr>
              <w:spacing w:line="300" w:lineRule="exact"/>
              <w:jc w:val="left"/>
              <w:rPr>
                <w:rFonts w:hint="eastAsia" w:ascii="宋体" w:hAnsi="宋体" w:cs="宋体"/>
                <w:szCs w:val="21"/>
              </w:rPr>
            </w:pPr>
            <w:r>
              <w:rPr>
                <w:rFonts w:hint="eastAsia" w:ascii="宋体" w:hAnsi="宋体" w:cs="宋体"/>
                <w:szCs w:val="21"/>
              </w:rPr>
              <w:t>排放有毒有害污染物</w:t>
            </w:r>
          </w:p>
        </w:tc>
        <w:tc>
          <w:tcPr>
            <w:tcW w:w="1009" w:type="dxa"/>
            <w:tcBorders>
              <w:top w:val="single" w:color="auto" w:sz="4" w:space="0"/>
              <w:left w:val="single" w:color="auto" w:sz="4" w:space="0"/>
              <w:bottom w:val="single" w:color="auto" w:sz="4" w:space="0"/>
              <w:right w:val="single" w:color="auto" w:sz="4" w:space="0"/>
            </w:tcBorders>
            <w:vAlign w:val="center"/>
          </w:tcPr>
          <w:p w14:paraId="2E04602D">
            <w:pPr>
              <w:spacing w:line="300" w:lineRule="exact"/>
              <w:jc w:val="center"/>
              <w:rPr>
                <w:rFonts w:hint="eastAsia" w:ascii="宋体" w:hAnsi="宋体" w:cs="宋体"/>
                <w:szCs w:val="21"/>
              </w:rPr>
            </w:pPr>
            <w:r>
              <w:rPr>
                <w:rFonts w:hint="eastAsia" w:ascii="宋体" w:hAnsi="宋体" w:cs="宋体"/>
                <w:szCs w:val="21"/>
              </w:rPr>
              <w:t>16%</w:t>
            </w:r>
          </w:p>
        </w:tc>
        <w:tc>
          <w:tcPr>
            <w:tcW w:w="1017" w:type="dxa"/>
            <w:tcBorders>
              <w:top w:val="single" w:color="auto" w:sz="4" w:space="0"/>
              <w:left w:val="single" w:color="auto" w:sz="4" w:space="0"/>
              <w:bottom w:val="single" w:color="auto" w:sz="4" w:space="0"/>
              <w:right w:val="single" w:color="auto" w:sz="4" w:space="0"/>
            </w:tcBorders>
            <w:vAlign w:val="center"/>
          </w:tcPr>
          <w:p w14:paraId="56D51FD4">
            <w:pPr>
              <w:spacing w:line="300" w:lineRule="exact"/>
              <w:jc w:val="center"/>
              <w:rPr>
                <w:rFonts w:hint="eastAsia" w:ascii="宋体" w:hAnsi="宋体" w:cs="宋体"/>
                <w:szCs w:val="21"/>
              </w:rPr>
            </w:pPr>
            <w:r>
              <w:rPr>
                <w:rFonts w:hint="eastAsia" w:ascii="宋体" w:hAnsi="宋体" w:cs="宋体"/>
                <w:szCs w:val="21"/>
              </w:rPr>
              <w:t>26%</w:t>
            </w:r>
          </w:p>
        </w:tc>
      </w:tr>
      <w:tr w14:paraId="5C0D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908" w:type="dxa"/>
            <w:vMerge w:val="restart"/>
            <w:tcBorders>
              <w:top w:val="single" w:color="auto" w:sz="4" w:space="0"/>
              <w:left w:val="single" w:color="auto" w:sz="4" w:space="0"/>
              <w:bottom w:val="single" w:color="auto" w:sz="4" w:space="0"/>
              <w:right w:val="single" w:color="auto" w:sz="4" w:space="0"/>
            </w:tcBorders>
            <w:vAlign w:val="center"/>
          </w:tcPr>
          <w:p w14:paraId="037988F5">
            <w:pPr>
              <w:spacing w:line="300" w:lineRule="exact"/>
              <w:jc w:val="center"/>
              <w:rPr>
                <w:rFonts w:hint="eastAsia" w:ascii="宋体" w:hAnsi="宋体" w:cs="宋体"/>
                <w:szCs w:val="21"/>
              </w:rPr>
            </w:pPr>
            <w:r>
              <w:rPr>
                <w:rFonts w:hint="eastAsia" w:ascii="宋体" w:hAnsi="宋体" w:cs="宋体"/>
                <w:szCs w:val="21"/>
              </w:rPr>
              <w:t>6</w:t>
            </w:r>
          </w:p>
        </w:tc>
        <w:tc>
          <w:tcPr>
            <w:tcW w:w="2011" w:type="dxa"/>
            <w:vMerge w:val="restart"/>
            <w:tcBorders>
              <w:top w:val="single" w:color="auto" w:sz="4" w:space="0"/>
              <w:left w:val="single" w:color="auto" w:sz="4" w:space="0"/>
              <w:bottom w:val="single" w:color="auto" w:sz="4" w:space="0"/>
              <w:right w:val="single" w:color="auto" w:sz="4" w:space="0"/>
            </w:tcBorders>
            <w:vAlign w:val="center"/>
          </w:tcPr>
          <w:p w14:paraId="0CD24F1A">
            <w:pPr>
              <w:spacing w:line="300" w:lineRule="exact"/>
              <w:jc w:val="center"/>
              <w:rPr>
                <w:rFonts w:hint="eastAsia" w:ascii="宋体" w:hAnsi="宋体" w:cs="宋体"/>
                <w:szCs w:val="21"/>
              </w:rPr>
            </w:pPr>
            <w:r>
              <w:rPr>
                <w:rFonts w:hint="eastAsia" w:ascii="宋体" w:hAnsi="宋体" w:cs="宋体"/>
                <w:szCs w:val="21"/>
              </w:rPr>
              <w:t>违法行为持续时间</w:t>
            </w:r>
          </w:p>
        </w:tc>
        <w:tc>
          <w:tcPr>
            <w:tcW w:w="3574" w:type="dxa"/>
            <w:tcBorders>
              <w:top w:val="single" w:color="auto" w:sz="4" w:space="0"/>
              <w:left w:val="single" w:color="auto" w:sz="4" w:space="0"/>
              <w:bottom w:val="single" w:color="auto" w:sz="4" w:space="0"/>
              <w:right w:val="single" w:color="auto" w:sz="4" w:space="0"/>
            </w:tcBorders>
            <w:vAlign w:val="center"/>
          </w:tcPr>
          <w:p w14:paraId="1B48C8AF">
            <w:pPr>
              <w:spacing w:line="300" w:lineRule="exact"/>
              <w:jc w:val="left"/>
              <w:rPr>
                <w:rFonts w:hint="eastAsia" w:ascii="宋体" w:hAnsi="宋体" w:cs="宋体"/>
                <w:szCs w:val="21"/>
              </w:rPr>
            </w:pPr>
            <w:r>
              <w:rPr>
                <w:rFonts w:hint="eastAsia" w:ascii="宋体" w:hAnsi="宋体" w:cs="宋体"/>
                <w:szCs w:val="21"/>
              </w:rPr>
              <w:t>不足6个月</w:t>
            </w:r>
          </w:p>
        </w:tc>
        <w:tc>
          <w:tcPr>
            <w:tcW w:w="1009" w:type="dxa"/>
            <w:tcBorders>
              <w:top w:val="single" w:color="auto" w:sz="4" w:space="0"/>
              <w:left w:val="single" w:color="auto" w:sz="4" w:space="0"/>
              <w:bottom w:val="single" w:color="auto" w:sz="4" w:space="0"/>
              <w:right w:val="single" w:color="auto" w:sz="4" w:space="0"/>
            </w:tcBorders>
            <w:vAlign w:val="center"/>
          </w:tcPr>
          <w:p w14:paraId="57AD8EF5">
            <w:pPr>
              <w:spacing w:line="300" w:lineRule="exact"/>
              <w:jc w:val="center"/>
              <w:rPr>
                <w:rFonts w:hint="eastAsia" w:ascii="宋体" w:hAnsi="宋体" w:cs="宋体"/>
                <w:szCs w:val="21"/>
              </w:rPr>
            </w:pPr>
            <w:r>
              <w:rPr>
                <w:rFonts w:hint="eastAsia" w:ascii="宋体" w:hAnsi="宋体" w:cs="宋体"/>
                <w:szCs w:val="21"/>
              </w:rPr>
              <w:t>0%</w:t>
            </w:r>
          </w:p>
        </w:tc>
        <w:tc>
          <w:tcPr>
            <w:tcW w:w="1017" w:type="dxa"/>
            <w:tcBorders>
              <w:top w:val="single" w:color="auto" w:sz="4" w:space="0"/>
              <w:left w:val="single" w:color="auto" w:sz="4" w:space="0"/>
              <w:bottom w:val="single" w:color="auto" w:sz="4" w:space="0"/>
              <w:right w:val="single" w:color="auto" w:sz="4" w:space="0"/>
            </w:tcBorders>
            <w:vAlign w:val="center"/>
          </w:tcPr>
          <w:p w14:paraId="5BF53E93">
            <w:pPr>
              <w:spacing w:line="300" w:lineRule="exact"/>
              <w:jc w:val="center"/>
              <w:rPr>
                <w:rFonts w:hint="eastAsia" w:ascii="宋体" w:hAnsi="宋体" w:cs="宋体"/>
                <w:szCs w:val="21"/>
              </w:rPr>
            </w:pPr>
            <w:r>
              <w:rPr>
                <w:rFonts w:hint="eastAsia" w:ascii="宋体" w:hAnsi="宋体" w:cs="宋体"/>
                <w:szCs w:val="21"/>
              </w:rPr>
              <w:t>/</w:t>
            </w:r>
          </w:p>
        </w:tc>
      </w:tr>
      <w:tr w14:paraId="4203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908" w:type="dxa"/>
            <w:vMerge w:val="continue"/>
            <w:tcBorders>
              <w:top w:val="single" w:color="auto" w:sz="4" w:space="0"/>
              <w:left w:val="single" w:color="auto" w:sz="4" w:space="0"/>
              <w:bottom w:val="single" w:color="auto" w:sz="4" w:space="0"/>
              <w:right w:val="single" w:color="auto" w:sz="4" w:space="0"/>
            </w:tcBorders>
            <w:vAlign w:val="center"/>
          </w:tcPr>
          <w:p w14:paraId="7756BBC0">
            <w:pPr>
              <w:widowControl/>
              <w:spacing w:line="300" w:lineRule="exact"/>
              <w:jc w:val="left"/>
              <w:rPr>
                <w:rFonts w:hint="eastAsia" w:ascii="宋体" w:hAnsi="宋体" w:cs="宋体"/>
                <w:szCs w:val="21"/>
              </w:rPr>
            </w:pPr>
          </w:p>
        </w:tc>
        <w:tc>
          <w:tcPr>
            <w:tcW w:w="2011" w:type="dxa"/>
            <w:vMerge w:val="continue"/>
            <w:tcBorders>
              <w:top w:val="single" w:color="auto" w:sz="4" w:space="0"/>
              <w:left w:val="single" w:color="auto" w:sz="4" w:space="0"/>
              <w:bottom w:val="single" w:color="auto" w:sz="4" w:space="0"/>
              <w:right w:val="single" w:color="auto" w:sz="4" w:space="0"/>
            </w:tcBorders>
            <w:vAlign w:val="center"/>
          </w:tcPr>
          <w:p w14:paraId="6DF85363">
            <w:pPr>
              <w:widowControl/>
              <w:spacing w:line="300" w:lineRule="exact"/>
              <w:jc w:val="left"/>
              <w:rPr>
                <w:rFonts w:hint="eastAsia" w:ascii="宋体" w:hAnsi="宋体" w:cs="宋体"/>
                <w:szCs w:val="21"/>
              </w:rPr>
            </w:pPr>
          </w:p>
        </w:tc>
        <w:tc>
          <w:tcPr>
            <w:tcW w:w="3574" w:type="dxa"/>
            <w:tcBorders>
              <w:top w:val="single" w:color="auto" w:sz="4" w:space="0"/>
              <w:left w:val="single" w:color="auto" w:sz="4" w:space="0"/>
              <w:bottom w:val="single" w:color="auto" w:sz="4" w:space="0"/>
              <w:right w:val="single" w:color="auto" w:sz="4" w:space="0"/>
            </w:tcBorders>
            <w:vAlign w:val="center"/>
          </w:tcPr>
          <w:p w14:paraId="6C9CA002">
            <w:pPr>
              <w:spacing w:line="300" w:lineRule="exact"/>
              <w:jc w:val="left"/>
              <w:rPr>
                <w:rFonts w:hint="eastAsia" w:ascii="宋体" w:hAnsi="宋体" w:cs="宋体"/>
                <w:szCs w:val="21"/>
              </w:rPr>
            </w:pPr>
            <w:r>
              <w:rPr>
                <w:rFonts w:hint="eastAsia" w:ascii="宋体" w:hAnsi="宋体" w:cs="宋体"/>
                <w:szCs w:val="21"/>
              </w:rPr>
              <w:t>6个月以上，不足12个月</w:t>
            </w:r>
          </w:p>
        </w:tc>
        <w:tc>
          <w:tcPr>
            <w:tcW w:w="1009" w:type="dxa"/>
            <w:tcBorders>
              <w:top w:val="single" w:color="auto" w:sz="4" w:space="0"/>
              <w:left w:val="single" w:color="auto" w:sz="4" w:space="0"/>
              <w:bottom w:val="single" w:color="auto" w:sz="4" w:space="0"/>
              <w:right w:val="single" w:color="auto" w:sz="4" w:space="0"/>
            </w:tcBorders>
            <w:vAlign w:val="center"/>
          </w:tcPr>
          <w:p w14:paraId="42B2B2D7">
            <w:pPr>
              <w:spacing w:line="300" w:lineRule="exact"/>
              <w:jc w:val="center"/>
              <w:rPr>
                <w:rFonts w:hint="eastAsia" w:ascii="宋体" w:hAnsi="宋体" w:cs="宋体"/>
                <w:szCs w:val="21"/>
              </w:rPr>
            </w:pPr>
            <w:r>
              <w:rPr>
                <w:rFonts w:hint="eastAsia" w:ascii="宋体" w:hAnsi="宋体" w:cs="宋体"/>
                <w:szCs w:val="21"/>
              </w:rPr>
              <w:t>7%</w:t>
            </w:r>
          </w:p>
        </w:tc>
        <w:tc>
          <w:tcPr>
            <w:tcW w:w="1017" w:type="dxa"/>
            <w:tcBorders>
              <w:top w:val="single" w:color="auto" w:sz="4" w:space="0"/>
              <w:left w:val="single" w:color="auto" w:sz="4" w:space="0"/>
              <w:bottom w:val="single" w:color="auto" w:sz="4" w:space="0"/>
              <w:right w:val="single" w:color="auto" w:sz="4" w:space="0"/>
            </w:tcBorders>
            <w:vAlign w:val="center"/>
          </w:tcPr>
          <w:p w14:paraId="0DA9BFC6">
            <w:pPr>
              <w:spacing w:line="300" w:lineRule="exact"/>
              <w:jc w:val="center"/>
              <w:rPr>
                <w:rFonts w:hint="eastAsia" w:ascii="宋体" w:hAnsi="宋体" w:cs="宋体"/>
                <w:szCs w:val="21"/>
              </w:rPr>
            </w:pPr>
            <w:r>
              <w:rPr>
                <w:rFonts w:hint="eastAsia" w:ascii="宋体" w:hAnsi="宋体" w:cs="宋体"/>
                <w:szCs w:val="21"/>
              </w:rPr>
              <w:t>/</w:t>
            </w:r>
          </w:p>
        </w:tc>
      </w:tr>
      <w:tr w14:paraId="5005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908" w:type="dxa"/>
            <w:vMerge w:val="continue"/>
            <w:tcBorders>
              <w:top w:val="single" w:color="auto" w:sz="4" w:space="0"/>
              <w:left w:val="single" w:color="auto" w:sz="4" w:space="0"/>
              <w:bottom w:val="single" w:color="auto" w:sz="4" w:space="0"/>
              <w:right w:val="single" w:color="auto" w:sz="4" w:space="0"/>
            </w:tcBorders>
            <w:vAlign w:val="center"/>
          </w:tcPr>
          <w:p w14:paraId="5C8712E4">
            <w:pPr>
              <w:widowControl/>
              <w:spacing w:line="300" w:lineRule="exact"/>
              <w:jc w:val="left"/>
              <w:rPr>
                <w:rFonts w:hint="eastAsia" w:ascii="宋体" w:hAnsi="宋体" w:cs="宋体"/>
                <w:szCs w:val="21"/>
              </w:rPr>
            </w:pPr>
          </w:p>
        </w:tc>
        <w:tc>
          <w:tcPr>
            <w:tcW w:w="2011" w:type="dxa"/>
            <w:vMerge w:val="continue"/>
            <w:tcBorders>
              <w:top w:val="single" w:color="auto" w:sz="4" w:space="0"/>
              <w:left w:val="single" w:color="auto" w:sz="4" w:space="0"/>
              <w:bottom w:val="single" w:color="auto" w:sz="4" w:space="0"/>
              <w:right w:val="single" w:color="auto" w:sz="4" w:space="0"/>
            </w:tcBorders>
            <w:vAlign w:val="center"/>
          </w:tcPr>
          <w:p w14:paraId="0ACC2282">
            <w:pPr>
              <w:widowControl/>
              <w:spacing w:line="300" w:lineRule="exact"/>
              <w:jc w:val="left"/>
              <w:rPr>
                <w:rFonts w:hint="eastAsia" w:ascii="宋体" w:hAnsi="宋体" w:cs="宋体"/>
                <w:szCs w:val="21"/>
              </w:rPr>
            </w:pPr>
          </w:p>
        </w:tc>
        <w:tc>
          <w:tcPr>
            <w:tcW w:w="3574" w:type="dxa"/>
            <w:tcBorders>
              <w:top w:val="single" w:color="auto" w:sz="4" w:space="0"/>
              <w:left w:val="single" w:color="auto" w:sz="4" w:space="0"/>
              <w:bottom w:val="single" w:color="auto" w:sz="4" w:space="0"/>
              <w:right w:val="single" w:color="auto" w:sz="4" w:space="0"/>
            </w:tcBorders>
            <w:vAlign w:val="center"/>
          </w:tcPr>
          <w:p w14:paraId="5069E883">
            <w:pPr>
              <w:spacing w:line="300" w:lineRule="exact"/>
              <w:jc w:val="left"/>
              <w:rPr>
                <w:rFonts w:hint="eastAsia" w:ascii="宋体" w:hAnsi="宋体" w:cs="宋体"/>
                <w:szCs w:val="21"/>
              </w:rPr>
            </w:pPr>
            <w:r>
              <w:rPr>
                <w:rFonts w:hint="eastAsia" w:ascii="宋体" w:hAnsi="宋体" w:cs="宋体"/>
                <w:szCs w:val="21"/>
              </w:rPr>
              <w:t>12个月以上</w:t>
            </w:r>
          </w:p>
        </w:tc>
        <w:tc>
          <w:tcPr>
            <w:tcW w:w="1009" w:type="dxa"/>
            <w:tcBorders>
              <w:top w:val="single" w:color="auto" w:sz="4" w:space="0"/>
              <w:left w:val="single" w:color="auto" w:sz="4" w:space="0"/>
              <w:bottom w:val="single" w:color="auto" w:sz="4" w:space="0"/>
              <w:right w:val="single" w:color="auto" w:sz="4" w:space="0"/>
            </w:tcBorders>
            <w:vAlign w:val="center"/>
          </w:tcPr>
          <w:p w14:paraId="35B8E6B5">
            <w:pPr>
              <w:spacing w:line="300" w:lineRule="exact"/>
              <w:jc w:val="center"/>
              <w:rPr>
                <w:rFonts w:hint="eastAsia" w:ascii="宋体" w:hAnsi="宋体" w:cs="宋体"/>
                <w:szCs w:val="21"/>
              </w:rPr>
            </w:pPr>
            <w:r>
              <w:rPr>
                <w:rFonts w:hint="eastAsia" w:ascii="宋体" w:hAnsi="宋体" w:cs="宋体"/>
                <w:szCs w:val="21"/>
              </w:rPr>
              <w:t>14%</w:t>
            </w:r>
          </w:p>
        </w:tc>
        <w:tc>
          <w:tcPr>
            <w:tcW w:w="1017" w:type="dxa"/>
            <w:tcBorders>
              <w:top w:val="single" w:color="auto" w:sz="4" w:space="0"/>
              <w:left w:val="single" w:color="auto" w:sz="4" w:space="0"/>
              <w:bottom w:val="single" w:color="auto" w:sz="4" w:space="0"/>
              <w:right w:val="single" w:color="auto" w:sz="4" w:space="0"/>
            </w:tcBorders>
            <w:vAlign w:val="center"/>
          </w:tcPr>
          <w:p w14:paraId="6558AA0F">
            <w:pPr>
              <w:spacing w:line="300" w:lineRule="exact"/>
              <w:jc w:val="center"/>
              <w:rPr>
                <w:rFonts w:hint="eastAsia" w:ascii="宋体" w:hAnsi="宋体" w:cs="宋体"/>
                <w:szCs w:val="21"/>
              </w:rPr>
            </w:pPr>
            <w:r>
              <w:rPr>
                <w:rFonts w:hint="eastAsia" w:ascii="宋体" w:hAnsi="宋体" w:cs="宋体"/>
                <w:szCs w:val="21"/>
              </w:rPr>
              <w:t>/</w:t>
            </w:r>
          </w:p>
        </w:tc>
      </w:tr>
      <w:tr w14:paraId="2511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908" w:type="dxa"/>
            <w:vMerge w:val="restart"/>
            <w:tcBorders>
              <w:top w:val="single" w:color="auto" w:sz="4" w:space="0"/>
              <w:left w:val="single" w:color="auto" w:sz="4" w:space="0"/>
              <w:bottom w:val="single" w:color="auto" w:sz="4" w:space="0"/>
              <w:right w:val="single" w:color="auto" w:sz="4" w:space="0"/>
            </w:tcBorders>
            <w:vAlign w:val="center"/>
          </w:tcPr>
          <w:p w14:paraId="442C2F54">
            <w:pPr>
              <w:spacing w:line="300" w:lineRule="exact"/>
              <w:jc w:val="center"/>
              <w:rPr>
                <w:rFonts w:hint="eastAsia" w:ascii="宋体" w:hAnsi="宋体" w:cs="宋体"/>
                <w:szCs w:val="21"/>
              </w:rPr>
            </w:pPr>
            <w:r>
              <w:rPr>
                <w:rFonts w:hint="eastAsia" w:ascii="宋体" w:hAnsi="宋体" w:cs="宋体"/>
                <w:szCs w:val="21"/>
              </w:rPr>
              <w:t>7</w:t>
            </w:r>
          </w:p>
        </w:tc>
        <w:tc>
          <w:tcPr>
            <w:tcW w:w="2011" w:type="dxa"/>
            <w:vMerge w:val="restart"/>
            <w:tcBorders>
              <w:top w:val="single" w:color="auto" w:sz="4" w:space="0"/>
              <w:left w:val="single" w:color="auto" w:sz="4" w:space="0"/>
              <w:bottom w:val="single" w:color="auto" w:sz="4" w:space="0"/>
              <w:right w:val="single" w:color="auto" w:sz="4" w:space="0"/>
            </w:tcBorders>
            <w:vAlign w:val="center"/>
          </w:tcPr>
          <w:p w14:paraId="5C761950">
            <w:pPr>
              <w:widowControl/>
              <w:spacing w:line="300" w:lineRule="exact"/>
              <w:jc w:val="center"/>
              <w:textAlignment w:val="center"/>
              <w:rPr>
                <w:rFonts w:hint="eastAsia" w:ascii="宋体" w:hAnsi="宋体" w:cs="宋体"/>
                <w:szCs w:val="21"/>
              </w:rPr>
            </w:pPr>
            <w:r>
              <w:rPr>
                <w:rFonts w:hint="eastAsia" w:ascii="宋体" w:hAnsi="宋体" w:cs="宋体"/>
                <w:szCs w:val="21"/>
              </w:rPr>
              <w:t>环境违法次数</w:t>
            </w:r>
          </w:p>
          <w:p w14:paraId="270D0A40">
            <w:pPr>
              <w:widowControl/>
              <w:spacing w:line="300" w:lineRule="exact"/>
              <w:jc w:val="center"/>
              <w:textAlignment w:val="center"/>
              <w:rPr>
                <w:rFonts w:hint="eastAsia" w:ascii="宋体" w:hAnsi="宋体" w:cs="宋体"/>
                <w:szCs w:val="21"/>
              </w:rPr>
            </w:pPr>
            <w:r>
              <w:rPr>
                <w:rFonts w:hint="eastAsia" w:ascii="宋体" w:hAnsi="宋体" w:cs="宋体"/>
                <w:szCs w:val="21"/>
              </w:rPr>
              <w:t>（两年内，含本次）</w:t>
            </w:r>
          </w:p>
        </w:tc>
        <w:tc>
          <w:tcPr>
            <w:tcW w:w="3574" w:type="dxa"/>
            <w:tcBorders>
              <w:top w:val="single" w:color="auto" w:sz="4" w:space="0"/>
              <w:left w:val="single" w:color="auto" w:sz="4" w:space="0"/>
              <w:bottom w:val="single" w:color="auto" w:sz="4" w:space="0"/>
              <w:right w:val="single" w:color="auto" w:sz="4" w:space="0"/>
            </w:tcBorders>
            <w:vAlign w:val="center"/>
          </w:tcPr>
          <w:p w14:paraId="02EF7823">
            <w:pPr>
              <w:widowControl/>
              <w:spacing w:line="300" w:lineRule="exact"/>
              <w:jc w:val="left"/>
              <w:textAlignment w:val="center"/>
              <w:rPr>
                <w:rFonts w:hint="eastAsia" w:ascii="宋体" w:hAnsi="宋体" w:cs="宋体"/>
                <w:szCs w:val="21"/>
              </w:rPr>
            </w:pPr>
            <w:r>
              <w:rPr>
                <w:rFonts w:hint="eastAsia" w:ascii="宋体" w:hAnsi="宋体" w:cs="宋体"/>
                <w:szCs w:val="21"/>
              </w:rPr>
              <w:t>1次</w:t>
            </w:r>
          </w:p>
        </w:tc>
        <w:tc>
          <w:tcPr>
            <w:tcW w:w="1009" w:type="dxa"/>
            <w:tcBorders>
              <w:top w:val="single" w:color="auto" w:sz="4" w:space="0"/>
              <w:left w:val="single" w:color="auto" w:sz="4" w:space="0"/>
              <w:bottom w:val="single" w:color="auto" w:sz="4" w:space="0"/>
              <w:right w:val="single" w:color="auto" w:sz="4" w:space="0"/>
            </w:tcBorders>
            <w:vAlign w:val="center"/>
          </w:tcPr>
          <w:p w14:paraId="281B6187">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0%</w:t>
            </w:r>
          </w:p>
        </w:tc>
        <w:tc>
          <w:tcPr>
            <w:tcW w:w="1017" w:type="dxa"/>
            <w:tcBorders>
              <w:top w:val="single" w:color="auto" w:sz="4" w:space="0"/>
              <w:left w:val="single" w:color="auto" w:sz="4" w:space="0"/>
              <w:bottom w:val="single" w:color="auto" w:sz="4" w:space="0"/>
              <w:right w:val="single" w:color="auto" w:sz="4" w:space="0"/>
            </w:tcBorders>
            <w:vAlign w:val="center"/>
          </w:tcPr>
          <w:p w14:paraId="49D6F6CD">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w:t>
            </w:r>
          </w:p>
        </w:tc>
      </w:tr>
      <w:tr w14:paraId="5B0C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908" w:type="dxa"/>
            <w:vMerge w:val="continue"/>
            <w:tcBorders>
              <w:top w:val="single" w:color="auto" w:sz="4" w:space="0"/>
              <w:left w:val="single" w:color="auto" w:sz="4" w:space="0"/>
              <w:bottom w:val="single" w:color="auto" w:sz="4" w:space="0"/>
              <w:right w:val="single" w:color="auto" w:sz="4" w:space="0"/>
            </w:tcBorders>
            <w:vAlign w:val="center"/>
          </w:tcPr>
          <w:p w14:paraId="13112097">
            <w:pPr>
              <w:widowControl/>
              <w:spacing w:line="300" w:lineRule="exact"/>
              <w:jc w:val="left"/>
              <w:rPr>
                <w:rFonts w:hint="eastAsia" w:ascii="宋体" w:hAnsi="宋体" w:cs="宋体"/>
                <w:szCs w:val="21"/>
              </w:rPr>
            </w:pPr>
          </w:p>
        </w:tc>
        <w:tc>
          <w:tcPr>
            <w:tcW w:w="2011" w:type="dxa"/>
            <w:vMerge w:val="continue"/>
            <w:tcBorders>
              <w:top w:val="single" w:color="auto" w:sz="4" w:space="0"/>
              <w:left w:val="single" w:color="auto" w:sz="4" w:space="0"/>
              <w:bottom w:val="single" w:color="auto" w:sz="4" w:space="0"/>
              <w:right w:val="single" w:color="auto" w:sz="4" w:space="0"/>
            </w:tcBorders>
            <w:vAlign w:val="center"/>
          </w:tcPr>
          <w:p w14:paraId="222070E4">
            <w:pPr>
              <w:widowControl/>
              <w:spacing w:line="300" w:lineRule="exact"/>
              <w:jc w:val="left"/>
              <w:rPr>
                <w:rFonts w:hint="eastAsia" w:ascii="宋体" w:hAnsi="宋体" w:cs="宋体"/>
                <w:szCs w:val="21"/>
              </w:rPr>
            </w:pPr>
          </w:p>
        </w:tc>
        <w:tc>
          <w:tcPr>
            <w:tcW w:w="3574" w:type="dxa"/>
            <w:tcBorders>
              <w:top w:val="single" w:color="auto" w:sz="4" w:space="0"/>
              <w:left w:val="single" w:color="auto" w:sz="4" w:space="0"/>
              <w:bottom w:val="single" w:color="auto" w:sz="4" w:space="0"/>
              <w:right w:val="single" w:color="auto" w:sz="4" w:space="0"/>
            </w:tcBorders>
            <w:vAlign w:val="center"/>
          </w:tcPr>
          <w:p w14:paraId="3AFDAA97">
            <w:pPr>
              <w:widowControl/>
              <w:spacing w:line="300" w:lineRule="exact"/>
              <w:jc w:val="left"/>
              <w:textAlignment w:val="center"/>
              <w:rPr>
                <w:rFonts w:hint="eastAsia" w:ascii="宋体" w:hAnsi="宋体" w:cs="宋体"/>
                <w:szCs w:val="21"/>
              </w:rPr>
            </w:pPr>
            <w:r>
              <w:rPr>
                <w:rFonts w:hint="eastAsia" w:ascii="宋体" w:hAnsi="宋体" w:cs="宋体"/>
                <w:szCs w:val="21"/>
              </w:rPr>
              <w:t>2次</w:t>
            </w:r>
          </w:p>
        </w:tc>
        <w:tc>
          <w:tcPr>
            <w:tcW w:w="1009" w:type="dxa"/>
            <w:tcBorders>
              <w:top w:val="single" w:color="auto" w:sz="4" w:space="0"/>
              <w:left w:val="single" w:color="auto" w:sz="4" w:space="0"/>
              <w:bottom w:val="single" w:color="auto" w:sz="4" w:space="0"/>
              <w:right w:val="single" w:color="auto" w:sz="4" w:space="0"/>
            </w:tcBorders>
            <w:vAlign w:val="center"/>
          </w:tcPr>
          <w:p w14:paraId="19B0F3B0">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4%</w:t>
            </w:r>
          </w:p>
        </w:tc>
        <w:tc>
          <w:tcPr>
            <w:tcW w:w="1017" w:type="dxa"/>
            <w:tcBorders>
              <w:top w:val="single" w:color="auto" w:sz="4" w:space="0"/>
              <w:left w:val="single" w:color="auto" w:sz="4" w:space="0"/>
              <w:bottom w:val="single" w:color="auto" w:sz="4" w:space="0"/>
              <w:right w:val="single" w:color="auto" w:sz="4" w:space="0"/>
            </w:tcBorders>
            <w:vAlign w:val="center"/>
          </w:tcPr>
          <w:p w14:paraId="29823E17">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w:t>
            </w:r>
          </w:p>
        </w:tc>
      </w:tr>
      <w:tr w14:paraId="4EE1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908" w:type="dxa"/>
            <w:vMerge w:val="continue"/>
            <w:tcBorders>
              <w:top w:val="single" w:color="auto" w:sz="4" w:space="0"/>
              <w:left w:val="single" w:color="auto" w:sz="4" w:space="0"/>
              <w:bottom w:val="single" w:color="auto" w:sz="4" w:space="0"/>
              <w:right w:val="single" w:color="auto" w:sz="4" w:space="0"/>
            </w:tcBorders>
            <w:vAlign w:val="center"/>
          </w:tcPr>
          <w:p w14:paraId="209B9F4C">
            <w:pPr>
              <w:widowControl/>
              <w:spacing w:line="300" w:lineRule="exact"/>
              <w:jc w:val="left"/>
              <w:rPr>
                <w:rFonts w:hint="eastAsia" w:ascii="宋体" w:hAnsi="宋体" w:cs="宋体"/>
                <w:szCs w:val="21"/>
              </w:rPr>
            </w:pPr>
          </w:p>
        </w:tc>
        <w:tc>
          <w:tcPr>
            <w:tcW w:w="2011" w:type="dxa"/>
            <w:vMerge w:val="continue"/>
            <w:tcBorders>
              <w:top w:val="single" w:color="auto" w:sz="4" w:space="0"/>
              <w:left w:val="single" w:color="auto" w:sz="4" w:space="0"/>
              <w:bottom w:val="single" w:color="auto" w:sz="4" w:space="0"/>
              <w:right w:val="single" w:color="auto" w:sz="4" w:space="0"/>
            </w:tcBorders>
            <w:vAlign w:val="center"/>
          </w:tcPr>
          <w:p w14:paraId="56F80DE3">
            <w:pPr>
              <w:widowControl/>
              <w:spacing w:line="300" w:lineRule="exact"/>
              <w:jc w:val="left"/>
              <w:rPr>
                <w:rFonts w:hint="eastAsia" w:ascii="宋体" w:hAnsi="宋体" w:cs="宋体"/>
                <w:szCs w:val="21"/>
              </w:rPr>
            </w:pPr>
          </w:p>
        </w:tc>
        <w:tc>
          <w:tcPr>
            <w:tcW w:w="3574" w:type="dxa"/>
            <w:tcBorders>
              <w:top w:val="single" w:color="auto" w:sz="4" w:space="0"/>
              <w:left w:val="single" w:color="auto" w:sz="4" w:space="0"/>
              <w:bottom w:val="single" w:color="auto" w:sz="4" w:space="0"/>
              <w:right w:val="single" w:color="auto" w:sz="4" w:space="0"/>
            </w:tcBorders>
            <w:vAlign w:val="center"/>
          </w:tcPr>
          <w:p w14:paraId="746AAAC0">
            <w:pPr>
              <w:widowControl/>
              <w:spacing w:line="300" w:lineRule="exact"/>
              <w:jc w:val="left"/>
              <w:textAlignment w:val="center"/>
              <w:rPr>
                <w:rFonts w:hint="eastAsia" w:ascii="宋体" w:hAnsi="宋体" w:cs="宋体"/>
                <w:szCs w:val="21"/>
              </w:rPr>
            </w:pPr>
            <w:r>
              <w:rPr>
                <w:rFonts w:hint="eastAsia" w:ascii="宋体" w:hAnsi="宋体" w:cs="宋体"/>
                <w:szCs w:val="21"/>
              </w:rPr>
              <w:t>3次</w:t>
            </w:r>
          </w:p>
        </w:tc>
        <w:tc>
          <w:tcPr>
            <w:tcW w:w="1009" w:type="dxa"/>
            <w:tcBorders>
              <w:top w:val="single" w:color="auto" w:sz="4" w:space="0"/>
              <w:left w:val="single" w:color="auto" w:sz="4" w:space="0"/>
              <w:bottom w:val="single" w:color="auto" w:sz="4" w:space="0"/>
              <w:right w:val="single" w:color="auto" w:sz="4" w:space="0"/>
            </w:tcBorders>
            <w:vAlign w:val="center"/>
          </w:tcPr>
          <w:p w14:paraId="1E45E9EC">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10%</w:t>
            </w:r>
          </w:p>
        </w:tc>
        <w:tc>
          <w:tcPr>
            <w:tcW w:w="1017" w:type="dxa"/>
            <w:tcBorders>
              <w:top w:val="single" w:color="auto" w:sz="4" w:space="0"/>
              <w:left w:val="single" w:color="auto" w:sz="4" w:space="0"/>
              <w:bottom w:val="single" w:color="auto" w:sz="4" w:space="0"/>
              <w:right w:val="single" w:color="auto" w:sz="4" w:space="0"/>
            </w:tcBorders>
            <w:vAlign w:val="center"/>
          </w:tcPr>
          <w:p w14:paraId="2468F411">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w:t>
            </w:r>
          </w:p>
        </w:tc>
      </w:tr>
      <w:tr w14:paraId="58D17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908" w:type="dxa"/>
            <w:vMerge w:val="continue"/>
            <w:tcBorders>
              <w:top w:val="single" w:color="auto" w:sz="4" w:space="0"/>
              <w:left w:val="single" w:color="auto" w:sz="4" w:space="0"/>
              <w:bottom w:val="single" w:color="auto" w:sz="4" w:space="0"/>
              <w:right w:val="single" w:color="auto" w:sz="4" w:space="0"/>
            </w:tcBorders>
            <w:vAlign w:val="center"/>
          </w:tcPr>
          <w:p w14:paraId="36D8FD3D">
            <w:pPr>
              <w:widowControl/>
              <w:spacing w:line="300" w:lineRule="exact"/>
              <w:jc w:val="left"/>
              <w:rPr>
                <w:rFonts w:hint="eastAsia" w:ascii="宋体" w:hAnsi="宋体" w:cs="宋体"/>
                <w:szCs w:val="21"/>
              </w:rPr>
            </w:pPr>
          </w:p>
        </w:tc>
        <w:tc>
          <w:tcPr>
            <w:tcW w:w="2011" w:type="dxa"/>
            <w:vMerge w:val="continue"/>
            <w:tcBorders>
              <w:top w:val="single" w:color="auto" w:sz="4" w:space="0"/>
              <w:left w:val="single" w:color="auto" w:sz="4" w:space="0"/>
              <w:bottom w:val="single" w:color="auto" w:sz="4" w:space="0"/>
              <w:right w:val="single" w:color="auto" w:sz="4" w:space="0"/>
            </w:tcBorders>
            <w:vAlign w:val="center"/>
          </w:tcPr>
          <w:p w14:paraId="7228B852">
            <w:pPr>
              <w:widowControl/>
              <w:spacing w:line="300" w:lineRule="exact"/>
              <w:jc w:val="left"/>
              <w:rPr>
                <w:rFonts w:hint="eastAsia" w:ascii="宋体" w:hAnsi="宋体" w:cs="宋体"/>
                <w:szCs w:val="21"/>
              </w:rPr>
            </w:pPr>
          </w:p>
        </w:tc>
        <w:tc>
          <w:tcPr>
            <w:tcW w:w="3574" w:type="dxa"/>
            <w:tcBorders>
              <w:top w:val="single" w:color="auto" w:sz="4" w:space="0"/>
              <w:left w:val="single" w:color="auto" w:sz="4" w:space="0"/>
              <w:bottom w:val="single" w:color="auto" w:sz="4" w:space="0"/>
              <w:right w:val="single" w:color="auto" w:sz="4" w:space="0"/>
            </w:tcBorders>
            <w:vAlign w:val="center"/>
          </w:tcPr>
          <w:p w14:paraId="66E63BC6">
            <w:pPr>
              <w:widowControl/>
              <w:spacing w:line="300" w:lineRule="exact"/>
              <w:jc w:val="left"/>
              <w:textAlignment w:val="center"/>
              <w:rPr>
                <w:rFonts w:hint="eastAsia" w:ascii="宋体" w:hAnsi="宋体" w:cs="宋体"/>
                <w:szCs w:val="21"/>
              </w:rPr>
            </w:pPr>
            <w:r>
              <w:rPr>
                <w:rFonts w:hint="eastAsia" w:ascii="宋体" w:hAnsi="宋体" w:cs="宋体"/>
                <w:szCs w:val="21"/>
              </w:rPr>
              <w:t>4次以上</w:t>
            </w:r>
          </w:p>
        </w:tc>
        <w:tc>
          <w:tcPr>
            <w:tcW w:w="1009" w:type="dxa"/>
            <w:tcBorders>
              <w:top w:val="single" w:color="auto" w:sz="4" w:space="0"/>
              <w:left w:val="single" w:color="auto" w:sz="4" w:space="0"/>
              <w:bottom w:val="single" w:color="auto" w:sz="4" w:space="0"/>
              <w:right w:val="single" w:color="auto" w:sz="4" w:space="0"/>
            </w:tcBorders>
            <w:vAlign w:val="center"/>
          </w:tcPr>
          <w:p w14:paraId="0FD56BAE">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18%</w:t>
            </w:r>
          </w:p>
        </w:tc>
        <w:tc>
          <w:tcPr>
            <w:tcW w:w="1017" w:type="dxa"/>
            <w:tcBorders>
              <w:top w:val="single" w:color="auto" w:sz="4" w:space="0"/>
              <w:left w:val="single" w:color="auto" w:sz="4" w:space="0"/>
              <w:bottom w:val="single" w:color="auto" w:sz="4" w:space="0"/>
              <w:right w:val="single" w:color="auto" w:sz="4" w:space="0"/>
            </w:tcBorders>
            <w:vAlign w:val="center"/>
          </w:tcPr>
          <w:p w14:paraId="35F6E7F1">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w:t>
            </w:r>
          </w:p>
        </w:tc>
      </w:tr>
      <w:tr w14:paraId="4B0E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908" w:type="dxa"/>
            <w:vMerge w:val="restart"/>
            <w:tcBorders>
              <w:top w:val="single" w:color="auto" w:sz="4" w:space="0"/>
              <w:left w:val="single" w:color="auto" w:sz="4" w:space="0"/>
              <w:bottom w:val="single" w:color="auto" w:sz="4" w:space="0"/>
              <w:right w:val="single" w:color="auto" w:sz="4" w:space="0"/>
            </w:tcBorders>
            <w:vAlign w:val="center"/>
          </w:tcPr>
          <w:p w14:paraId="450C5AF3">
            <w:pPr>
              <w:spacing w:line="300" w:lineRule="exact"/>
              <w:jc w:val="center"/>
              <w:rPr>
                <w:rFonts w:hint="eastAsia" w:ascii="宋体" w:hAnsi="宋体" w:cs="宋体"/>
                <w:szCs w:val="21"/>
              </w:rPr>
            </w:pPr>
            <w:r>
              <w:rPr>
                <w:rFonts w:hint="eastAsia" w:ascii="宋体" w:hAnsi="宋体" w:cs="宋体"/>
                <w:szCs w:val="21"/>
              </w:rPr>
              <w:t>8</w:t>
            </w:r>
          </w:p>
        </w:tc>
        <w:tc>
          <w:tcPr>
            <w:tcW w:w="2011" w:type="dxa"/>
            <w:vMerge w:val="restart"/>
            <w:tcBorders>
              <w:top w:val="single" w:color="auto" w:sz="4" w:space="0"/>
              <w:left w:val="single" w:color="auto" w:sz="4" w:space="0"/>
              <w:bottom w:val="single" w:color="auto" w:sz="4" w:space="0"/>
              <w:right w:val="single" w:color="auto" w:sz="4" w:space="0"/>
            </w:tcBorders>
            <w:vAlign w:val="center"/>
          </w:tcPr>
          <w:p w14:paraId="7A62DC67">
            <w:pPr>
              <w:widowControl/>
              <w:spacing w:line="300" w:lineRule="exact"/>
              <w:jc w:val="center"/>
              <w:rPr>
                <w:rFonts w:hint="eastAsia" w:ascii="宋体" w:hAnsi="宋体" w:cs="宋体"/>
                <w:szCs w:val="21"/>
              </w:rPr>
            </w:pPr>
            <w:r>
              <w:rPr>
                <w:rFonts w:hint="eastAsia" w:ascii="宋体" w:hAnsi="宋体" w:cs="宋体"/>
                <w:kern w:val="0"/>
                <w:szCs w:val="21"/>
              </w:rPr>
              <w:t>对周边居民、单位等的影响</w:t>
            </w:r>
          </w:p>
        </w:tc>
        <w:tc>
          <w:tcPr>
            <w:tcW w:w="3574" w:type="dxa"/>
            <w:tcBorders>
              <w:top w:val="single" w:color="auto" w:sz="4" w:space="0"/>
              <w:left w:val="single" w:color="auto" w:sz="4" w:space="0"/>
              <w:bottom w:val="single" w:color="auto" w:sz="4" w:space="0"/>
              <w:right w:val="single" w:color="auto" w:sz="4" w:space="0"/>
            </w:tcBorders>
            <w:vAlign w:val="center"/>
          </w:tcPr>
          <w:p w14:paraId="1E56323C">
            <w:pPr>
              <w:widowControl/>
              <w:spacing w:line="300" w:lineRule="exact"/>
              <w:jc w:val="left"/>
              <w:textAlignment w:val="center"/>
              <w:rPr>
                <w:rFonts w:hint="eastAsia" w:ascii="宋体" w:hAnsi="宋体" w:cs="宋体"/>
                <w:szCs w:val="21"/>
              </w:rPr>
            </w:pPr>
            <w:r>
              <w:rPr>
                <w:rFonts w:hint="eastAsia" w:ascii="宋体" w:hAnsi="宋体" w:cs="宋体"/>
                <w:szCs w:val="21"/>
              </w:rPr>
              <w:t>未发现对周边生产经营、生活造成不良影响</w:t>
            </w:r>
          </w:p>
        </w:tc>
        <w:tc>
          <w:tcPr>
            <w:tcW w:w="1009" w:type="dxa"/>
            <w:tcBorders>
              <w:top w:val="single" w:color="auto" w:sz="4" w:space="0"/>
              <w:left w:val="single" w:color="auto" w:sz="4" w:space="0"/>
              <w:bottom w:val="single" w:color="auto" w:sz="4" w:space="0"/>
              <w:right w:val="single" w:color="auto" w:sz="4" w:space="0"/>
            </w:tcBorders>
            <w:vAlign w:val="center"/>
          </w:tcPr>
          <w:p w14:paraId="10106B9B">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0%</w:t>
            </w:r>
          </w:p>
        </w:tc>
        <w:tc>
          <w:tcPr>
            <w:tcW w:w="1017" w:type="dxa"/>
            <w:tcBorders>
              <w:top w:val="single" w:color="auto" w:sz="4" w:space="0"/>
              <w:left w:val="single" w:color="auto" w:sz="4" w:space="0"/>
              <w:bottom w:val="single" w:color="auto" w:sz="4" w:space="0"/>
              <w:right w:val="single" w:color="auto" w:sz="4" w:space="0"/>
            </w:tcBorders>
            <w:vAlign w:val="center"/>
          </w:tcPr>
          <w:p w14:paraId="53E68000">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w:t>
            </w:r>
          </w:p>
        </w:tc>
      </w:tr>
      <w:tr w14:paraId="4A4FA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908" w:type="dxa"/>
            <w:vMerge w:val="continue"/>
            <w:tcBorders>
              <w:top w:val="single" w:color="auto" w:sz="4" w:space="0"/>
              <w:left w:val="single" w:color="auto" w:sz="4" w:space="0"/>
              <w:bottom w:val="single" w:color="auto" w:sz="4" w:space="0"/>
              <w:right w:val="single" w:color="auto" w:sz="4" w:space="0"/>
            </w:tcBorders>
            <w:vAlign w:val="center"/>
          </w:tcPr>
          <w:p w14:paraId="22F0D65B">
            <w:pPr>
              <w:widowControl/>
              <w:spacing w:line="300" w:lineRule="exact"/>
              <w:jc w:val="left"/>
              <w:rPr>
                <w:rFonts w:hint="eastAsia" w:ascii="宋体" w:hAnsi="宋体" w:cs="宋体"/>
                <w:szCs w:val="21"/>
              </w:rPr>
            </w:pPr>
          </w:p>
        </w:tc>
        <w:tc>
          <w:tcPr>
            <w:tcW w:w="2011" w:type="dxa"/>
            <w:vMerge w:val="continue"/>
            <w:tcBorders>
              <w:top w:val="single" w:color="auto" w:sz="4" w:space="0"/>
              <w:left w:val="single" w:color="auto" w:sz="4" w:space="0"/>
              <w:bottom w:val="single" w:color="auto" w:sz="4" w:space="0"/>
              <w:right w:val="single" w:color="auto" w:sz="4" w:space="0"/>
            </w:tcBorders>
            <w:vAlign w:val="center"/>
          </w:tcPr>
          <w:p w14:paraId="0D80214B">
            <w:pPr>
              <w:widowControl/>
              <w:spacing w:line="300" w:lineRule="exact"/>
              <w:jc w:val="left"/>
              <w:rPr>
                <w:rFonts w:hint="eastAsia" w:ascii="宋体" w:hAnsi="宋体" w:cs="宋体"/>
                <w:szCs w:val="21"/>
              </w:rPr>
            </w:pPr>
          </w:p>
        </w:tc>
        <w:tc>
          <w:tcPr>
            <w:tcW w:w="3574" w:type="dxa"/>
            <w:tcBorders>
              <w:top w:val="single" w:color="auto" w:sz="4" w:space="0"/>
              <w:left w:val="single" w:color="auto" w:sz="4" w:space="0"/>
              <w:bottom w:val="single" w:color="auto" w:sz="4" w:space="0"/>
              <w:right w:val="single" w:color="auto" w:sz="4" w:space="0"/>
            </w:tcBorders>
            <w:vAlign w:val="center"/>
          </w:tcPr>
          <w:p w14:paraId="38226824">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对周边生产经营、生活有较轻影响</w:t>
            </w:r>
          </w:p>
        </w:tc>
        <w:tc>
          <w:tcPr>
            <w:tcW w:w="1009" w:type="dxa"/>
            <w:tcBorders>
              <w:top w:val="single" w:color="auto" w:sz="4" w:space="0"/>
              <w:left w:val="single" w:color="auto" w:sz="4" w:space="0"/>
              <w:bottom w:val="single" w:color="auto" w:sz="4" w:space="0"/>
              <w:right w:val="single" w:color="auto" w:sz="4" w:space="0"/>
            </w:tcBorders>
            <w:vAlign w:val="center"/>
          </w:tcPr>
          <w:p w14:paraId="0A4D0EAC">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3%</w:t>
            </w:r>
          </w:p>
        </w:tc>
        <w:tc>
          <w:tcPr>
            <w:tcW w:w="1017" w:type="dxa"/>
            <w:tcBorders>
              <w:top w:val="single" w:color="auto" w:sz="4" w:space="0"/>
              <w:left w:val="single" w:color="auto" w:sz="4" w:space="0"/>
              <w:bottom w:val="single" w:color="auto" w:sz="4" w:space="0"/>
              <w:right w:val="single" w:color="auto" w:sz="4" w:space="0"/>
            </w:tcBorders>
            <w:vAlign w:val="center"/>
          </w:tcPr>
          <w:p w14:paraId="57A5E76B">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w:t>
            </w:r>
          </w:p>
        </w:tc>
      </w:tr>
      <w:tr w14:paraId="3E702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908" w:type="dxa"/>
            <w:vMerge w:val="continue"/>
            <w:tcBorders>
              <w:top w:val="single" w:color="auto" w:sz="4" w:space="0"/>
              <w:left w:val="single" w:color="auto" w:sz="4" w:space="0"/>
              <w:bottom w:val="single" w:color="auto" w:sz="4" w:space="0"/>
              <w:right w:val="single" w:color="auto" w:sz="4" w:space="0"/>
            </w:tcBorders>
            <w:vAlign w:val="center"/>
          </w:tcPr>
          <w:p w14:paraId="0BE66C62">
            <w:pPr>
              <w:widowControl/>
              <w:spacing w:line="300" w:lineRule="exact"/>
              <w:jc w:val="left"/>
              <w:rPr>
                <w:rFonts w:hint="eastAsia" w:ascii="宋体" w:hAnsi="宋体" w:cs="宋体"/>
                <w:szCs w:val="21"/>
              </w:rPr>
            </w:pPr>
          </w:p>
        </w:tc>
        <w:tc>
          <w:tcPr>
            <w:tcW w:w="2011" w:type="dxa"/>
            <w:vMerge w:val="continue"/>
            <w:tcBorders>
              <w:top w:val="single" w:color="auto" w:sz="4" w:space="0"/>
              <w:left w:val="single" w:color="auto" w:sz="4" w:space="0"/>
              <w:bottom w:val="single" w:color="auto" w:sz="4" w:space="0"/>
              <w:right w:val="single" w:color="auto" w:sz="4" w:space="0"/>
            </w:tcBorders>
            <w:vAlign w:val="center"/>
          </w:tcPr>
          <w:p w14:paraId="66C41E3F">
            <w:pPr>
              <w:widowControl/>
              <w:spacing w:line="300" w:lineRule="exact"/>
              <w:jc w:val="left"/>
              <w:rPr>
                <w:rFonts w:hint="eastAsia" w:ascii="宋体" w:hAnsi="宋体" w:cs="宋体"/>
                <w:szCs w:val="21"/>
              </w:rPr>
            </w:pPr>
          </w:p>
        </w:tc>
        <w:tc>
          <w:tcPr>
            <w:tcW w:w="3574" w:type="dxa"/>
            <w:tcBorders>
              <w:top w:val="single" w:color="auto" w:sz="4" w:space="0"/>
              <w:left w:val="single" w:color="auto" w:sz="4" w:space="0"/>
              <w:bottom w:val="single" w:color="auto" w:sz="4" w:space="0"/>
              <w:right w:val="single" w:color="auto" w:sz="4" w:space="0"/>
            </w:tcBorders>
            <w:vAlign w:val="center"/>
          </w:tcPr>
          <w:p w14:paraId="2D4675C4">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对周边生产经营、生活造成较大影响</w:t>
            </w:r>
          </w:p>
        </w:tc>
        <w:tc>
          <w:tcPr>
            <w:tcW w:w="1009" w:type="dxa"/>
            <w:tcBorders>
              <w:top w:val="single" w:color="auto" w:sz="4" w:space="0"/>
              <w:left w:val="single" w:color="auto" w:sz="4" w:space="0"/>
              <w:bottom w:val="single" w:color="auto" w:sz="4" w:space="0"/>
              <w:right w:val="single" w:color="auto" w:sz="4" w:space="0"/>
            </w:tcBorders>
            <w:vAlign w:val="center"/>
          </w:tcPr>
          <w:p w14:paraId="15ABD1D9">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6%</w:t>
            </w:r>
          </w:p>
        </w:tc>
        <w:tc>
          <w:tcPr>
            <w:tcW w:w="1017" w:type="dxa"/>
            <w:tcBorders>
              <w:top w:val="single" w:color="auto" w:sz="4" w:space="0"/>
              <w:left w:val="single" w:color="auto" w:sz="4" w:space="0"/>
              <w:bottom w:val="single" w:color="auto" w:sz="4" w:space="0"/>
              <w:right w:val="single" w:color="auto" w:sz="4" w:space="0"/>
            </w:tcBorders>
            <w:vAlign w:val="center"/>
          </w:tcPr>
          <w:p w14:paraId="7BB0D427">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w:t>
            </w:r>
          </w:p>
        </w:tc>
      </w:tr>
    </w:tbl>
    <w:p w14:paraId="1C920EDE">
      <w:pPr>
        <w:overflowPunct w:val="0"/>
        <w:topLinePunct/>
        <w:adjustRightInd w:val="0"/>
        <w:snapToGrid w:val="0"/>
        <w:spacing w:line="300" w:lineRule="exact"/>
        <w:rPr>
          <w:rFonts w:hint="eastAsia" w:eastAsia="仿宋_GB2312" w:cs="仿宋_GB2312"/>
          <w:b/>
          <w:bCs/>
          <w:sz w:val="20"/>
          <w:szCs w:val="20"/>
        </w:rPr>
      </w:pPr>
      <w:r>
        <w:rPr>
          <w:rFonts w:hint="eastAsia" w:eastAsia="仿宋_GB2312" w:cs="仿宋_GB2312"/>
          <w:b/>
          <w:bCs/>
          <w:sz w:val="20"/>
          <w:szCs w:val="20"/>
        </w:rPr>
        <w:t>注：</w:t>
      </w:r>
    </w:p>
    <w:p w14:paraId="091E7ADA">
      <w:pPr>
        <w:numPr>
          <w:ilvl w:val="0"/>
          <w:numId w:val="9"/>
        </w:numPr>
        <w:overflowPunct w:val="0"/>
        <w:topLinePunct/>
        <w:adjustRightInd w:val="0"/>
        <w:snapToGrid w:val="0"/>
        <w:spacing w:line="300" w:lineRule="exact"/>
        <w:ind w:left="0"/>
        <w:rPr>
          <w:rFonts w:eastAsia="仿宋_GB2312" w:cs="仿宋_GB2312"/>
          <w:sz w:val="20"/>
          <w:szCs w:val="20"/>
        </w:rPr>
      </w:pPr>
      <w:r>
        <w:rPr>
          <w:rFonts w:hint="eastAsia" w:eastAsia="仿宋_GB2312" w:cs="仿宋_GB2312"/>
          <w:sz w:val="20"/>
          <w:szCs w:val="20"/>
        </w:rPr>
        <w:t>本表适用于《建设项目环境保护管理条例》第二十三条第一款规定的“</w:t>
      </w:r>
      <w:r>
        <w:rPr>
          <w:rFonts w:hint="eastAsia" w:eastAsia="楷体_GB2312" w:cs="楷体_GB2312"/>
          <w:sz w:val="20"/>
          <w:szCs w:val="20"/>
        </w:rPr>
        <w:t>违反本条例规定，需要配套建设的环境保护设施……未经验收或者验收不合格，建设项目即投入生产或者使用……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r>
        <w:rPr>
          <w:rFonts w:hint="eastAsia" w:eastAsia="仿宋_GB2312" w:cs="仿宋_GB2312"/>
          <w:sz w:val="20"/>
          <w:szCs w:val="20"/>
        </w:rPr>
        <w:t>”中的违法行为。</w:t>
      </w:r>
    </w:p>
    <w:p w14:paraId="3462ED28">
      <w:pPr>
        <w:numPr>
          <w:ilvl w:val="0"/>
          <w:numId w:val="9"/>
        </w:numPr>
        <w:overflowPunct w:val="0"/>
        <w:topLinePunct/>
        <w:adjustRightInd w:val="0"/>
        <w:snapToGrid w:val="0"/>
        <w:spacing w:line="300" w:lineRule="exact"/>
        <w:ind w:left="0"/>
        <w:rPr>
          <w:rFonts w:hint="eastAsia" w:eastAsia="仿宋_GB2312" w:cs="仿宋_GB2312"/>
          <w:sz w:val="20"/>
          <w:szCs w:val="20"/>
        </w:rPr>
      </w:pPr>
      <w:r>
        <w:rPr>
          <w:rFonts w:hint="eastAsia" w:eastAsia="仿宋_GB2312" w:cs="仿宋_GB2312"/>
          <w:sz w:val="20"/>
          <w:szCs w:val="20"/>
        </w:rPr>
        <w:t>若本表适用的法律依据发生变化，则适用最新的法律依据。</w:t>
      </w:r>
    </w:p>
    <w:p w14:paraId="3611BDB7">
      <w:pPr>
        <w:numPr>
          <w:ilvl w:val="0"/>
          <w:numId w:val="9"/>
        </w:numPr>
        <w:overflowPunct w:val="0"/>
        <w:topLinePunct/>
        <w:adjustRightInd w:val="0"/>
        <w:snapToGrid w:val="0"/>
        <w:spacing w:line="300" w:lineRule="exact"/>
        <w:ind w:left="0"/>
        <w:rPr>
          <w:rFonts w:hint="eastAsia" w:eastAsia="仿宋_GB2312" w:cs="仿宋_GB2312"/>
          <w:sz w:val="20"/>
          <w:szCs w:val="20"/>
        </w:rPr>
      </w:pPr>
      <w:r>
        <w:rPr>
          <w:rFonts w:hint="eastAsia" w:eastAsia="仿宋_GB2312" w:cs="仿宋_GB2312"/>
          <w:sz w:val="20"/>
          <w:szCs w:val="20"/>
        </w:rPr>
        <w:t>自然保护地未纳入生态保护红线区域的，按照自然保护地一般控制区实施裁量。</w:t>
      </w:r>
    </w:p>
    <w:p w14:paraId="0EAE7A43">
      <w:pPr>
        <w:numPr>
          <w:ilvl w:val="0"/>
          <w:numId w:val="9"/>
        </w:numPr>
        <w:overflowPunct w:val="0"/>
        <w:topLinePunct/>
        <w:adjustRightInd w:val="0"/>
        <w:snapToGrid w:val="0"/>
        <w:spacing w:line="300" w:lineRule="exact"/>
        <w:ind w:left="0"/>
        <w:rPr>
          <w:rFonts w:hint="eastAsia" w:eastAsia="仿宋_GB2312" w:cs="仿宋_GB2312"/>
          <w:sz w:val="20"/>
          <w:szCs w:val="20"/>
        </w:rPr>
      </w:pPr>
      <w:r>
        <w:rPr>
          <w:rFonts w:hint="eastAsia" w:eastAsia="仿宋_GB2312" w:cs="仿宋_GB2312"/>
          <w:sz w:val="20"/>
          <w:szCs w:val="20"/>
        </w:rPr>
        <w:t>逾期不改正，是指违法行为在生态环境部门确定的改正期限届满时，仍未完成改正。</w:t>
      </w:r>
    </w:p>
    <w:p w14:paraId="3C01F988">
      <w:pPr>
        <w:numPr>
          <w:ilvl w:val="0"/>
          <w:numId w:val="9"/>
        </w:numPr>
        <w:overflowPunct w:val="0"/>
        <w:topLinePunct/>
        <w:adjustRightInd w:val="0"/>
        <w:snapToGrid w:val="0"/>
        <w:spacing w:line="300" w:lineRule="exact"/>
        <w:ind w:left="0"/>
        <w:rPr>
          <w:rFonts w:hint="eastAsia" w:eastAsia="仿宋_GB2312" w:cs="仿宋_GB2312"/>
          <w:sz w:val="20"/>
          <w:szCs w:val="20"/>
        </w:rPr>
      </w:pPr>
      <w:r>
        <w:rPr>
          <w:rFonts w:hint="eastAsia" w:eastAsia="仿宋_GB2312" w:cs="仿宋_GB2312"/>
          <w:sz w:val="20"/>
          <w:szCs w:val="20"/>
        </w:rPr>
        <w:t>违法行为持续时间，是指从建设项目投入生产（或使用）之日</w:t>
      </w:r>
      <w:r>
        <w:rPr>
          <w:rFonts w:hint="eastAsia" w:eastAsia="仿宋_GB2312" w:cs="仿宋_GB2312"/>
          <w:kern w:val="0"/>
          <w:sz w:val="20"/>
          <w:szCs w:val="20"/>
        </w:rPr>
        <w:t>（含本日）</w:t>
      </w:r>
      <w:r>
        <w:rPr>
          <w:rFonts w:hint="eastAsia" w:eastAsia="仿宋_GB2312" w:cs="仿宋_GB2312"/>
          <w:sz w:val="20"/>
          <w:szCs w:val="20"/>
        </w:rPr>
        <w:t>至生态环境部门发现违法行为之日（含本日），不扣除建设项目中间停止生产（或使用）的时间。</w:t>
      </w:r>
    </w:p>
    <w:p w14:paraId="5936E6E3">
      <w:pPr>
        <w:numPr>
          <w:ilvl w:val="0"/>
          <w:numId w:val="9"/>
        </w:numPr>
        <w:overflowPunct w:val="0"/>
        <w:topLinePunct/>
        <w:adjustRightInd w:val="0"/>
        <w:snapToGrid w:val="0"/>
        <w:spacing w:line="300" w:lineRule="exact"/>
        <w:ind w:left="0"/>
        <w:rPr>
          <w:rFonts w:hint="eastAsia" w:eastAsia="仿宋_GB2312" w:cs="仿宋_GB2312"/>
          <w:sz w:val="20"/>
          <w:szCs w:val="20"/>
        </w:rPr>
      </w:pPr>
      <w:r>
        <w:rPr>
          <w:rFonts w:hint="eastAsia" w:eastAsia="仿宋_GB2312" w:cs="仿宋_GB2312"/>
          <w:sz w:val="20"/>
          <w:szCs w:val="20"/>
        </w:rPr>
        <w:t>对直接负责的主管人员和其他责任人员的罚款金额按照表14进行裁量。</w:t>
      </w:r>
    </w:p>
    <w:p w14:paraId="5A61908D">
      <w:pPr>
        <w:numPr>
          <w:ilvl w:val="0"/>
          <w:numId w:val="9"/>
        </w:numPr>
        <w:overflowPunct w:val="0"/>
        <w:topLinePunct/>
        <w:adjustRightInd w:val="0"/>
        <w:snapToGrid w:val="0"/>
        <w:spacing w:line="300" w:lineRule="exact"/>
        <w:ind w:left="0"/>
        <w:rPr>
          <w:rFonts w:hint="eastAsia" w:eastAsia="仿宋_GB2312" w:cs="仿宋_GB2312"/>
          <w:sz w:val="20"/>
          <w:szCs w:val="20"/>
        </w:rPr>
      </w:pPr>
      <w:r>
        <w:rPr>
          <w:rFonts w:hint="eastAsia" w:eastAsia="仿宋_GB2312" w:cs="仿宋_GB2312"/>
          <w:sz w:val="20"/>
          <w:szCs w:val="20"/>
        </w:rPr>
        <w:t>本表所称的“以上”包括本数，“不足”不包括本数。</w:t>
      </w:r>
    </w:p>
    <w:p w14:paraId="59BA7A5E">
      <w:pPr>
        <w:numPr>
          <w:ilvl w:val="0"/>
          <w:numId w:val="9"/>
        </w:numPr>
        <w:overflowPunct w:val="0"/>
        <w:topLinePunct/>
        <w:adjustRightInd w:val="0"/>
        <w:snapToGrid w:val="0"/>
        <w:spacing w:line="300" w:lineRule="exact"/>
        <w:ind w:left="0"/>
        <w:rPr>
          <w:rFonts w:hint="eastAsia" w:eastAsia="仿宋_GB2312" w:cs="仿宋_GB2312"/>
          <w:sz w:val="20"/>
          <w:szCs w:val="20"/>
        </w:rPr>
      </w:pPr>
      <w:r>
        <w:rPr>
          <w:rFonts w:hint="eastAsia" w:eastAsia="仿宋_GB2312" w:cs="仿宋_GB2312"/>
          <w:sz w:val="20"/>
          <w:szCs w:val="20"/>
        </w:rPr>
        <w:t>环境违法次数，是指</w:t>
      </w:r>
      <w:r>
        <w:rPr>
          <w:rFonts w:hint="eastAsia" w:ascii="仿宋_GB2312" w:hAnsi="仿宋_GB2312" w:eastAsia="仿宋_GB2312" w:cs="仿宋_GB2312"/>
          <w:szCs w:val="21"/>
        </w:rPr>
        <w:t>自本次违法行为发生之日（含本日）起向前追溯两年内，当事人所有环境违法行为次数之和。其中，本次发现的违法行为计为1次；历史违法行为以行政处罚决定书中载明的违法行为计算（</w:t>
      </w:r>
      <w:r>
        <w:rPr>
          <w:rFonts w:hint="eastAsia" w:eastAsia="仿宋_GB2312" w:cs="仿宋"/>
          <w:sz w:val="20"/>
          <w:szCs w:val="20"/>
        </w:rPr>
        <w:t>两个及以上环境违法行为列入同一份行政处罚决定的，按照实际违法行为数量计算；轻微违法行为被不予行政处罚的，也计入次数）</w:t>
      </w:r>
      <w:r>
        <w:rPr>
          <w:rFonts w:hint="eastAsia" w:ascii="仿宋_GB2312" w:hAnsi="仿宋_GB2312" w:eastAsia="仿宋_GB2312" w:cs="仿宋_GB2312"/>
          <w:szCs w:val="21"/>
        </w:rPr>
        <w:t>，时间以行政处罚决定书（或不予行政处罚决定书）盖章日期为准。</w:t>
      </w:r>
    </w:p>
    <w:p w14:paraId="4EEECEC8">
      <w:pPr>
        <w:numPr>
          <w:ilvl w:val="0"/>
          <w:numId w:val="9"/>
        </w:numPr>
        <w:overflowPunct w:val="0"/>
        <w:topLinePunct/>
        <w:adjustRightInd w:val="0"/>
        <w:snapToGrid w:val="0"/>
        <w:spacing w:line="300" w:lineRule="exact"/>
        <w:ind w:left="0"/>
        <w:rPr>
          <w:rFonts w:hint="eastAsia" w:eastAsia="仿宋_GB2312" w:cs="仿宋_GB2312"/>
          <w:sz w:val="20"/>
          <w:szCs w:val="20"/>
        </w:rPr>
      </w:pPr>
      <w:r>
        <w:rPr>
          <w:rFonts w:hint="eastAsia" w:eastAsia="仿宋_GB2312" w:cs="仿宋_GB2312"/>
          <w:sz w:val="20"/>
          <w:szCs w:val="20"/>
        </w:rPr>
        <w:t>对周边居民、单位等的影响，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14:paraId="067EB946">
      <w:pPr>
        <w:widowControl/>
        <w:numPr>
          <w:ilvl w:val="0"/>
          <w:numId w:val="10"/>
        </w:numPr>
        <w:spacing w:line="300" w:lineRule="exact"/>
        <w:ind w:hanging="845"/>
        <w:rPr>
          <w:rFonts w:hint="eastAsia" w:eastAsia="仿宋_GB2312" w:cs="仿宋_GB2312"/>
          <w:sz w:val="20"/>
          <w:szCs w:val="20"/>
        </w:rPr>
      </w:pPr>
      <w:r>
        <w:rPr>
          <w:rFonts w:hint="eastAsia" w:eastAsia="仿宋_GB2312" w:cs="仿宋_GB2312"/>
          <w:sz w:val="20"/>
          <w:szCs w:val="20"/>
        </w:rPr>
        <w:t>“未发现对周边生产经营、生活造成不良影响”常体现为（下列之一）：</w:t>
      </w:r>
    </w:p>
    <w:p w14:paraId="021F040A">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A 违法行为仅是程序方面未遵守法律规定（如，备案超过法定时限），在实体方面未违反法律要求，对周边生产经营、生活无客观、实际影响。</w:t>
      </w:r>
    </w:p>
    <w:p w14:paraId="64AE5AF2">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B 违法行为影响范围局限在当事人市场经营/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14:paraId="664BEED1">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C 违法行为未引起投诉、举报、信访（以经核实的投诉、举报、信访为准）或媒体报道。</w:t>
      </w:r>
    </w:p>
    <w:p w14:paraId="4157127A">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D 违法行为虽有个别投诉、举报、信访，但与周边生产经营、生活无关。</w:t>
      </w:r>
    </w:p>
    <w:p w14:paraId="2387D50D">
      <w:pPr>
        <w:widowControl/>
        <w:numPr>
          <w:ilvl w:val="0"/>
          <w:numId w:val="10"/>
        </w:numPr>
        <w:spacing w:line="300" w:lineRule="exact"/>
        <w:ind w:hanging="845"/>
        <w:rPr>
          <w:rFonts w:hint="eastAsia" w:eastAsia="仿宋_GB2312" w:cs="仿宋_GB2312"/>
          <w:sz w:val="20"/>
          <w:szCs w:val="20"/>
        </w:rPr>
      </w:pPr>
      <w:r>
        <w:rPr>
          <w:rFonts w:hint="eastAsia" w:eastAsia="仿宋_GB2312" w:cs="仿宋_GB2312"/>
          <w:sz w:val="20"/>
          <w:szCs w:val="20"/>
        </w:rPr>
        <w:t>“对周边生产经营、生活有较轻影响”常体现为（下列之一）：</w:t>
      </w:r>
    </w:p>
    <w:p w14:paraId="4BF3FD57">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E 违法行为影响到周边生产经营、生活日常秩序，但未造成经济损失或健康损害，且已及时改正。</w:t>
      </w:r>
    </w:p>
    <w:p w14:paraId="01BFACC6">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F 违法行为影响到周边生产经营、生活日常秩序，造成的经济损失较低、健康损害轻微，且已及时改正。</w:t>
      </w:r>
    </w:p>
    <w:p w14:paraId="616D0F4A">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G 违法行为影响到周边生产经营、生活日常秩序，造成一定经济损失或较轻健康损害，当事人积极赔付已获得受损人谅解，且违法行为已及时改正。</w:t>
      </w:r>
    </w:p>
    <w:p w14:paraId="77225DE9">
      <w:pPr>
        <w:widowControl/>
        <w:numPr>
          <w:ilvl w:val="0"/>
          <w:numId w:val="10"/>
        </w:numPr>
        <w:spacing w:line="300" w:lineRule="exact"/>
        <w:ind w:hanging="845"/>
        <w:rPr>
          <w:rFonts w:hint="eastAsia" w:eastAsia="仿宋_GB2312" w:cs="仿宋_GB2312"/>
          <w:b/>
          <w:bCs/>
          <w:sz w:val="20"/>
          <w:szCs w:val="20"/>
        </w:rPr>
      </w:pPr>
      <w:r>
        <w:rPr>
          <w:rFonts w:hint="eastAsia" w:eastAsia="仿宋_GB2312" w:cs="仿宋_GB2312"/>
          <w:sz w:val="20"/>
          <w:szCs w:val="20"/>
        </w:rPr>
        <w:t>“对周边生产经营、生活造成较大影响”常体现为（下列之一）：</w:t>
      </w:r>
    </w:p>
    <w:p w14:paraId="3147D4D5">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H 违法行为造成周边生产经营活动中断或者居民无法正常生活。</w:t>
      </w:r>
    </w:p>
    <w:p w14:paraId="43A2E2F8">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I 违法行为影响到周边生产经营、生活日常秩序，被投诉后拒不改正的。</w:t>
      </w:r>
    </w:p>
    <w:p w14:paraId="62974847">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J 违法行为对居民健康造成较大损害，甚至危及生命安全。</w:t>
      </w:r>
    </w:p>
    <w:p w14:paraId="0473D9F9">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K 违法行为造成较大经济损失。</w:t>
      </w:r>
    </w:p>
    <w:p w14:paraId="27CAFCC1">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L 违法行为造成大量信访投诉，或者引发群体性事件，或者造成较大负面社会影响。</w:t>
      </w:r>
    </w:p>
    <w:p w14:paraId="70C6406D">
      <w:pPr>
        <w:numPr>
          <w:ilvl w:val="0"/>
          <w:numId w:val="9"/>
        </w:numPr>
        <w:overflowPunct w:val="0"/>
        <w:topLinePunct/>
        <w:adjustRightInd w:val="0"/>
        <w:snapToGrid w:val="0"/>
        <w:spacing w:line="300" w:lineRule="exact"/>
        <w:ind w:left="0"/>
        <w:rPr>
          <w:rFonts w:hint="eastAsia" w:eastAsia="仿宋_GB2312" w:cs="仿宋_GB2312"/>
          <w:sz w:val="20"/>
          <w:szCs w:val="20"/>
        </w:rPr>
      </w:pPr>
      <w:r>
        <w:rPr>
          <w:rFonts w:hint="eastAsia" w:eastAsia="仿宋_GB2312" w:cs="仿宋_GB2312"/>
          <w:sz w:val="20"/>
          <w:szCs w:val="20"/>
        </w:rPr>
        <w:t>法律、法规、规章或者国家层面文件对本违法行为处罚裁量作出其他规定的，从其规定。</w:t>
      </w:r>
    </w:p>
    <w:p w14:paraId="31E69170">
      <w:pPr>
        <w:spacing w:line="300" w:lineRule="exact"/>
        <w:rPr>
          <w:rFonts w:hint="eastAsia" w:eastAsia="仿宋_GB2312" w:cs="仿宋_GB2312"/>
          <w:sz w:val="20"/>
          <w:szCs w:val="20"/>
        </w:rPr>
      </w:pPr>
    </w:p>
    <w:p w14:paraId="05B286C5">
      <w:pPr>
        <w:spacing w:line="300" w:lineRule="exact"/>
        <w:rPr>
          <w:rFonts w:hint="eastAsia" w:eastAsia="仿宋_GB2312" w:cs="仿宋_GB2312"/>
          <w:sz w:val="20"/>
          <w:szCs w:val="20"/>
        </w:rPr>
      </w:pPr>
    </w:p>
    <w:p w14:paraId="75230BF6">
      <w:pPr>
        <w:spacing w:line="300" w:lineRule="exact"/>
        <w:rPr>
          <w:rFonts w:hint="eastAsia" w:eastAsia="仿宋_GB2312" w:cs="仿宋_GB2312"/>
          <w:sz w:val="20"/>
          <w:szCs w:val="20"/>
        </w:rPr>
      </w:pPr>
    </w:p>
    <w:p w14:paraId="5B1D747F">
      <w:pPr>
        <w:spacing w:line="300" w:lineRule="exact"/>
        <w:rPr>
          <w:rFonts w:hint="eastAsia" w:eastAsia="仿宋_GB2312" w:cs="仿宋_GB2312"/>
          <w:sz w:val="20"/>
          <w:szCs w:val="20"/>
        </w:rPr>
      </w:pPr>
    </w:p>
    <w:p w14:paraId="27D6DF85">
      <w:pPr>
        <w:overflowPunct w:val="0"/>
        <w:topLinePunct/>
        <w:adjustRightInd w:val="0"/>
        <w:snapToGrid w:val="0"/>
        <w:spacing w:line="560" w:lineRule="exact"/>
        <w:jc w:val="center"/>
        <w:outlineLvl w:val="1"/>
        <w:rPr>
          <w:rFonts w:hint="eastAsia" w:eastAsia="仿宋_GB2312" w:cs="仿宋_GB2312"/>
          <w:bCs/>
          <w:sz w:val="32"/>
          <w:szCs w:val="32"/>
        </w:rPr>
      </w:pPr>
      <w:r>
        <w:rPr>
          <w:rFonts w:hint="eastAsia" w:eastAsia="仿宋_GB2312" w:cs="仿宋_GB2312"/>
          <w:bCs/>
          <w:sz w:val="32"/>
          <w:szCs w:val="32"/>
        </w:rPr>
        <w:t>表2-3 “</w:t>
      </w:r>
      <w:r>
        <w:rPr>
          <w:rFonts w:eastAsia="仿宋_GB2312" w:cs="仿宋_GB2312"/>
          <w:bCs/>
          <w:sz w:val="32"/>
          <w:szCs w:val="32"/>
        </w:rPr>
        <w:t>在环境保护设施验收中弄虚作假</w:t>
      </w:r>
      <w:r>
        <w:rPr>
          <w:rFonts w:hint="eastAsia" w:eastAsia="仿宋_GB2312" w:cs="仿宋_GB2312"/>
          <w:bCs/>
          <w:sz w:val="32"/>
          <w:szCs w:val="32"/>
        </w:rPr>
        <w:t>”违法行为</w:t>
      </w:r>
    </w:p>
    <w:p w14:paraId="2D7459F4">
      <w:pPr>
        <w:overflowPunct w:val="0"/>
        <w:topLinePunct/>
        <w:adjustRightInd w:val="0"/>
        <w:snapToGrid w:val="0"/>
        <w:spacing w:line="560" w:lineRule="exact"/>
        <w:jc w:val="center"/>
        <w:outlineLvl w:val="1"/>
        <w:rPr>
          <w:rFonts w:hint="eastAsia" w:eastAsia="仿宋_GB2312" w:cs="仿宋_GB2312"/>
          <w:bCs/>
          <w:sz w:val="32"/>
          <w:szCs w:val="32"/>
        </w:rPr>
      </w:pPr>
      <w:r>
        <w:rPr>
          <w:rFonts w:hint="eastAsia" w:eastAsia="仿宋_GB2312" w:cs="仿宋_GB2312"/>
          <w:bCs/>
          <w:sz w:val="32"/>
          <w:szCs w:val="32"/>
        </w:rPr>
        <w:t>行政处罚裁量表</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116"/>
        <w:gridCol w:w="3687"/>
        <w:gridCol w:w="897"/>
        <w:gridCol w:w="1018"/>
      </w:tblGrid>
      <w:tr w14:paraId="4491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801" w:type="dxa"/>
            <w:vMerge w:val="restart"/>
            <w:tcBorders>
              <w:top w:val="single" w:color="auto" w:sz="4" w:space="0"/>
              <w:left w:val="single" w:color="auto" w:sz="4" w:space="0"/>
              <w:bottom w:val="single" w:color="auto" w:sz="4" w:space="0"/>
              <w:right w:val="single" w:color="auto" w:sz="4" w:space="0"/>
            </w:tcBorders>
            <w:vAlign w:val="center"/>
          </w:tcPr>
          <w:p w14:paraId="6F9C2EC1">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2116" w:type="dxa"/>
            <w:vMerge w:val="restart"/>
            <w:tcBorders>
              <w:top w:val="single" w:color="auto" w:sz="4" w:space="0"/>
              <w:left w:val="single" w:color="auto" w:sz="4" w:space="0"/>
              <w:bottom w:val="single" w:color="auto" w:sz="4" w:space="0"/>
              <w:right w:val="single" w:color="auto" w:sz="4" w:space="0"/>
            </w:tcBorders>
            <w:vAlign w:val="center"/>
          </w:tcPr>
          <w:p w14:paraId="4ED3407A">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裁量因素</w:t>
            </w:r>
          </w:p>
        </w:tc>
        <w:tc>
          <w:tcPr>
            <w:tcW w:w="3687" w:type="dxa"/>
            <w:vMerge w:val="restart"/>
            <w:tcBorders>
              <w:top w:val="single" w:color="auto" w:sz="4" w:space="0"/>
              <w:left w:val="single" w:color="auto" w:sz="4" w:space="0"/>
              <w:bottom w:val="single" w:color="auto" w:sz="4" w:space="0"/>
              <w:right w:val="single" w:color="auto" w:sz="4" w:space="0"/>
            </w:tcBorders>
            <w:vAlign w:val="center"/>
          </w:tcPr>
          <w:p w14:paraId="4DB264D6">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阶    次</w:t>
            </w:r>
          </w:p>
        </w:tc>
        <w:tc>
          <w:tcPr>
            <w:tcW w:w="1915" w:type="dxa"/>
            <w:gridSpan w:val="2"/>
            <w:tcBorders>
              <w:top w:val="single" w:color="auto" w:sz="4" w:space="0"/>
              <w:left w:val="single" w:color="auto" w:sz="4" w:space="0"/>
              <w:bottom w:val="single" w:color="auto" w:sz="4" w:space="0"/>
              <w:right w:val="single" w:color="auto" w:sz="4" w:space="0"/>
            </w:tcBorders>
            <w:vAlign w:val="center"/>
          </w:tcPr>
          <w:p w14:paraId="56A29944">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分值</w:t>
            </w:r>
          </w:p>
        </w:tc>
      </w:tr>
      <w:tr w14:paraId="3FAC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801" w:type="dxa"/>
            <w:vMerge w:val="continue"/>
            <w:tcBorders>
              <w:top w:val="single" w:color="auto" w:sz="4" w:space="0"/>
              <w:left w:val="single" w:color="auto" w:sz="4" w:space="0"/>
              <w:bottom w:val="single" w:color="auto" w:sz="4" w:space="0"/>
              <w:right w:val="single" w:color="auto" w:sz="4" w:space="0"/>
            </w:tcBorders>
            <w:vAlign w:val="center"/>
          </w:tcPr>
          <w:p w14:paraId="19608BF2">
            <w:pPr>
              <w:widowControl/>
              <w:spacing w:line="300" w:lineRule="exact"/>
              <w:jc w:val="left"/>
              <w:rPr>
                <w:rFonts w:hint="eastAsia" w:ascii="宋体" w:hAnsi="宋体" w:cs="宋体"/>
                <w:b/>
                <w:bCs/>
                <w:szCs w:val="21"/>
              </w:rPr>
            </w:pPr>
          </w:p>
        </w:tc>
        <w:tc>
          <w:tcPr>
            <w:tcW w:w="2116" w:type="dxa"/>
            <w:vMerge w:val="continue"/>
            <w:tcBorders>
              <w:top w:val="single" w:color="auto" w:sz="4" w:space="0"/>
              <w:left w:val="single" w:color="auto" w:sz="4" w:space="0"/>
              <w:bottom w:val="single" w:color="auto" w:sz="4" w:space="0"/>
              <w:right w:val="single" w:color="auto" w:sz="4" w:space="0"/>
            </w:tcBorders>
            <w:vAlign w:val="center"/>
          </w:tcPr>
          <w:p w14:paraId="6FBD44E2">
            <w:pPr>
              <w:widowControl/>
              <w:spacing w:line="300" w:lineRule="exact"/>
              <w:jc w:val="left"/>
              <w:rPr>
                <w:rFonts w:hint="eastAsia" w:ascii="宋体" w:hAnsi="宋体" w:cs="宋体"/>
                <w:b/>
                <w:bCs/>
                <w:szCs w:val="21"/>
              </w:rPr>
            </w:pPr>
          </w:p>
        </w:tc>
        <w:tc>
          <w:tcPr>
            <w:tcW w:w="3687" w:type="dxa"/>
            <w:vMerge w:val="continue"/>
            <w:tcBorders>
              <w:top w:val="single" w:color="auto" w:sz="4" w:space="0"/>
              <w:left w:val="single" w:color="auto" w:sz="4" w:space="0"/>
              <w:bottom w:val="single" w:color="auto" w:sz="4" w:space="0"/>
              <w:right w:val="single" w:color="auto" w:sz="4" w:space="0"/>
            </w:tcBorders>
            <w:vAlign w:val="center"/>
          </w:tcPr>
          <w:p w14:paraId="32627578">
            <w:pPr>
              <w:widowControl/>
              <w:spacing w:line="300" w:lineRule="exact"/>
              <w:jc w:val="center"/>
              <w:textAlignment w:val="center"/>
              <w:rPr>
                <w:rFonts w:hint="eastAsia" w:ascii="宋体" w:hAnsi="宋体" w:cs="宋体"/>
                <w:bCs/>
                <w:kern w:val="0"/>
                <w:szCs w:val="21"/>
              </w:rPr>
            </w:pPr>
          </w:p>
        </w:tc>
        <w:tc>
          <w:tcPr>
            <w:tcW w:w="897" w:type="dxa"/>
            <w:tcBorders>
              <w:top w:val="single" w:color="auto" w:sz="4" w:space="0"/>
              <w:left w:val="single" w:color="auto" w:sz="4" w:space="0"/>
              <w:bottom w:val="single" w:color="auto" w:sz="4" w:space="0"/>
              <w:right w:val="single" w:color="auto" w:sz="4" w:space="0"/>
            </w:tcBorders>
            <w:vAlign w:val="center"/>
          </w:tcPr>
          <w:p w14:paraId="6ADC673D">
            <w:pPr>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及时</w:t>
            </w:r>
          </w:p>
          <w:p w14:paraId="72E52FFE">
            <w:pPr>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改正</w:t>
            </w:r>
          </w:p>
        </w:tc>
        <w:tc>
          <w:tcPr>
            <w:tcW w:w="1018" w:type="dxa"/>
            <w:tcBorders>
              <w:top w:val="single" w:color="auto" w:sz="4" w:space="0"/>
              <w:left w:val="single" w:color="auto" w:sz="4" w:space="0"/>
              <w:bottom w:val="single" w:color="auto" w:sz="4" w:space="0"/>
              <w:right w:val="single" w:color="auto" w:sz="4" w:space="0"/>
            </w:tcBorders>
            <w:vAlign w:val="center"/>
          </w:tcPr>
          <w:p w14:paraId="19B9EB41">
            <w:pPr>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逾期不改正</w:t>
            </w:r>
          </w:p>
        </w:tc>
      </w:tr>
      <w:tr w14:paraId="0BB6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01" w:type="dxa"/>
            <w:vMerge w:val="restart"/>
            <w:tcBorders>
              <w:top w:val="single" w:color="auto" w:sz="4" w:space="0"/>
              <w:left w:val="single" w:color="auto" w:sz="4" w:space="0"/>
              <w:bottom w:val="single" w:color="auto" w:sz="4" w:space="0"/>
              <w:right w:val="single" w:color="auto" w:sz="4" w:space="0"/>
            </w:tcBorders>
            <w:vAlign w:val="center"/>
          </w:tcPr>
          <w:p w14:paraId="62649DD9">
            <w:pPr>
              <w:spacing w:line="300" w:lineRule="exact"/>
              <w:jc w:val="center"/>
              <w:rPr>
                <w:rFonts w:hint="eastAsia" w:ascii="宋体" w:hAnsi="宋体" w:cs="宋体"/>
                <w:szCs w:val="21"/>
              </w:rPr>
            </w:pPr>
            <w:r>
              <w:rPr>
                <w:rFonts w:hint="eastAsia" w:ascii="宋体" w:hAnsi="宋体" w:cs="宋体"/>
                <w:szCs w:val="21"/>
              </w:rPr>
              <w:t>1</w:t>
            </w:r>
          </w:p>
        </w:tc>
        <w:tc>
          <w:tcPr>
            <w:tcW w:w="2116" w:type="dxa"/>
            <w:vMerge w:val="restart"/>
            <w:tcBorders>
              <w:top w:val="single" w:color="auto" w:sz="4" w:space="0"/>
              <w:left w:val="single" w:color="auto" w:sz="4" w:space="0"/>
              <w:bottom w:val="single" w:color="auto" w:sz="4" w:space="0"/>
              <w:right w:val="single" w:color="auto" w:sz="4" w:space="0"/>
            </w:tcBorders>
            <w:vAlign w:val="center"/>
          </w:tcPr>
          <w:p w14:paraId="2DAB0B80">
            <w:pPr>
              <w:spacing w:line="300" w:lineRule="exact"/>
              <w:jc w:val="center"/>
              <w:rPr>
                <w:rFonts w:hint="eastAsia" w:ascii="宋体" w:hAnsi="宋体" w:cs="宋体"/>
                <w:szCs w:val="21"/>
              </w:rPr>
            </w:pPr>
            <w:r>
              <w:rPr>
                <w:rFonts w:hint="eastAsia" w:ascii="宋体" w:hAnsi="宋体" w:cs="宋体"/>
                <w:szCs w:val="21"/>
              </w:rPr>
              <w:t>建设项目应当报批的环评文件类别</w:t>
            </w:r>
          </w:p>
        </w:tc>
        <w:tc>
          <w:tcPr>
            <w:tcW w:w="3687" w:type="dxa"/>
            <w:tcBorders>
              <w:top w:val="single" w:color="auto" w:sz="4" w:space="0"/>
              <w:left w:val="single" w:color="auto" w:sz="4" w:space="0"/>
              <w:bottom w:val="single" w:color="auto" w:sz="4" w:space="0"/>
              <w:right w:val="single" w:color="auto" w:sz="4" w:space="0"/>
            </w:tcBorders>
            <w:vAlign w:val="center"/>
          </w:tcPr>
          <w:p w14:paraId="66DE3D62">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报告表</w:t>
            </w:r>
          </w:p>
        </w:tc>
        <w:tc>
          <w:tcPr>
            <w:tcW w:w="897" w:type="dxa"/>
            <w:tcBorders>
              <w:top w:val="single" w:color="auto" w:sz="4" w:space="0"/>
              <w:left w:val="single" w:color="auto" w:sz="4" w:space="0"/>
              <w:bottom w:val="single" w:color="auto" w:sz="4" w:space="0"/>
              <w:right w:val="single" w:color="auto" w:sz="4" w:space="0"/>
            </w:tcBorders>
            <w:vAlign w:val="center"/>
          </w:tcPr>
          <w:p w14:paraId="149807B8">
            <w:pPr>
              <w:widowControl/>
              <w:spacing w:line="300" w:lineRule="exact"/>
              <w:jc w:val="center"/>
              <w:textAlignment w:val="center"/>
              <w:rPr>
                <w:rFonts w:hint="eastAsia" w:ascii="宋体" w:hAnsi="宋体" w:cs="宋体"/>
                <w:szCs w:val="21"/>
              </w:rPr>
            </w:pPr>
            <w:r>
              <w:rPr>
                <w:rFonts w:hint="eastAsia" w:ascii="宋体" w:hAnsi="宋体" w:cs="宋体"/>
                <w:szCs w:val="21"/>
              </w:rPr>
              <w:t>0%</w:t>
            </w:r>
          </w:p>
        </w:tc>
        <w:tc>
          <w:tcPr>
            <w:tcW w:w="1018" w:type="dxa"/>
            <w:tcBorders>
              <w:top w:val="single" w:color="auto" w:sz="4" w:space="0"/>
              <w:left w:val="single" w:color="auto" w:sz="4" w:space="0"/>
              <w:bottom w:val="single" w:color="auto" w:sz="4" w:space="0"/>
              <w:right w:val="single" w:color="auto" w:sz="4" w:space="0"/>
            </w:tcBorders>
            <w:vAlign w:val="center"/>
          </w:tcPr>
          <w:p w14:paraId="4E209BAE">
            <w:pPr>
              <w:widowControl/>
              <w:spacing w:line="300" w:lineRule="exact"/>
              <w:jc w:val="center"/>
              <w:textAlignment w:val="center"/>
              <w:rPr>
                <w:rFonts w:hint="eastAsia" w:ascii="宋体" w:hAnsi="宋体" w:cs="宋体"/>
                <w:szCs w:val="21"/>
              </w:rPr>
            </w:pPr>
            <w:r>
              <w:rPr>
                <w:rFonts w:hint="eastAsia" w:ascii="宋体" w:hAnsi="宋体" w:cs="宋体"/>
                <w:szCs w:val="21"/>
              </w:rPr>
              <w:t>0%</w:t>
            </w:r>
          </w:p>
        </w:tc>
      </w:tr>
      <w:tr w14:paraId="09FD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01" w:type="dxa"/>
            <w:vMerge w:val="continue"/>
            <w:tcBorders>
              <w:top w:val="single" w:color="auto" w:sz="4" w:space="0"/>
              <w:left w:val="single" w:color="auto" w:sz="4" w:space="0"/>
              <w:bottom w:val="single" w:color="auto" w:sz="4" w:space="0"/>
              <w:right w:val="single" w:color="auto" w:sz="4" w:space="0"/>
            </w:tcBorders>
            <w:vAlign w:val="center"/>
          </w:tcPr>
          <w:p w14:paraId="16FD24F8">
            <w:pPr>
              <w:widowControl/>
              <w:spacing w:line="300" w:lineRule="exact"/>
              <w:jc w:val="left"/>
              <w:rPr>
                <w:rFonts w:hint="eastAsia" w:ascii="宋体" w:hAnsi="宋体" w:cs="宋体"/>
                <w:szCs w:val="21"/>
              </w:rPr>
            </w:pPr>
          </w:p>
        </w:tc>
        <w:tc>
          <w:tcPr>
            <w:tcW w:w="2116" w:type="dxa"/>
            <w:vMerge w:val="continue"/>
            <w:tcBorders>
              <w:top w:val="single" w:color="auto" w:sz="4" w:space="0"/>
              <w:left w:val="single" w:color="auto" w:sz="4" w:space="0"/>
              <w:bottom w:val="single" w:color="auto" w:sz="4" w:space="0"/>
              <w:right w:val="single" w:color="auto" w:sz="4" w:space="0"/>
            </w:tcBorders>
            <w:vAlign w:val="center"/>
          </w:tcPr>
          <w:p w14:paraId="3452A3A7">
            <w:pPr>
              <w:widowControl/>
              <w:spacing w:line="300" w:lineRule="exact"/>
              <w:jc w:val="left"/>
              <w:rPr>
                <w:rFonts w:hint="eastAsia" w:ascii="宋体" w:hAnsi="宋体" w:cs="宋体"/>
                <w:szCs w:val="21"/>
              </w:rPr>
            </w:pPr>
          </w:p>
        </w:tc>
        <w:tc>
          <w:tcPr>
            <w:tcW w:w="3687" w:type="dxa"/>
            <w:tcBorders>
              <w:top w:val="single" w:color="auto" w:sz="4" w:space="0"/>
              <w:left w:val="single" w:color="auto" w:sz="4" w:space="0"/>
              <w:bottom w:val="single" w:color="auto" w:sz="4" w:space="0"/>
              <w:right w:val="single" w:color="auto" w:sz="4" w:space="0"/>
            </w:tcBorders>
            <w:vAlign w:val="center"/>
          </w:tcPr>
          <w:p w14:paraId="57B8C379">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报告书且未纳入排污许可证重点管理</w:t>
            </w:r>
          </w:p>
        </w:tc>
        <w:tc>
          <w:tcPr>
            <w:tcW w:w="897" w:type="dxa"/>
            <w:tcBorders>
              <w:top w:val="single" w:color="auto" w:sz="4" w:space="0"/>
              <w:left w:val="single" w:color="auto" w:sz="4" w:space="0"/>
              <w:bottom w:val="single" w:color="auto" w:sz="4" w:space="0"/>
              <w:right w:val="single" w:color="auto" w:sz="4" w:space="0"/>
            </w:tcBorders>
            <w:vAlign w:val="center"/>
          </w:tcPr>
          <w:p w14:paraId="26D767D7">
            <w:pPr>
              <w:widowControl/>
              <w:spacing w:line="300" w:lineRule="exact"/>
              <w:jc w:val="center"/>
              <w:textAlignment w:val="center"/>
              <w:rPr>
                <w:rFonts w:hint="eastAsia" w:ascii="宋体" w:hAnsi="宋体" w:cs="宋体"/>
                <w:szCs w:val="21"/>
              </w:rPr>
            </w:pPr>
            <w:r>
              <w:rPr>
                <w:rFonts w:hint="eastAsia" w:ascii="宋体" w:hAnsi="宋体" w:cs="宋体"/>
                <w:szCs w:val="21"/>
              </w:rPr>
              <w:t>6%</w:t>
            </w:r>
          </w:p>
        </w:tc>
        <w:tc>
          <w:tcPr>
            <w:tcW w:w="1018" w:type="dxa"/>
            <w:tcBorders>
              <w:top w:val="single" w:color="auto" w:sz="4" w:space="0"/>
              <w:left w:val="single" w:color="auto" w:sz="4" w:space="0"/>
              <w:bottom w:val="single" w:color="auto" w:sz="4" w:space="0"/>
              <w:right w:val="single" w:color="auto" w:sz="4" w:space="0"/>
            </w:tcBorders>
            <w:vAlign w:val="center"/>
          </w:tcPr>
          <w:p w14:paraId="70BB72F4">
            <w:pPr>
              <w:widowControl/>
              <w:spacing w:line="300" w:lineRule="exact"/>
              <w:jc w:val="center"/>
              <w:textAlignment w:val="center"/>
              <w:rPr>
                <w:rFonts w:hint="eastAsia" w:ascii="宋体" w:hAnsi="宋体" w:cs="宋体"/>
                <w:szCs w:val="21"/>
              </w:rPr>
            </w:pPr>
            <w:r>
              <w:rPr>
                <w:rFonts w:hint="eastAsia" w:ascii="宋体" w:hAnsi="宋体" w:cs="宋体"/>
                <w:szCs w:val="21"/>
              </w:rPr>
              <w:t>10%</w:t>
            </w:r>
          </w:p>
        </w:tc>
      </w:tr>
      <w:tr w14:paraId="0905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801" w:type="dxa"/>
            <w:vMerge w:val="continue"/>
            <w:tcBorders>
              <w:top w:val="single" w:color="auto" w:sz="4" w:space="0"/>
              <w:left w:val="single" w:color="auto" w:sz="4" w:space="0"/>
              <w:bottom w:val="single" w:color="auto" w:sz="4" w:space="0"/>
              <w:right w:val="single" w:color="auto" w:sz="4" w:space="0"/>
            </w:tcBorders>
            <w:vAlign w:val="center"/>
          </w:tcPr>
          <w:p w14:paraId="45C8A0E5">
            <w:pPr>
              <w:widowControl/>
              <w:spacing w:line="300" w:lineRule="exact"/>
              <w:jc w:val="left"/>
              <w:rPr>
                <w:rFonts w:hint="eastAsia" w:ascii="宋体" w:hAnsi="宋体" w:cs="宋体"/>
                <w:szCs w:val="21"/>
              </w:rPr>
            </w:pPr>
          </w:p>
        </w:tc>
        <w:tc>
          <w:tcPr>
            <w:tcW w:w="2116" w:type="dxa"/>
            <w:vMerge w:val="continue"/>
            <w:tcBorders>
              <w:top w:val="single" w:color="auto" w:sz="4" w:space="0"/>
              <w:left w:val="single" w:color="auto" w:sz="4" w:space="0"/>
              <w:bottom w:val="single" w:color="auto" w:sz="4" w:space="0"/>
              <w:right w:val="single" w:color="auto" w:sz="4" w:space="0"/>
            </w:tcBorders>
            <w:vAlign w:val="center"/>
          </w:tcPr>
          <w:p w14:paraId="4C0EBF5A">
            <w:pPr>
              <w:widowControl/>
              <w:spacing w:line="300" w:lineRule="exact"/>
              <w:jc w:val="left"/>
              <w:rPr>
                <w:rFonts w:hint="eastAsia" w:ascii="宋体" w:hAnsi="宋体" w:cs="宋体"/>
                <w:szCs w:val="21"/>
              </w:rPr>
            </w:pPr>
          </w:p>
        </w:tc>
        <w:tc>
          <w:tcPr>
            <w:tcW w:w="3687" w:type="dxa"/>
            <w:tcBorders>
              <w:top w:val="single" w:color="auto" w:sz="4" w:space="0"/>
              <w:left w:val="single" w:color="auto" w:sz="4" w:space="0"/>
              <w:bottom w:val="single" w:color="auto" w:sz="4" w:space="0"/>
              <w:right w:val="single" w:color="auto" w:sz="4" w:space="0"/>
            </w:tcBorders>
            <w:vAlign w:val="center"/>
          </w:tcPr>
          <w:p w14:paraId="186F2971">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报告书且纳入排污许可证重点管理</w:t>
            </w:r>
          </w:p>
        </w:tc>
        <w:tc>
          <w:tcPr>
            <w:tcW w:w="897" w:type="dxa"/>
            <w:tcBorders>
              <w:top w:val="single" w:color="auto" w:sz="4" w:space="0"/>
              <w:left w:val="single" w:color="auto" w:sz="4" w:space="0"/>
              <w:bottom w:val="single" w:color="auto" w:sz="4" w:space="0"/>
              <w:right w:val="single" w:color="auto" w:sz="4" w:space="0"/>
            </w:tcBorders>
            <w:vAlign w:val="center"/>
          </w:tcPr>
          <w:p w14:paraId="61A8034E">
            <w:pPr>
              <w:widowControl/>
              <w:spacing w:line="300" w:lineRule="exact"/>
              <w:jc w:val="center"/>
              <w:textAlignment w:val="center"/>
              <w:rPr>
                <w:rFonts w:hint="eastAsia" w:ascii="宋体" w:hAnsi="宋体" w:cs="宋体"/>
                <w:szCs w:val="21"/>
              </w:rPr>
            </w:pPr>
            <w:r>
              <w:rPr>
                <w:rFonts w:hint="eastAsia" w:ascii="宋体" w:hAnsi="宋体" w:cs="宋体"/>
                <w:szCs w:val="21"/>
              </w:rPr>
              <w:t>12%</w:t>
            </w:r>
          </w:p>
        </w:tc>
        <w:tc>
          <w:tcPr>
            <w:tcW w:w="1018" w:type="dxa"/>
            <w:tcBorders>
              <w:top w:val="single" w:color="auto" w:sz="4" w:space="0"/>
              <w:left w:val="single" w:color="auto" w:sz="4" w:space="0"/>
              <w:bottom w:val="single" w:color="auto" w:sz="4" w:space="0"/>
              <w:right w:val="single" w:color="auto" w:sz="4" w:space="0"/>
            </w:tcBorders>
            <w:vAlign w:val="center"/>
          </w:tcPr>
          <w:p w14:paraId="05D29EB5">
            <w:pPr>
              <w:widowControl/>
              <w:spacing w:line="300" w:lineRule="exact"/>
              <w:jc w:val="center"/>
              <w:textAlignment w:val="center"/>
              <w:rPr>
                <w:rFonts w:hint="eastAsia" w:ascii="宋体" w:hAnsi="宋体" w:cs="宋体"/>
                <w:szCs w:val="21"/>
              </w:rPr>
            </w:pPr>
            <w:r>
              <w:rPr>
                <w:rFonts w:hint="eastAsia" w:ascii="宋体" w:hAnsi="宋体" w:cs="宋体"/>
                <w:szCs w:val="21"/>
              </w:rPr>
              <w:t>20%</w:t>
            </w:r>
          </w:p>
        </w:tc>
      </w:tr>
      <w:tr w14:paraId="225E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01" w:type="dxa"/>
            <w:vMerge w:val="restart"/>
            <w:tcBorders>
              <w:top w:val="single" w:color="auto" w:sz="4" w:space="0"/>
              <w:left w:val="single" w:color="auto" w:sz="4" w:space="0"/>
              <w:right w:val="single" w:color="auto" w:sz="4" w:space="0"/>
            </w:tcBorders>
            <w:vAlign w:val="center"/>
          </w:tcPr>
          <w:p w14:paraId="4AE85E2D">
            <w:pPr>
              <w:spacing w:line="300" w:lineRule="exact"/>
              <w:jc w:val="center"/>
              <w:rPr>
                <w:rFonts w:hint="eastAsia" w:ascii="宋体" w:hAnsi="宋体" w:cs="宋体"/>
                <w:szCs w:val="21"/>
              </w:rPr>
            </w:pPr>
            <w:r>
              <w:rPr>
                <w:rFonts w:hint="eastAsia" w:ascii="宋体" w:hAnsi="宋体" w:cs="宋体"/>
                <w:szCs w:val="21"/>
              </w:rPr>
              <w:t>2</w:t>
            </w:r>
          </w:p>
        </w:tc>
        <w:tc>
          <w:tcPr>
            <w:tcW w:w="2116" w:type="dxa"/>
            <w:vMerge w:val="restart"/>
            <w:tcBorders>
              <w:top w:val="single" w:color="auto" w:sz="4" w:space="0"/>
              <w:left w:val="single" w:color="auto" w:sz="4" w:space="0"/>
              <w:right w:val="single" w:color="auto" w:sz="4" w:space="0"/>
            </w:tcBorders>
            <w:vAlign w:val="center"/>
          </w:tcPr>
          <w:p w14:paraId="2F5A28E6">
            <w:pPr>
              <w:spacing w:line="300" w:lineRule="exact"/>
              <w:jc w:val="center"/>
              <w:rPr>
                <w:rFonts w:hint="eastAsia" w:ascii="宋体" w:hAnsi="宋体" w:cs="宋体"/>
                <w:szCs w:val="21"/>
              </w:rPr>
            </w:pPr>
            <w:r>
              <w:rPr>
                <w:rFonts w:hint="eastAsia" w:ascii="宋体" w:hAnsi="宋体" w:cs="宋体"/>
                <w:szCs w:val="21"/>
              </w:rPr>
              <w:t>弄虚作假涉及的</w:t>
            </w:r>
          </w:p>
          <w:p w14:paraId="352D0E47">
            <w:pPr>
              <w:spacing w:line="300" w:lineRule="exact"/>
              <w:jc w:val="center"/>
              <w:rPr>
                <w:rFonts w:hint="eastAsia" w:ascii="宋体" w:hAnsi="宋体" w:cs="宋体"/>
                <w:szCs w:val="21"/>
              </w:rPr>
            </w:pPr>
            <w:r>
              <w:rPr>
                <w:rFonts w:hint="eastAsia" w:ascii="宋体" w:hAnsi="宋体" w:cs="宋体"/>
                <w:szCs w:val="21"/>
              </w:rPr>
              <w:t>污染物种类</w:t>
            </w:r>
          </w:p>
        </w:tc>
        <w:tc>
          <w:tcPr>
            <w:tcW w:w="3687" w:type="dxa"/>
            <w:tcBorders>
              <w:top w:val="single" w:color="auto" w:sz="4" w:space="0"/>
              <w:left w:val="single" w:color="auto" w:sz="4" w:space="0"/>
              <w:bottom w:val="single" w:color="auto" w:sz="4" w:space="0"/>
              <w:right w:val="single" w:color="auto" w:sz="4" w:space="0"/>
            </w:tcBorders>
            <w:vAlign w:val="center"/>
          </w:tcPr>
          <w:p w14:paraId="0067B0E8">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不涉及污染物</w:t>
            </w:r>
          </w:p>
        </w:tc>
        <w:tc>
          <w:tcPr>
            <w:tcW w:w="897" w:type="dxa"/>
            <w:tcBorders>
              <w:top w:val="single" w:color="auto" w:sz="4" w:space="0"/>
              <w:left w:val="single" w:color="auto" w:sz="4" w:space="0"/>
              <w:bottom w:val="single" w:color="auto" w:sz="4" w:space="0"/>
              <w:right w:val="single" w:color="auto" w:sz="4" w:space="0"/>
            </w:tcBorders>
            <w:vAlign w:val="center"/>
          </w:tcPr>
          <w:p w14:paraId="75E5F39F">
            <w:pPr>
              <w:widowControl/>
              <w:spacing w:line="300" w:lineRule="exact"/>
              <w:jc w:val="center"/>
              <w:textAlignment w:val="center"/>
              <w:rPr>
                <w:rFonts w:hint="eastAsia" w:ascii="宋体" w:hAnsi="宋体" w:cs="宋体"/>
                <w:szCs w:val="21"/>
              </w:rPr>
            </w:pPr>
            <w:r>
              <w:rPr>
                <w:rFonts w:hint="eastAsia" w:ascii="宋体" w:hAnsi="宋体" w:cs="宋体"/>
                <w:szCs w:val="21"/>
              </w:rPr>
              <w:t>0%</w:t>
            </w:r>
          </w:p>
        </w:tc>
        <w:tc>
          <w:tcPr>
            <w:tcW w:w="1018" w:type="dxa"/>
            <w:tcBorders>
              <w:top w:val="single" w:color="auto" w:sz="4" w:space="0"/>
              <w:left w:val="single" w:color="auto" w:sz="4" w:space="0"/>
              <w:bottom w:val="single" w:color="auto" w:sz="4" w:space="0"/>
              <w:right w:val="single" w:color="auto" w:sz="4" w:space="0"/>
            </w:tcBorders>
            <w:vAlign w:val="center"/>
          </w:tcPr>
          <w:p w14:paraId="2625C128">
            <w:pPr>
              <w:widowControl/>
              <w:spacing w:line="300" w:lineRule="exact"/>
              <w:jc w:val="center"/>
              <w:textAlignment w:val="center"/>
              <w:rPr>
                <w:rFonts w:hint="eastAsia" w:ascii="宋体" w:hAnsi="宋体" w:cs="宋体"/>
                <w:szCs w:val="21"/>
              </w:rPr>
            </w:pPr>
            <w:r>
              <w:rPr>
                <w:rFonts w:hint="eastAsia" w:ascii="宋体" w:hAnsi="宋体" w:cs="宋体"/>
                <w:szCs w:val="21"/>
              </w:rPr>
              <w:t>0%</w:t>
            </w:r>
          </w:p>
        </w:tc>
      </w:tr>
      <w:tr w14:paraId="1616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01" w:type="dxa"/>
            <w:vMerge w:val="continue"/>
            <w:tcBorders>
              <w:left w:val="single" w:color="auto" w:sz="4" w:space="0"/>
              <w:right w:val="single" w:color="auto" w:sz="4" w:space="0"/>
            </w:tcBorders>
            <w:vAlign w:val="center"/>
          </w:tcPr>
          <w:p w14:paraId="549EBBFF">
            <w:pPr>
              <w:spacing w:line="300" w:lineRule="exact"/>
              <w:jc w:val="center"/>
              <w:rPr>
                <w:rFonts w:hint="eastAsia" w:ascii="宋体" w:hAnsi="宋体" w:cs="宋体"/>
                <w:szCs w:val="21"/>
              </w:rPr>
            </w:pPr>
          </w:p>
        </w:tc>
        <w:tc>
          <w:tcPr>
            <w:tcW w:w="2116" w:type="dxa"/>
            <w:vMerge w:val="continue"/>
            <w:tcBorders>
              <w:left w:val="single" w:color="auto" w:sz="4" w:space="0"/>
              <w:right w:val="single" w:color="auto" w:sz="4" w:space="0"/>
            </w:tcBorders>
            <w:vAlign w:val="center"/>
          </w:tcPr>
          <w:p w14:paraId="78C0A783">
            <w:pPr>
              <w:spacing w:line="300" w:lineRule="exact"/>
              <w:jc w:val="center"/>
              <w:rPr>
                <w:rFonts w:hint="eastAsia" w:ascii="宋体" w:hAnsi="宋体" w:cs="宋体"/>
                <w:szCs w:val="21"/>
              </w:rPr>
            </w:pPr>
          </w:p>
        </w:tc>
        <w:tc>
          <w:tcPr>
            <w:tcW w:w="3687" w:type="dxa"/>
            <w:tcBorders>
              <w:top w:val="single" w:color="auto" w:sz="4" w:space="0"/>
              <w:left w:val="single" w:color="auto" w:sz="4" w:space="0"/>
              <w:bottom w:val="single" w:color="auto" w:sz="4" w:space="0"/>
              <w:right w:val="single" w:color="auto" w:sz="4" w:space="0"/>
            </w:tcBorders>
            <w:vAlign w:val="center"/>
          </w:tcPr>
          <w:p w14:paraId="0FC2B258">
            <w:pPr>
              <w:widowControl/>
              <w:spacing w:line="300" w:lineRule="exact"/>
              <w:jc w:val="left"/>
              <w:textAlignment w:val="center"/>
              <w:rPr>
                <w:rFonts w:hint="eastAsia" w:ascii="宋体" w:hAnsi="宋体" w:cs="宋体"/>
                <w:szCs w:val="21"/>
              </w:rPr>
            </w:pPr>
            <w:r>
              <w:rPr>
                <w:rFonts w:hint="eastAsia" w:ascii="宋体" w:hAnsi="宋体" w:cs="宋体"/>
                <w:kern w:val="0"/>
                <w:szCs w:val="21"/>
              </w:rPr>
              <w:t>涉及有毒有害污染物以外的其他污染物</w:t>
            </w:r>
          </w:p>
        </w:tc>
        <w:tc>
          <w:tcPr>
            <w:tcW w:w="897" w:type="dxa"/>
            <w:tcBorders>
              <w:top w:val="single" w:color="auto" w:sz="4" w:space="0"/>
              <w:left w:val="single" w:color="auto" w:sz="4" w:space="0"/>
              <w:bottom w:val="single" w:color="auto" w:sz="4" w:space="0"/>
              <w:right w:val="single" w:color="auto" w:sz="4" w:space="0"/>
            </w:tcBorders>
            <w:vAlign w:val="center"/>
          </w:tcPr>
          <w:p w14:paraId="78C3580A">
            <w:pPr>
              <w:widowControl/>
              <w:spacing w:line="300" w:lineRule="exact"/>
              <w:jc w:val="center"/>
              <w:textAlignment w:val="center"/>
              <w:rPr>
                <w:rFonts w:hint="eastAsia" w:ascii="宋体" w:hAnsi="宋体" w:cs="宋体"/>
                <w:szCs w:val="21"/>
              </w:rPr>
            </w:pPr>
            <w:r>
              <w:rPr>
                <w:rFonts w:hint="eastAsia" w:ascii="宋体" w:hAnsi="宋体" w:cs="宋体"/>
                <w:szCs w:val="21"/>
              </w:rPr>
              <w:t>6%</w:t>
            </w:r>
          </w:p>
        </w:tc>
        <w:tc>
          <w:tcPr>
            <w:tcW w:w="1018" w:type="dxa"/>
            <w:tcBorders>
              <w:top w:val="single" w:color="auto" w:sz="4" w:space="0"/>
              <w:left w:val="single" w:color="auto" w:sz="4" w:space="0"/>
              <w:bottom w:val="single" w:color="auto" w:sz="4" w:space="0"/>
              <w:right w:val="single" w:color="auto" w:sz="4" w:space="0"/>
            </w:tcBorders>
            <w:vAlign w:val="center"/>
          </w:tcPr>
          <w:p w14:paraId="4425699D">
            <w:pPr>
              <w:widowControl/>
              <w:spacing w:line="300" w:lineRule="exact"/>
              <w:jc w:val="center"/>
              <w:textAlignment w:val="center"/>
              <w:rPr>
                <w:rFonts w:hint="eastAsia" w:ascii="宋体" w:hAnsi="宋体" w:cs="宋体"/>
                <w:szCs w:val="21"/>
              </w:rPr>
            </w:pPr>
            <w:r>
              <w:rPr>
                <w:rFonts w:hint="eastAsia" w:ascii="宋体" w:hAnsi="宋体" w:cs="宋体"/>
                <w:szCs w:val="21"/>
              </w:rPr>
              <w:t>10%</w:t>
            </w:r>
          </w:p>
        </w:tc>
      </w:tr>
      <w:tr w14:paraId="1226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801" w:type="dxa"/>
            <w:vMerge w:val="continue"/>
            <w:tcBorders>
              <w:left w:val="single" w:color="auto" w:sz="4" w:space="0"/>
              <w:bottom w:val="single" w:color="auto" w:sz="4" w:space="0"/>
              <w:right w:val="single" w:color="auto" w:sz="4" w:space="0"/>
            </w:tcBorders>
            <w:vAlign w:val="center"/>
          </w:tcPr>
          <w:p w14:paraId="309328CA">
            <w:pPr>
              <w:widowControl/>
              <w:spacing w:line="300" w:lineRule="exact"/>
              <w:jc w:val="left"/>
              <w:rPr>
                <w:rFonts w:hint="eastAsia" w:ascii="宋体" w:hAnsi="宋体" w:cs="宋体"/>
                <w:szCs w:val="21"/>
              </w:rPr>
            </w:pPr>
          </w:p>
        </w:tc>
        <w:tc>
          <w:tcPr>
            <w:tcW w:w="2116" w:type="dxa"/>
            <w:vMerge w:val="continue"/>
            <w:tcBorders>
              <w:left w:val="single" w:color="auto" w:sz="4" w:space="0"/>
              <w:bottom w:val="single" w:color="auto" w:sz="4" w:space="0"/>
              <w:right w:val="single" w:color="auto" w:sz="4" w:space="0"/>
            </w:tcBorders>
            <w:vAlign w:val="center"/>
          </w:tcPr>
          <w:p w14:paraId="77B00754">
            <w:pPr>
              <w:widowControl/>
              <w:spacing w:line="300" w:lineRule="exact"/>
              <w:jc w:val="left"/>
              <w:rPr>
                <w:rFonts w:hint="eastAsia" w:ascii="宋体" w:hAnsi="宋体" w:cs="宋体"/>
                <w:szCs w:val="21"/>
              </w:rPr>
            </w:pPr>
          </w:p>
        </w:tc>
        <w:tc>
          <w:tcPr>
            <w:tcW w:w="3687" w:type="dxa"/>
            <w:tcBorders>
              <w:top w:val="single" w:color="auto" w:sz="4" w:space="0"/>
              <w:left w:val="single" w:color="auto" w:sz="4" w:space="0"/>
              <w:right w:val="single" w:color="auto" w:sz="4" w:space="0"/>
            </w:tcBorders>
            <w:vAlign w:val="center"/>
          </w:tcPr>
          <w:p w14:paraId="145D60B7">
            <w:pPr>
              <w:widowControl/>
              <w:spacing w:line="300" w:lineRule="exact"/>
              <w:jc w:val="left"/>
              <w:textAlignment w:val="center"/>
              <w:rPr>
                <w:rFonts w:hint="eastAsia" w:ascii="宋体" w:hAnsi="宋体" w:cs="宋体"/>
                <w:szCs w:val="21"/>
              </w:rPr>
            </w:pPr>
            <w:r>
              <w:rPr>
                <w:rFonts w:hint="eastAsia" w:ascii="宋体" w:hAnsi="宋体" w:cs="宋体"/>
                <w:kern w:val="0"/>
                <w:szCs w:val="21"/>
              </w:rPr>
              <w:t>涉及有毒有害污染物</w:t>
            </w:r>
          </w:p>
        </w:tc>
        <w:tc>
          <w:tcPr>
            <w:tcW w:w="897" w:type="dxa"/>
            <w:tcBorders>
              <w:top w:val="single" w:color="auto" w:sz="4" w:space="0"/>
              <w:left w:val="single" w:color="auto" w:sz="4" w:space="0"/>
              <w:right w:val="single" w:color="auto" w:sz="4" w:space="0"/>
            </w:tcBorders>
            <w:vAlign w:val="center"/>
          </w:tcPr>
          <w:p w14:paraId="2A1CACF0">
            <w:pPr>
              <w:spacing w:line="300" w:lineRule="exact"/>
              <w:jc w:val="center"/>
              <w:rPr>
                <w:rFonts w:hint="eastAsia" w:ascii="宋体" w:hAnsi="宋体" w:cs="宋体"/>
                <w:szCs w:val="21"/>
              </w:rPr>
            </w:pPr>
            <w:r>
              <w:rPr>
                <w:rFonts w:hint="eastAsia" w:ascii="宋体" w:hAnsi="宋体" w:cs="宋体"/>
                <w:szCs w:val="21"/>
              </w:rPr>
              <w:t>16%</w:t>
            </w:r>
          </w:p>
        </w:tc>
        <w:tc>
          <w:tcPr>
            <w:tcW w:w="1018" w:type="dxa"/>
            <w:tcBorders>
              <w:top w:val="single" w:color="auto" w:sz="4" w:space="0"/>
              <w:left w:val="single" w:color="auto" w:sz="4" w:space="0"/>
              <w:bottom w:val="single" w:color="auto" w:sz="4" w:space="0"/>
              <w:right w:val="single" w:color="auto" w:sz="4" w:space="0"/>
            </w:tcBorders>
            <w:vAlign w:val="center"/>
          </w:tcPr>
          <w:p w14:paraId="11D9FBB5">
            <w:pPr>
              <w:spacing w:line="300" w:lineRule="exact"/>
              <w:jc w:val="center"/>
              <w:rPr>
                <w:rFonts w:hint="eastAsia" w:ascii="宋体" w:hAnsi="宋体" w:cs="宋体"/>
                <w:szCs w:val="21"/>
              </w:rPr>
            </w:pPr>
            <w:r>
              <w:rPr>
                <w:rFonts w:hint="eastAsia" w:ascii="宋体" w:hAnsi="宋体" w:cs="宋体"/>
                <w:szCs w:val="21"/>
              </w:rPr>
              <w:t>26%</w:t>
            </w:r>
          </w:p>
        </w:tc>
      </w:tr>
      <w:tr w14:paraId="54814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01" w:type="dxa"/>
            <w:vMerge w:val="restart"/>
            <w:tcBorders>
              <w:top w:val="single" w:color="auto" w:sz="4" w:space="0"/>
              <w:left w:val="single" w:color="auto" w:sz="4" w:space="0"/>
              <w:bottom w:val="single" w:color="auto" w:sz="4" w:space="0"/>
              <w:right w:val="single" w:color="auto" w:sz="4" w:space="0"/>
            </w:tcBorders>
            <w:vAlign w:val="center"/>
          </w:tcPr>
          <w:p w14:paraId="47986992">
            <w:pPr>
              <w:spacing w:line="300" w:lineRule="exact"/>
              <w:jc w:val="center"/>
              <w:rPr>
                <w:rFonts w:hint="eastAsia" w:ascii="宋体" w:hAnsi="宋体" w:cs="宋体"/>
                <w:szCs w:val="21"/>
              </w:rPr>
            </w:pPr>
            <w:r>
              <w:rPr>
                <w:rFonts w:hint="eastAsia" w:ascii="宋体" w:hAnsi="宋体" w:cs="宋体"/>
                <w:szCs w:val="21"/>
              </w:rPr>
              <w:t>3</w:t>
            </w:r>
          </w:p>
        </w:tc>
        <w:tc>
          <w:tcPr>
            <w:tcW w:w="2116" w:type="dxa"/>
            <w:vMerge w:val="restart"/>
            <w:tcBorders>
              <w:top w:val="single" w:color="auto" w:sz="4" w:space="0"/>
              <w:left w:val="single" w:color="auto" w:sz="4" w:space="0"/>
              <w:bottom w:val="single" w:color="auto" w:sz="4" w:space="0"/>
              <w:right w:val="single" w:color="auto" w:sz="4" w:space="0"/>
            </w:tcBorders>
            <w:vAlign w:val="center"/>
          </w:tcPr>
          <w:p w14:paraId="0FC90424">
            <w:pPr>
              <w:spacing w:line="300" w:lineRule="exact"/>
              <w:jc w:val="center"/>
              <w:rPr>
                <w:rFonts w:hint="eastAsia" w:ascii="宋体" w:hAnsi="宋体" w:cs="宋体"/>
                <w:szCs w:val="21"/>
              </w:rPr>
            </w:pPr>
            <w:r>
              <w:rPr>
                <w:rFonts w:hint="eastAsia" w:ascii="宋体" w:hAnsi="宋体" w:cs="宋体"/>
                <w:szCs w:val="21"/>
              </w:rPr>
              <w:t>建设项目地点</w:t>
            </w:r>
          </w:p>
        </w:tc>
        <w:tc>
          <w:tcPr>
            <w:tcW w:w="3687" w:type="dxa"/>
            <w:tcBorders>
              <w:top w:val="single" w:color="auto" w:sz="4" w:space="0"/>
              <w:left w:val="single" w:color="auto" w:sz="4" w:space="0"/>
              <w:bottom w:val="single" w:color="auto" w:sz="4" w:space="0"/>
              <w:right w:val="single" w:color="auto" w:sz="4" w:space="0"/>
            </w:tcBorders>
            <w:vAlign w:val="center"/>
          </w:tcPr>
          <w:p w14:paraId="3EBAC3A2">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在生态保护红线区域外</w:t>
            </w:r>
          </w:p>
        </w:tc>
        <w:tc>
          <w:tcPr>
            <w:tcW w:w="897" w:type="dxa"/>
            <w:tcBorders>
              <w:top w:val="single" w:color="auto" w:sz="4" w:space="0"/>
              <w:left w:val="single" w:color="auto" w:sz="4" w:space="0"/>
              <w:bottom w:val="single" w:color="auto" w:sz="4" w:space="0"/>
              <w:right w:val="single" w:color="auto" w:sz="4" w:space="0"/>
            </w:tcBorders>
            <w:vAlign w:val="center"/>
          </w:tcPr>
          <w:p w14:paraId="5F9D7A57">
            <w:pPr>
              <w:widowControl/>
              <w:spacing w:line="300" w:lineRule="exact"/>
              <w:jc w:val="center"/>
              <w:textAlignment w:val="center"/>
              <w:rPr>
                <w:rFonts w:hint="eastAsia" w:ascii="宋体" w:hAnsi="宋体" w:cs="宋体"/>
                <w:szCs w:val="21"/>
              </w:rPr>
            </w:pPr>
            <w:r>
              <w:rPr>
                <w:rFonts w:hint="eastAsia" w:ascii="宋体" w:hAnsi="宋体" w:cs="宋体"/>
                <w:szCs w:val="21"/>
              </w:rPr>
              <w:t>0%</w:t>
            </w:r>
          </w:p>
        </w:tc>
        <w:tc>
          <w:tcPr>
            <w:tcW w:w="1018" w:type="dxa"/>
            <w:tcBorders>
              <w:top w:val="single" w:color="auto" w:sz="4" w:space="0"/>
              <w:left w:val="single" w:color="auto" w:sz="4" w:space="0"/>
              <w:bottom w:val="single" w:color="auto" w:sz="4" w:space="0"/>
              <w:right w:val="single" w:color="auto" w:sz="4" w:space="0"/>
            </w:tcBorders>
            <w:vAlign w:val="center"/>
          </w:tcPr>
          <w:p w14:paraId="02DDF99F">
            <w:pPr>
              <w:widowControl/>
              <w:spacing w:line="300" w:lineRule="exact"/>
              <w:jc w:val="center"/>
              <w:textAlignment w:val="center"/>
              <w:rPr>
                <w:rFonts w:hint="eastAsia" w:ascii="宋体" w:hAnsi="宋体" w:cs="宋体"/>
                <w:szCs w:val="21"/>
              </w:rPr>
            </w:pPr>
            <w:r>
              <w:rPr>
                <w:rFonts w:hint="eastAsia" w:ascii="宋体" w:hAnsi="宋体" w:cs="宋体"/>
                <w:szCs w:val="21"/>
              </w:rPr>
              <w:t>0%</w:t>
            </w:r>
          </w:p>
        </w:tc>
      </w:tr>
      <w:tr w14:paraId="7459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801" w:type="dxa"/>
            <w:vMerge w:val="continue"/>
            <w:tcBorders>
              <w:top w:val="single" w:color="auto" w:sz="4" w:space="0"/>
              <w:left w:val="single" w:color="auto" w:sz="4" w:space="0"/>
              <w:bottom w:val="single" w:color="auto" w:sz="4" w:space="0"/>
              <w:right w:val="single" w:color="auto" w:sz="4" w:space="0"/>
            </w:tcBorders>
            <w:vAlign w:val="center"/>
          </w:tcPr>
          <w:p w14:paraId="11410170">
            <w:pPr>
              <w:widowControl/>
              <w:spacing w:line="300" w:lineRule="exact"/>
              <w:jc w:val="left"/>
              <w:rPr>
                <w:rFonts w:hint="eastAsia" w:ascii="宋体" w:hAnsi="宋体" w:cs="宋体"/>
                <w:szCs w:val="21"/>
              </w:rPr>
            </w:pPr>
          </w:p>
        </w:tc>
        <w:tc>
          <w:tcPr>
            <w:tcW w:w="2116" w:type="dxa"/>
            <w:vMerge w:val="continue"/>
            <w:tcBorders>
              <w:top w:val="single" w:color="auto" w:sz="4" w:space="0"/>
              <w:left w:val="single" w:color="auto" w:sz="4" w:space="0"/>
              <w:bottom w:val="single" w:color="auto" w:sz="4" w:space="0"/>
              <w:right w:val="single" w:color="auto" w:sz="4" w:space="0"/>
            </w:tcBorders>
            <w:vAlign w:val="center"/>
          </w:tcPr>
          <w:p w14:paraId="0A19967A">
            <w:pPr>
              <w:widowControl/>
              <w:spacing w:line="300" w:lineRule="exact"/>
              <w:jc w:val="left"/>
              <w:rPr>
                <w:rFonts w:hint="eastAsia" w:ascii="宋体" w:hAnsi="宋体" w:cs="宋体"/>
                <w:szCs w:val="21"/>
              </w:rPr>
            </w:pPr>
          </w:p>
        </w:tc>
        <w:tc>
          <w:tcPr>
            <w:tcW w:w="3687" w:type="dxa"/>
            <w:tcBorders>
              <w:top w:val="single" w:color="auto" w:sz="4" w:space="0"/>
              <w:left w:val="single" w:color="auto" w:sz="4" w:space="0"/>
              <w:bottom w:val="single" w:color="auto" w:sz="4" w:space="0"/>
              <w:right w:val="single" w:color="auto" w:sz="4" w:space="0"/>
            </w:tcBorders>
            <w:vAlign w:val="center"/>
          </w:tcPr>
          <w:p w14:paraId="00D6C657">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符合下列情形之一：</w:t>
            </w:r>
          </w:p>
          <w:p w14:paraId="1811EB6D">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（1）在生态保护红线区域内且在自然保护地核心保护区外；</w:t>
            </w:r>
          </w:p>
          <w:p w14:paraId="0DBFECD7">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（2）在自然保护地一般控制区。</w:t>
            </w:r>
          </w:p>
        </w:tc>
        <w:tc>
          <w:tcPr>
            <w:tcW w:w="897" w:type="dxa"/>
            <w:tcBorders>
              <w:top w:val="single" w:color="auto" w:sz="4" w:space="0"/>
              <w:left w:val="single" w:color="auto" w:sz="4" w:space="0"/>
              <w:bottom w:val="single" w:color="auto" w:sz="4" w:space="0"/>
              <w:right w:val="single" w:color="auto" w:sz="4" w:space="0"/>
            </w:tcBorders>
            <w:vAlign w:val="center"/>
          </w:tcPr>
          <w:p w14:paraId="1434BFFA">
            <w:pPr>
              <w:widowControl/>
              <w:spacing w:line="300" w:lineRule="exact"/>
              <w:jc w:val="center"/>
              <w:textAlignment w:val="center"/>
              <w:rPr>
                <w:rFonts w:hint="eastAsia" w:ascii="宋体" w:hAnsi="宋体" w:cs="宋体"/>
                <w:szCs w:val="21"/>
              </w:rPr>
            </w:pPr>
            <w:r>
              <w:rPr>
                <w:rFonts w:hint="eastAsia" w:ascii="宋体" w:hAnsi="宋体" w:cs="宋体"/>
                <w:szCs w:val="21"/>
              </w:rPr>
              <w:t>7%</w:t>
            </w:r>
          </w:p>
        </w:tc>
        <w:tc>
          <w:tcPr>
            <w:tcW w:w="1018" w:type="dxa"/>
            <w:tcBorders>
              <w:top w:val="single" w:color="auto" w:sz="4" w:space="0"/>
              <w:left w:val="single" w:color="auto" w:sz="4" w:space="0"/>
              <w:bottom w:val="single" w:color="auto" w:sz="4" w:space="0"/>
              <w:right w:val="single" w:color="auto" w:sz="4" w:space="0"/>
            </w:tcBorders>
            <w:vAlign w:val="center"/>
          </w:tcPr>
          <w:p w14:paraId="4FEDEF8F">
            <w:pPr>
              <w:widowControl/>
              <w:spacing w:line="300" w:lineRule="exact"/>
              <w:jc w:val="center"/>
              <w:textAlignment w:val="center"/>
              <w:rPr>
                <w:rFonts w:hint="eastAsia" w:ascii="宋体" w:hAnsi="宋体" w:cs="宋体"/>
                <w:szCs w:val="21"/>
              </w:rPr>
            </w:pPr>
            <w:r>
              <w:rPr>
                <w:rFonts w:hint="eastAsia" w:ascii="宋体" w:hAnsi="宋体" w:cs="宋体"/>
                <w:szCs w:val="21"/>
              </w:rPr>
              <w:t>12%</w:t>
            </w:r>
          </w:p>
        </w:tc>
      </w:tr>
      <w:tr w14:paraId="05BF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01" w:type="dxa"/>
            <w:vMerge w:val="continue"/>
            <w:tcBorders>
              <w:top w:val="single" w:color="auto" w:sz="4" w:space="0"/>
              <w:left w:val="single" w:color="auto" w:sz="4" w:space="0"/>
              <w:bottom w:val="single" w:color="auto" w:sz="4" w:space="0"/>
              <w:right w:val="single" w:color="auto" w:sz="4" w:space="0"/>
            </w:tcBorders>
            <w:vAlign w:val="center"/>
          </w:tcPr>
          <w:p w14:paraId="734FD542">
            <w:pPr>
              <w:widowControl/>
              <w:spacing w:line="300" w:lineRule="exact"/>
              <w:jc w:val="left"/>
              <w:rPr>
                <w:rFonts w:hint="eastAsia" w:ascii="宋体" w:hAnsi="宋体" w:cs="宋体"/>
                <w:szCs w:val="21"/>
              </w:rPr>
            </w:pPr>
          </w:p>
        </w:tc>
        <w:tc>
          <w:tcPr>
            <w:tcW w:w="2116" w:type="dxa"/>
            <w:vMerge w:val="continue"/>
            <w:tcBorders>
              <w:top w:val="single" w:color="auto" w:sz="4" w:space="0"/>
              <w:left w:val="single" w:color="auto" w:sz="4" w:space="0"/>
              <w:bottom w:val="single" w:color="auto" w:sz="4" w:space="0"/>
              <w:right w:val="single" w:color="auto" w:sz="4" w:space="0"/>
            </w:tcBorders>
            <w:vAlign w:val="center"/>
          </w:tcPr>
          <w:p w14:paraId="374B3F90">
            <w:pPr>
              <w:widowControl/>
              <w:spacing w:line="300" w:lineRule="exact"/>
              <w:jc w:val="left"/>
              <w:rPr>
                <w:rFonts w:hint="eastAsia" w:ascii="宋体" w:hAnsi="宋体" w:cs="宋体"/>
                <w:szCs w:val="21"/>
              </w:rPr>
            </w:pPr>
          </w:p>
        </w:tc>
        <w:tc>
          <w:tcPr>
            <w:tcW w:w="3687" w:type="dxa"/>
            <w:tcBorders>
              <w:top w:val="single" w:color="auto" w:sz="4" w:space="0"/>
              <w:left w:val="single" w:color="auto" w:sz="4" w:space="0"/>
              <w:bottom w:val="single" w:color="auto" w:sz="4" w:space="0"/>
              <w:right w:val="single" w:color="auto" w:sz="4" w:space="0"/>
            </w:tcBorders>
            <w:vAlign w:val="center"/>
          </w:tcPr>
          <w:p w14:paraId="20074273">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在自然保护地核心保护区</w:t>
            </w:r>
          </w:p>
        </w:tc>
        <w:tc>
          <w:tcPr>
            <w:tcW w:w="897" w:type="dxa"/>
            <w:tcBorders>
              <w:top w:val="single" w:color="auto" w:sz="4" w:space="0"/>
              <w:left w:val="single" w:color="auto" w:sz="4" w:space="0"/>
              <w:bottom w:val="single" w:color="auto" w:sz="4" w:space="0"/>
              <w:right w:val="single" w:color="auto" w:sz="4" w:space="0"/>
            </w:tcBorders>
            <w:vAlign w:val="center"/>
          </w:tcPr>
          <w:p w14:paraId="442E8274">
            <w:pPr>
              <w:widowControl/>
              <w:spacing w:line="300" w:lineRule="exact"/>
              <w:jc w:val="center"/>
              <w:textAlignment w:val="center"/>
              <w:rPr>
                <w:rFonts w:hint="eastAsia" w:ascii="宋体" w:hAnsi="宋体" w:cs="宋体"/>
                <w:szCs w:val="21"/>
              </w:rPr>
            </w:pPr>
            <w:r>
              <w:rPr>
                <w:rFonts w:hint="eastAsia" w:ascii="宋体" w:hAnsi="宋体" w:cs="宋体"/>
                <w:szCs w:val="21"/>
              </w:rPr>
              <w:t>19%</w:t>
            </w:r>
          </w:p>
        </w:tc>
        <w:tc>
          <w:tcPr>
            <w:tcW w:w="1018" w:type="dxa"/>
            <w:tcBorders>
              <w:top w:val="single" w:color="auto" w:sz="4" w:space="0"/>
              <w:left w:val="single" w:color="auto" w:sz="4" w:space="0"/>
              <w:bottom w:val="single" w:color="auto" w:sz="4" w:space="0"/>
              <w:right w:val="single" w:color="auto" w:sz="4" w:space="0"/>
            </w:tcBorders>
            <w:vAlign w:val="center"/>
          </w:tcPr>
          <w:p w14:paraId="61FA4954">
            <w:pPr>
              <w:widowControl/>
              <w:spacing w:line="300" w:lineRule="exact"/>
              <w:jc w:val="center"/>
              <w:textAlignment w:val="center"/>
              <w:rPr>
                <w:rFonts w:hint="eastAsia" w:ascii="宋体" w:hAnsi="宋体" w:cs="宋体"/>
                <w:szCs w:val="21"/>
              </w:rPr>
            </w:pPr>
            <w:r>
              <w:rPr>
                <w:rFonts w:hint="eastAsia" w:ascii="宋体" w:hAnsi="宋体" w:cs="宋体"/>
                <w:szCs w:val="21"/>
              </w:rPr>
              <w:t>30%</w:t>
            </w:r>
          </w:p>
        </w:tc>
      </w:tr>
      <w:tr w14:paraId="311E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01" w:type="dxa"/>
            <w:vMerge w:val="restart"/>
            <w:tcBorders>
              <w:top w:val="single" w:color="auto" w:sz="4" w:space="0"/>
              <w:left w:val="single" w:color="auto" w:sz="4" w:space="0"/>
              <w:right w:val="single" w:color="auto" w:sz="4" w:space="0"/>
            </w:tcBorders>
            <w:vAlign w:val="center"/>
          </w:tcPr>
          <w:p w14:paraId="2568B9FB">
            <w:pPr>
              <w:spacing w:line="300" w:lineRule="exact"/>
              <w:jc w:val="center"/>
              <w:rPr>
                <w:rFonts w:hint="eastAsia" w:ascii="宋体" w:hAnsi="宋体" w:cs="宋体"/>
                <w:szCs w:val="21"/>
              </w:rPr>
            </w:pPr>
            <w:r>
              <w:rPr>
                <w:rFonts w:hint="eastAsia" w:ascii="宋体" w:hAnsi="宋体" w:cs="宋体"/>
                <w:szCs w:val="21"/>
              </w:rPr>
              <w:t>4</w:t>
            </w:r>
          </w:p>
        </w:tc>
        <w:tc>
          <w:tcPr>
            <w:tcW w:w="2116" w:type="dxa"/>
            <w:vMerge w:val="restart"/>
            <w:tcBorders>
              <w:top w:val="single" w:color="auto" w:sz="4" w:space="0"/>
              <w:left w:val="single" w:color="auto" w:sz="4" w:space="0"/>
              <w:right w:val="single" w:color="auto" w:sz="4" w:space="0"/>
            </w:tcBorders>
            <w:vAlign w:val="center"/>
          </w:tcPr>
          <w:p w14:paraId="3AF4FEC4">
            <w:pPr>
              <w:spacing w:line="300" w:lineRule="exact"/>
              <w:jc w:val="center"/>
              <w:rPr>
                <w:rFonts w:hint="eastAsia" w:ascii="宋体" w:hAnsi="宋体" w:cs="宋体"/>
                <w:szCs w:val="21"/>
              </w:rPr>
            </w:pPr>
            <w:r>
              <w:rPr>
                <w:rFonts w:hint="eastAsia" w:ascii="宋体" w:hAnsi="宋体" w:cs="宋体"/>
                <w:szCs w:val="21"/>
              </w:rPr>
              <w:t>违法行为手段方式</w:t>
            </w:r>
          </w:p>
        </w:tc>
        <w:tc>
          <w:tcPr>
            <w:tcW w:w="3687" w:type="dxa"/>
            <w:tcBorders>
              <w:top w:val="single" w:color="auto" w:sz="4" w:space="0"/>
              <w:left w:val="single" w:color="auto" w:sz="4" w:space="0"/>
              <w:bottom w:val="single" w:color="auto" w:sz="4" w:space="0"/>
              <w:right w:val="single" w:color="auto" w:sz="4" w:space="0"/>
            </w:tcBorders>
            <w:vAlign w:val="center"/>
          </w:tcPr>
          <w:p w14:paraId="3D9E1962">
            <w:pPr>
              <w:spacing w:line="300" w:lineRule="exact"/>
              <w:jc w:val="left"/>
              <w:rPr>
                <w:rFonts w:hint="eastAsia" w:ascii="宋体" w:hAnsi="宋体" w:cs="宋体"/>
                <w:kern w:val="0"/>
                <w:szCs w:val="21"/>
              </w:rPr>
            </w:pPr>
            <w:r>
              <w:rPr>
                <w:rFonts w:hint="eastAsia" w:ascii="宋体" w:hAnsi="宋体" w:cs="宋体"/>
                <w:szCs w:val="21"/>
              </w:rPr>
              <w:t>仅涉及1项数据、信息、内容、证明或材料弄虚作假</w:t>
            </w:r>
          </w:p>
        </w:tc>
        <w:tc>
          <w:tcPr>
            <w:tcW w:w="897" w:type="dxa"/>
            <w:tcBorders>
              <w:top w:val="single" w:color="auto" w:sz="4" w:space="0"/>
              <w:left w:val="single" w:color="auto" w:sz="4" w:space="0"/>
              <w:bottom w:val="single" w:color="auto" w:sz="4" w:space="0"/>
              <w:right w:val="single" w:color="auto" w:sz="4" w:space="0"/>
            </w:tcBorders>
            <w:vAlign w:val="center"/>
          </w:tcPr>
          <w:p w14:paraId="74D57D65">
            <w:pPr>
              <w:spacing w:line="300" w:lineRule="exact"/>
              <w:jc w:val="center"/>
              <w:rPr>
                <w:rFonts w:hint="eastAsia" w:ascii="宋体" w:hAnsi="宋体" w:cs="宋体"/>
                <w:szCs w:val="21"/>
              </w:rPr>
            </w:pPr>
            <w:r>
              <w:rPr>
                <w:rFonts w:hint="eastAsia" w:ascii="宋体" w:hAnsi="宋体" w:cs="宋体"/>
                <w:szCs w:val="21"/>
              </w:rPr>
              <w:t>0%</w:t>
            </w:r>
          </w:p>
        </w:tc>
        <w:tc>
          <w:tcPr>
            <w:tcW w:w="1018" w:type="dxa"/>
            <w:tcBorders>
              <w:top w:val="single" w:color="auto" w:sz="4" w:space="0"/>
              <w:left w:val="single" w:color="auto" w:sz="4" w:space="0"/>
              <w:bottom w:val="single" w:color="auto" w:sz="4" w:space="0"/>
              <w:right w:val="single" w:color="auto" w:sz="4" w:space="0"/>
            </w:tcBorders>
            <w:vAlign w:val="center"/>
          </w:tcPr>
          <w:p w14:paraId="4CBA6619">
            <w:pPr>
              <w:spacing w:line="300" w:lineRule="exact"/>
              <w:jc w:val="center"/>
              <w:rPr>
                <w:rFonts w:hint="eastAsia" w:ascii="宋体" w:hAnsi="宋体" w:cs="宋体"/>
                <w:szCs w:val="21"/>
              </w:rPr>
            </w:pPr>
            <w:r>
              <w:rPr>
                <w:rFonts w:hint="eastAsia" w:ascii="宋体" w:hAnsi="宋体" w:cs="宋体"/>
                <w:szCs w:val="21"/>
              </w:rPr>
              <w:t>0%</w:t>
            </w:r>
          </w:p>
        </w:tc>
      </w:tr>
      <w:tr w14:paraId="6F6E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01" w:type="dxa"/>
            <w:vMerge w:val="continue"/>
            <w:tcBorders>
              <w:left w:val="single" w:color="auto" w:sz="4" w:space="0"/>
              <w:right w:val="single" w:color="auto" w:sz="4" w:space="0"/>
            </w:tcBorders>
            <w:vAlign w:val="center"/>
          </w:tcPr>
          <w:p w14:paraId="35757B5F">
            <w:pPr>
              <w:spacing w:line="300" w:lineRule="exact"/>
              <w:jc w:val="center"/>
              <w:rPr>
                <w:rFonts w:hint="eastAsia" w:ascii="宋体" w:hAnsi="宋体" w:cs="宋体"/>
                <w:szCs w:val="21"/>
              </w:rPr>
            </w:pPr>
          </w:p>
        </w:tc>
        <w:tc>
          <w:tcPr>
            <w:tcW w:w="2116" w:type="dxa"/>
            <w:vMerge w:val="continue"/>
            <w:tcBorders>
              <w:left w:val="single" w:color="auto" w:sz="4" w:space="0"/>
              <w:right w:val="single" w:color="auto" w:sz="4" w:space="0"/>
            </w:tcBorders>
            <w:vAlign w:val="center"/>
          </w:tcPr>
          <w:p w14:paraId="034205FA">
            <w:pPr>
              <w:spacing w:line="300" w:lineRule="exact"/>
              <w:jc w:val="center"/>
              <w:rPr>
                <w:rFonts w:hint="eastAsia" w:ascii="宋体" w:hAnsi="宋体" w:cs="宋体"/>
                <w:szCs w:val="21"/>
              </w:rPr>
            </w:pPr>
          </w:p>
        </w:tc>
        <w:tc>
          <w:tcPr>
            <w:tcW w:w="3687" w:type="dxa"/>
            <w:tcBorders>
              <w:top w:val="single" w:color="auto" w:sz="4" w:space="0"/>
              <w:left w:val="single" w:color="auto" w:sz="4" w:space="0"/>
              <w:bottom w:val="single" w:color="auto" w:sz="4" w:space="0"/>
              <w:right w:val="single" w:color="auto" w:sz="4" w:space="0"/>
            </w:tcBorders>
            <w:vAlign w:val="center"/>
          </w:tcPr>
          <w:p w14:paraId="1434D63D">
            <w:pPr>
              <w:spacing w:line="300" w:lineRule="exact"/>
              <w:jc w:val="left"/>
              <w:rPr>
                <w:rFonts w:hint="eastAsia" w:ascii="宋体" w:hAnsi="宋体" w:cs="宋体"/>
                <w:szCs w:val="21"/>
              </w:rPr>
            </w:pPr>
            <w:r>
              <w:rPr>
                <w:rFonts w:hint="eastAsia" w:ascii="宋体" w:hAnsi="宋体" w:cs="宋体"/>
                <w:szCs w:val="21"/>
              </w:rPr>
              <w:t>涉及2至3项数据、信息、内容、证明或材料弄虚作假</w:t>
            </w:r>
          </w:p>
        </w:tc>
        <w:tc>
          <w:tcPr>
            <w:tcW w:w="897" w:type="dxa"/>
            <w:tcBorders>
              <w:top w:val="single" w:color="auto" w:sz="4" w:space="0"/>
              <w:left w:val="single" w:color="auto" w:sz="4" w:space="0"/>
              <w:bottom w:val="single" w:color="auto" w:sz="4" w:space="0"/>
              <w:right w:val="single" w:color="auto" w:sz="4" w:space="0"/>
            </w:tcBorders>
            <w:vAlign w:val="center"/>
          </w:tcPr>
          <w:p w14:paraId="3F7D834F">
            <w:pPr>
              <w:widowControl/>
              <w:spacing w:line="300" w:lineRule="exact"/>
              <w:jc w:val="center"/>
              <w:textAlignment w:val="center"/>
              <w:rPr>
                <w:rFonts w:hint="eastAsia" w:ascii="宋体" w:hAnsi="宋体" w:cs="宋体"/>
                <w:szCs w:val="21"/>
              </w:rPr>
            </w:pPr>
            <w:r>
              <w:rPr>
                <w:rFonts w:hint="eastAsia" w:ascii="宋体" w:hAnsi="宋体" w:cs="宋体"/>
                <w:szCs w:val="21"/>
              </w:rPr>
              <w:t>3%</w:t>
            </w:r>
          </w:p>
        </w:tc>
        <w:tc>
          <w:tcPr>
            <w:tcW w:w="1018" w:type="dxa"/>
            <w:tcBorders>
              <w:top w:val="single" w:color="auto" w:sz="4" w:space="0"/>
              <w:left w:val="single" w:color="auto" w:sz="4" w:space="0"/>
              <w:bottom w:val="single" w:color="auto" w:sz="4" w:space="0"/>
              <w:right w:val="single" w:color="auto" w:sz="4" w:space="0"/>
            </w:tcBorders>
            <w:vAlign w:val="center"/>
          </w:tcPr>
          <w:p w14:paraId="15309BD5">
            <w:pPr>
              <w:widowControl/>
              <w:spacing w:line="300" w:lineRule="exact"/>
              <w:jc w:val="center"/>
              <w:textAlignment w:val="center"/>
              <w:rPr>
                <w:rFonts w:hint="eastAsia" w:ascii="宋体" w:hAnsi="宋体" w:cs="宋体"/>
                <w:szCs w:val="21"/>
              </w:rPr>
            </w:pPr>
            <w:r>
              <w:rPr>
                <w:rFonts w:hint="eastAsia" w:ascii="宋体" w:hAnsi="宋体" w:cs="宋体"/>
                <w:szCs w:val="21"/>
              </w:rPr>
              <w:t>6%</w:t>
            </w:r>
          </w:p>
        </w:tc>
      </w:tr>
      <w:tr w14:paraId="1EB9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01" w:type="dxa"/>
            <w:vMerge w:val="continue"/>
            <w:tcBorders>
              <w:left w:val="single" w:color="auto" w:sz="4" w:space="0"/>
              <w:right w:val="single" w:color="auto" w:sz="4" w:space="0"/>
            </w:tcBorders>
            <w:vAlign w:val="center"/>
          </w:tcPr>
          <w:p w14:paraId="0C0059CA">
            <w:pPr>
              <w:spacing w:line="300" w:lineRule="exact"/>
              <w:jc w:val="center"/>
              <w:rPr>
                <w:rFonts w:hint="eastAsia" w:ascii="宋体" w:hAnsi="宋体" w:cs="宋体"/>
                <w:szCs w:val="21"/>
              </w:rPr>
            </w:pPr>
          </w:p>
        </w:tc>
        <w:tc>
          <w:tcPr>
            <w:tcW w:w="2116" w:type="dxa"/>
            <w:vMerge w:val="continue"/>
            <w:tcBorders>
              <w:left w:val="single" w:color="auto" w:sz="4" w:space="0"/>
              <w:right w:val="single" w:color="auto" w:sz="4" w:space="0"/>
            </w:tcBorders>
            <w:vAlign w:val="center"/>
          </w:tcPr>
          <w:p w14:paraId="6E40A24D">
            <w:pPr>
              <w:spacing w:line="300" w:lineRule="exact"/>
              <w:jc w:val="center"/>
              <w:rPr>
                <w:rFonts w:hint="eastAsia" w:ascii="宋体" w:hAnsi="宋体" w:cs="宋体"/>
                <w:szCs w:val="21"/>
              </w:rPr>
            </w:pPr>
          </w:p>
        </w:tc>
        <w:tc>
          <w:tcPr>
            <w:tcW w:w="3687" w:type="dxa"/>
            <w:tcBorders>
              <w:top w:val="single" w:color="auto" w:sz="4" w:space="0"/>
              <w:left w:val="single" w:color="auto" w:sz="4" w:space="0"/>
              <w:bottom w:val="single" w:color="auto" w:sz="4" w:space="0"/>
              <w:right w:val="single" w:color="auto" w:sz="4" w:space="0"/>
            </w:tcBorders>
            <w:vAlign w:val="center"/>
          </w:tcPr>
          <w:p w14:paraId="538648B7">
            <w:pPr>
              <w:spacing w:line="300" w:lineRule="exact"/>
              <w:jc w:val="left"/>
              <w:rPr>
                <w:rFonts w:hint="eastAsia" w:ascii="宋体" w:hAnsi="宋体" w:cs="宋体"/>
                <w:szCs w:val="21"/>
              </w:rPr>
            </w:pPr>
            <w:r>
              <w:rPr>
                <w:rFonts w:hint="eastAsia" w:ascii="宋体" w:hAnsi="宋体" w:cs="宋体"/>
                <w:szCs w:val="21"/>
              </w:rPr>
              <w:t>涉及4项以上数据、信息、内容、证明或材料弄虚作假</w:t>
            </w:r>
          </w:p>
        </w:tc>
        <w:tc>
          <w:tcPr>
            <w:tcW w:w="897" w:type="dxa"/>
            <w:tcBorders>
              <w:top w:val="single" w:color="auto" w:sz="4" w:space="0"/>
              <w:left w:val="single" w:color="auto" w:sz="4" w:space="0"/>
              <w:bottom w:val="single" w:color="auto" w:sz="4" w:space="0"/>
              <w:right w:val="single" w:color="auto" w:sz="4" w:space="0"/>
            </w:tcBorders>
            <w:vAlign w:val="center"/>
          </w:tcPr>
          <w:p w14:paraId="478EE16D">
            <w:pPr>
              <w:widowControl/>
              <w:spacing w:line="300" w:lineRule="exact"/>
              <w:jc w:val="center"/>
              <w:textAlignment w:val="center"/>
              <w:rPr>
                <w:rFonts w:hint="eastAsia" w:ascii="宋体" w:hAnsi="宋体" w:cs="宋体"/>
                <w:szCs w:val="21"/>
              </w:rPr>
            </w:pPr>
            <w:r>
              <w:rPr>
                <w:rFonts w:hint="eastAsia" w:ascii="宋体" w:hAnsi="宋体" w:cs="宋体"/>
                <w:szCs w:val="21"/>
              </w:rPr>
              <w:t>8%</w:t>
            </w:r>
          </w:p>
        </w:tc>
        <w:tc>
          <w:tcPr>
            <w:tcW w:w="1018" w:type="dxa"/>
            <w:tcBorders>
              <w:top w:val="single" w:color="auto" w:sz="4" w:space="0"/>
              <w:left w:val="single" w:color="auto" w:sz="4" w:space="0"/>
              <w:bottom w:val="single" w:color="auto" w:sz="4" w:space="0"/>
              <w:right w:val="single" w:color="auto" w:sz="4" w:space="0"/>
            </w:tcBorders>
            <w:vAlign w:val="center"/>
          </w:tcPr>
          <w:p w14:paraId="58CFB79D">
            <w:pPr>
              <w:widowControl/>
              <w:spacing w:line="300" w:lineRule="exact"/>
              <w:jc w:val="center"/>
              <w:textAlignment w:val="center"/>
              <w:rPr>
                <w:rFonts w:hint="eastAsia" w:ascii="宋体" w:hAnsi="宋体" w:cs="宋体"/>
                <w:szCs w:val="21"/>
              </w:rPr>
            </w:pPr>
            <w:r>
              <w:rPr>
                <w:rFonts w:hint="eastAsia" w:ascii="宋体" w:hAnsi="宋体" w:cs="宋体"/>
                <w:szCs w:val="21"/>
              </w:rPr>
              <w:t>12%</w:t>
            </w:r>
          </w:p>
        </w:tc>
      </w:tr>
      <w:tr w14:paraId="7592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01" w:type="dxa"/>
            <w:vMerge w:val="restart"/>
            <w:tcBorders>
              <w:top w:val="single" w:color="auto" w:sz="4" w:space="0"/>
              <w:left w:val="single" w:color="auto" w:sz="4" w:space="0"/>
              <w:right w:val="single" w:color="auto" w:sz="4" w:space="0"/>
            </w:tcBorders>
            <w:vAlign w:val="center"/>
          </w:tcPr>
          <w:p w14:paraId="17D0B161">
            <w:pPr>
              <w:spacing w:line="300" w:lineRule="exact"/>
              <w:jc w:val="center"/>
              <w:rPr>
                <w:rFonts w:hint="eastAsia" w:ascii="宋体" w:hAnsi="宋体" w:cs="宋体"/>
                <w:szCs w:val="21"/>
              </w:rPr>
            </w:pPr>
            <w:r>
              <w:rPr>
                <w:rFonts w:hint="eastAsia" w:ascii="宋体" w:hAnsi="宋体" w:cs="宋体"/>
                <w:szCs w:val="21"/>
              </w:rPr>
              <w:t>5</w:t>
            </w:r>
          </w:p>
        </w:tc>
        <w:tc>
          <w:tcPr>
            <w:tcW w:w="2116" w:type="dxa"/>
            <w:vMerge w:val="restart"/>
            <w:tcBorders>
              <w:top w:val="single" w:color="auto" w:sz="4" w:space="0"/>
              <w:left w:val="single" w:color="auto" w:sz="4" w:space="0"/>
              <w:right w:val="single" w:color="auto" w:sz="4" w:space="0"/>
            </w:tcBorders>
            <w:vAlign w:val="center"/>
          </w:tcPr>
          <w:p w14:paraId="32B2334F">
            <w:pPr>
              <w:spacing w:line="300" w:lineRule="exact"/>
              <w:jc w:val="center"/>
              <w:rPr>
                <w:rFonts w:hint="eastAsia" w:ascii="宋体" w:hAnsi="宋体" w:cs="宋体"/>
                <w:szCs w:val="21"/>
              </w:rPr>
            </w:pPr>
            <w:r>
              <w:rPr>
                <w:rFonts w:hint="eastAsia" w:ascii="宋体" w:hAnsi="宋体" w:cs="宋体"/>
                <w:szCs w:val="21"/>
              </w:rPr>
              <w:t>违法行为结果</w:t>
            </w:r>
          </w:p>
        </w:tc>
        <w:tc>
          <w:tcPr>
            <w:tcW w:w="3687" w:type="dxa"/>
            <w:tcBorders>
              <w:top w:val="single" w:color="auto" w:sz="4" w:space="0"/>
              <w:left w:val="single" w:color="auto" w:sz="4" w:space="0"/>
              <w:bottom w:val="single" w:color="auto" w:sz="4" w:space="0"/>
              <w:right w:val="single" w:color="auto" w:sz="4" w:space="0"/>
            </w:tcBorders>
            <w:vAlign w:val="center"/>
          </w:tcPr>
          <w:p w14:paraId="5DCAB9B2">
            <w:pPr>
              <w:spacing w:line="300" w:lineRule="exact"/>
              <w:jc w:val="left"/>
              <w:rPr>
                <w:rFonts w:hint="eastAsia" w:ascii="宋体" w:hAnsi="宋体" w:cs="宋体"/>
                <w:szCs w:val="21"/>
              </w:rPr>
            </w:pPr>
            <w:r>
              <w:rPr>
                <w:rFonts w:hint="eastAsia" w:ascii="宋体" w:hAnsi="宋体" w:cs="宋体"/>
                <w:szCs w:val="21"/>
              </w:rPr>
              <w:t>验收未通过</w:t>
            </w:r>
          </w:p>
        </w:tc>
        <w:tc>
          <w:tcPr>
            <w:tcW w:w="897" w:type="dxa"/>
            <w:tcBorders>
              <w:top w:val="single" w:color="auto" w:sz="4" w:space="0"/>
              <w:left w:val="single" w:color="auto" w:sz="4" w:space="0"/>
              <w:bottom w:val="single" w:color="auto" w:sz="4" w:space="0"/>
              <w:right w:val="single" w:color="auto" w:sz="4" w:space="0"/>
            </w:tcBorders>
            <w:vAlign w:val="center"/>
          </w:tcPr>
          <w:p w14:paraId="6ECD95A4">
            <w:pPr>
              <w:spacing w:line="300" w:lineRule="exact"/>
              <w:jc w:val="center"/>
              <w:rPr>
                <w:rFonts w:hint="eastAsia" w:ascii="宋体" w:hAnsi="宋体" w:cs="宋体"/>
                <w:szCs w:val="21"/>
              </w:rPr>
            </w:pPr>
            <w:r>
              <w:rPr>
                <w:rFonts w:hint="eastAsia" w:ascii="宋体" w:hAnsi="宋体" w:cs="宋体"/>
                <w:szCs w:val="21"/>
              </w:rPr>
              <w:t>0%</w:t>
            </w:r>
          </w:p>
        </w:tc>
        <w:tc>
          <w:tcPr>
            <w:tcW w:w="1018" w:type="dxa"/>
            <w:tcBorders>
              <w:top w:val="single" w:color="auto" w:sz="4" w:space="0"/>
              <w:left w:val="single" w:color="auto" w:sz="4" w:space="0"/>
              <w:bottom w:val="single" w:color="auto" w:sz="4" w:space="0"/>
              <w:right w:val="single" w:color="auto" w:sz="4" w:space="0"/>
            </w:tcBorders>
            <w:vAlign w:val="center"/>
          </w:tcPr>
          <w:p w14:paraId="4D826404">
            <w:pPr>
              <w:spacing w:line="300" w:lineRule="exact"/>
              <w:jc w:val="center"/>
              <w:rPr>
                <w:rFonts w:hint="eastAsia" w:ascii="宋体" w:hAnsi="宋体" w:cs="宋体"/>
                <w:szCs w:val="21"/>
              </w:rPr>
            </w:pPr>
            <w:r>
              <w:rPr>
                <w:rFonts w:hint="eastAsia" w:ascii="宋体" w:hAnsi="宋体" w:cs="宋体"/>
                <w:szCs w:val="21"/>
              </w:rPr>
              <w:t>0%</w:t>
            </w:r>
          </w:p>
        </w:tc>
      </w:tr>
      <w:tr w14:paraId="0CC76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01" w:type="dxa"/>
            <w:vMerge w:val="continue"/>
            <w:tcBorders>
              <w:left w:val="single" w:color="auto" w:sz="4" w:space="0"/>
              <w:bottom w:val="single" w:color="auto" w:sz="4" w:space="0"/>
              <w:right w:val="single" w:color="auto" w:sz="4" w:space="0"/>
            </w:tcBorders>
            <w:vAlign w:val="center"/>
          </w:tcPr>
          <w:p w14:paraId="0DDB685A">
            <w:pPr>
              <w:spacing w:line="300" w:lineRule="exact"/>
              <w:jc w:val="center"/>
              <w:rPr>
                <w:rFonts w:hint="eastAsia" w:ascii="宋体" w:hAnsi="宋体" w:cs="宋体"/>
                <w:szCs w:val="21"/>
              </w:rPr>
            </w:pPr>
          </w:p>
        </w:tc>
        <w:tc>
          <w:tcPr>
            <w:tcW w:w="2116" w:type="dxa"/>
            <w:vMerge w:val="continue"/>
            <w:tcBorders>
              <w:left w:val="single" w:color="auto" w:sz="4" w:space="0"/>
              <w:bottom w:val="single" w:color="auto" w:sz="4" w:space="0"/>
              <w:right w:val="single" w:color="auto" w:sz="4" w:space="0"/>
            </w:tcBorders>
            <w:vAlign w:val="center"/>
          </w:tcPr>
          <w:p w14:paraId="0FA43CBF">
            <w:pPr>
              <w:spacing w:line="300" w:lineRule="exact"/>
              <w:jc w:val="center"/>
              <w:rPr>
                <w:rFonts w:hint="eastAsia" w:ascii="宋体" w:hAnsi="宋体" w:cs="宋体"/>
                <w:szCs w:val="21"/>
              </w:rPr>
            </w:pPr>
          </w:p>
        </w:tc>
        <w:tc>
          <w:tcPr>
            <w:tcW w:w="3687" w:type="dxa"/>
            <w:tcBorders>
              <w:top w:val="single" w:color="auto" w:sz="4" w:space="0"/>
              <w:left w:val="single" w:color="auto" w:sz="4" w:space="0"/>
              <w:bottom w:val="single" w:color="auto" w:sz="4" w:space="0"/>
              <w:right w:val="single" w:color="auto" w:sz="4" w:space="0"/>
            </w:tcBorders>
            <w:vAlign w:val="center"/>
          </w:tcPr>
          <w:p w14:paraId="20E91C11">
            <w:pPr>
              <w:spacing w:line="300" w:lineRule="exact"/>
              <w:jc w:val="left"/>
              <w:rPr>
                <w:rFonts w:hint="eastAsia" w:ascii="宋体" w:hAnsi="宋体" w:cs="宋体"/>
                <w:szCs w:val="21"/>
              </w:rPr>
            </w:pPr>
            <w:r>
              <w:rPr>
                <w:rFonts w:hint="eastAsia" w:ascii="宋体" w:hAnsi="宋体" w:cs="宋体"/>
                <w:szCs w:val="21"/>
              </w:rPr>
              <w:t>验收通过</w:t>
            </w:r>
          </w:p>
        </w:tc>
        <w:tc>
          <w:tcPr>
            <w:tcW w:w="897" w:type="dxa"/>
            <w:tcBorders>
              <w:top w:val="single" w:color="auto" w:sz="4" w:space="0"/>
              <w:left w:val="single" w:color="auto" w:sz="4" w:space="0"/>
              <w:bottom w:val="single" w:color="auto" w:sz="4" w:space="0"/>
              <w:right w:val="single" w:color="auto" w:sz="4" w:space="0"/>
            </w:tcBorders>
            <w:vAlign w:val="center"/>
          </w:tcPr>
          <w:p w14:paraId="052C0188">
            <w:pPr>
              <w:widowControl/>
              <w:spacing w:line="300" w:lineRule="exact"/>
              <w:jc w:val="center"/>
              <w:textAlignment w:val="center"/>
              <w:rPr>
                <w:rFonts w:hint="eastAsia" w:ascii="宋体" w:hAnsi="宋体" w:cs="宋体"/>
                <w:szCs w:val="21"/>
              </w:rPr>
            </w:pPr>
            <w:r>
              <w:rPr>
                <w:rFonts w:hint="eastAsia" w:ascii="宋体" w:hAnsi="宋体" w:cs="宋体"/>
                <w:szCs w:val="21"/>
              </w:rPr>
              <w:t>7%</w:t>
            </w:r>
          </w:p>
        </w:tc>
        <w:tc>
          <w:tcPr>
            <w:tcW w:w="1018" w:type="dxa"/>
            <w:tcBorders>
              <w:top w:val="single" w:color="auto" w:sz="4" w:space="0"/>
              <w:left w:val="single" w:color="auto" w:sz="4" w:space="0"/>
              <w:bottom w:val="single" w:color="auto" w:sz="4" w:space="0"/>
              <w:right w:val="single" w:color="auto" w:sz="4" w:space="0"/>
            </w:tcBorders>
            <w:vAlign w:val="center"/>
          </w:tcPr>
          <w:p w14:paraId="77CD98B4">
            <w:pPr>
              <w:widowControl/>
              <w:spacing w:line="300" w:lineRule="exact"/>
              <w:jc w:val="center"/>
              <w:textAlignment w:val="center"/>
              <w:rPr>
                <w:rFonts w:hint="eastAsia" w:ascii="宋体" w:hAnsi="宋体" w:cs="宋体"/>
                <w:szCs w:val="21"/>
              </w:rPr>
            </w:pPr>
            <w:r>
              <w:rPr>
                <w:rFonts w:hint="eastAsia" w:ascii="宋体" w:hAnsi="宋体" w:cs="宋体"/>
                <w:szCs w:val="21"/>
              </w:rPr>
              <w:t>12%</w:t>
            </w:r>
          </w:p>
        </w:tc>
      </w:tr>
      <w:tr w14:paraId="5535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01" w:type="dxa"/>
            <w:vMerge w:val="restart"/>
            <w:tcBorders>
              <w:left w:val="single" w:color="auto" w:sz="4" w:space="0"/>
              <w:right w:val="single" w:color="auto" w:sz="4" w:space="0"/>
            </w:tcBorders>
            <w:vAlign w:val="center"/>
          </w:tcPr>
          <w:p w14:paraId="605F9D4D">
            <w:pPr>
              <w:spacing w:line="300" w:lineRule="exact"/>
              <w:jc w:val="center"/>
              <w:rPr>
                <w:rFonts w:hint="eastAsia" w:ascii="宋体" w:hAnsi="宋体" w:cs="宋体"/>
                <w:szCs w:val="21"/>
              </w:rPr>
            </w:pPr>
            <w:r>
              <w:rPr>
                <w:rFonts w:hint="eastAsia" w:ascii="宋体" w:hAnsi="宋体" w:cs="宋体"/>
                <w:szCs w:val="21"/>
              </w:rPr>
              <w:t>6</w:t>
            </w:r>
          </w:p>
        </w:tc>
        <w:tc>
          <w:tcPr>
            <w:tcW w:w="2116" w:type="dxa"/>
            <w:vMerge w:val="restart"/>
            <w:tcBorders>
              <w:left w:val="single" w:color="auto" w:sz="4" w:space="0"/>
              <w:right w:val="single" w:color="auto" w:sz="4" w:space="0"/>
            </w:tcBorders>
            <w:vAlign w:val="center"/>
          </w:tcPr>
          <w:p w14:paraId="666B7C31">
            <w:pPr>
              <w:jc w:val="center"/>
              <w:rPr>
                <w:rFonts w:hint="eastAsia" w:ascii="宋体" w:hAnsi="宋体" w:cs="宋体"/>
                <w:szCs w:val="21"/>
              </w:rPr>
            </w:pPr>
            <w:r>
              <w:rPr>
                <w:rFonts w:hint="eastAsia" w:ascii="宋体" w:hAnsi="宋体" w:cs="宋体"/>
                <w:szCs w:val="21"/>
              </w:rPr>
              <w:t>违法行为持续时间</w:t>
            </w:r>
          </w:p>
        </w:tc>
        <w:tc>
          <w:tcPr>
            <w:tcW w:w="3687" w:type="dxa"/>
            <w:tcBorders>
              <w:top w:val="single" w:color="auto" w:sz="4" w:space="0"/>
              <w:left w:val="single" w:color="auto" w:sz="4" w:space="0"/>
              <w:bottom w:val="single" w:color="auto" w:sz="4" w:space="0"/>
              <w:right w:val="single" w:color="auto" w:sz="4" w:space="0"/>
            </w:tcBorders>
            <w:vAlign w:val="center"/>
          </w:tcPr>
          <w:p w14:paraId="7C3F9DC1">
            <w:pPr>
              <w:spacing w:line="300" w:lineRule="exact"/>
              <w:jc w:val="left"/>
              <w:rPr>
                <w:rFonts w:hint="eastAsia" w:ascii="宋体" w:hAnsi="宋体" w:cs="宋体"/>
                <w:szCs w:val="21"/>
              </w:rPr>
            </w:pPr>
            <w:r>
              <w:rPr>
                <w:rFonts w:hint="eastAsia" w:ascii="宋体" w:hAnsi="宋体" w:cs="宋体"/>
                <w:szCs w:val="21"/>
              </w:rPr>
              <w:t>不足6个月</w:t>
            </w:r>
          </w:p>
        </w:tc>
        <w:tc>
          <w:tcPr>
            <w:tcW w:w="897" w:type="dxa"/>
            <w:tcBorders>
              <w:top w:val="single" w:color="auto" w:sz="4" w:space="0"/>
              <w:left w:val="single" w:color="auto" w:sz="4" w:space="0"/>
              <w:bottom w:val="single" w:color="auto" w:sz="4" w:space="0"/>
              <w:right w:val="single" w:color="auto" w:sz="4" w:space="0"/>
            </w:tcBorders>
            <w:vAlign w:val="center"/>
          </w:tcPr>
          <w:p w14:paraId="26EC68D5">
            <w:pPr>
              <w:spacing w:line="300" w:lineRule="exact"/>
              <w:jc w:val="center"/>
              <w:rPr>
                <w:rFonts w:hint="eastAsia" w:ascii="宋体" w:hAnsi="宋体" w:cs="宋体"/>
                <w:szCs w:val="21"/>
              </w:rPr>
            </w:pPr>
            <w:r>
              <w:rPr>
                <w:rFonts w:hint="eastAsia" w:ascii="宋体" w:hAnsi="宋体" w:cs="宋体"/>
                <w:szCs w:val="21"/>
              </w:rPr>
              <w:t>0%</w:t>
            </w:r>
          </w:p>
        </w:tc>
        <w:tc>
          <w:tcPr>
            <w:tcW w:w="1018" w:type="dxa"/>
            <w:tcBorders>
              <w:top w:val="single" w:color="auto" w:sz="4" w:space="0"/>
              <w:left w:val="single" w:color="auto" w:sz="4" w:space="0"/>
              <w:bottom w:val="single" w:color="auto" w:sz="4" w:space="0"/>
              <w:right w:val="single" w:color="auto" w:sz="4" w:space="0"/>
            </w:tcBorders>
            <w:vAlign w:val="center"/>
          </w:tcPr>
          <w:p w14:paraId="573C72C7">
            <w:pPr>
              <w:spacing w:line="300" w:lineRule="exact"/>
              <w:jc w:val="center"/>
              <w:rPr>
                <w:rFonts w:hint="eastAsia" w:ascii="宋体" w:hAnsi="宋体" w:cs="宋体"/>
                <w:szCs w:val="21"/>
              </w:rPr>
            </w:pPr>
            <w:r>
              <w:rPr>
                <w:rFonts w:hint="eastAsia" w:ascii="宋体" w:hAnsi="宋体" w:cs="宋体"/>
                <w:szCs w:val="21"/>
              </w:rPr>
              <w:t>/</w:t>
            </w:r>
          </w:p>
        </w:tc>
      </w:tr>
      <w:tr w14:paraId="6DC3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01" w:type="dxa"/>
            <w:vMerge w:val="continue"/>
            <w:tcBorders>
              <w:left w:val="single" w:color="auto" w:sz="4" w:space="0"/>
              <w:right w:val="single" w:color="auto" w:sz="4" w:space="0"/>
            </w:tcBorders>
            <w:vAlign w:val="center"/>
          </w:tcPr>
          <w:p w14:paraId="31B4A261">
            <w:pPr>
              <w:spacing w:line="300" w:lineRule="exact"/>
              <w:jc w:val="center"/>
              <w:rPr>
                <w:rFonts w:hint="eastAsia" w:ascii="宋体" w:hAnsi="宋体" w:cs="宋体"/>
                <w:szCs w:val="21"/>
              </w:rPr>
            </w:pPr>
          </w:p>
        </w:tc>
        <w:tc>
          <w:tcPr>
            <w:tcW w:w="2116" w:type="dxa"/>
            <w:vMerge w:val="continue"/>
            <w:tcBorders>
              <w:left w:val="single" w:color="auto" w:sz="4" w:space="0"/>
              <w:right w:val="single" w:color="auto" w:sz="4" w:space="0"/>
            </w:tcBorders>
            <w:vAlign w:val="center"/>
          </w:tcPr>
          <w:p w14:paraId="0320E696">
            <w:pPr>
              <w:spacing w:line="300" w:lineRule="exact"/>
              <w:jc w:val="center"/>
              <w:rPr>
                <w:rFonts w:hint="eastAsia" w:ascii="宋体" w:hAnsi="宋体" w:cs="宋体"/>
                <w:szCs w:val="21"/>
              </w:rPr>
            </w:pPr>
          </w:p>
        </w:tc>
        <w:tc>
          <w:tcPr>
            <w:tcW w:w="3687" w:type="dxa"/>
            <w:tcBorders>
              <w:top w:val="single" w:color="auto" w:sz="4" w:space="0"/>
              <w:left w:val="single" w:color="auto" w:sz="4" w:space="0"/>
              <w:bottom w:val="single" w:color="auto" w:sz="4" w:space="0"/>
              <w:right w:val="single" w:color="auto" w:sz="4" w:space="0"/>
            </w:tcBorders>
            <w:vAlign w:val="center"/>
          </w:tcPr>
          <w:p w14:paraId="7F8888B7">
            <w:pPr>
              <w:spacing w:line="300" w:lineRule="exact"/>
              <w:jc w:val="left"/>
              <w:rPr>
                <w:rFonts w:hint="eastAsia" w:ascii="宋体" w:hAnsi="宋体" w:cs="宋体"/>
                <w:szCs w:val="21"/>
              </w:rPr>
            </w:pPr>
            <w:r>
              <w:rPr>
                <w:rFonts w:hint="eastAsia" w:ascii="宋体" w:hAnsi="宋体" w:cs="宋体"/>
                <w:szCs w:val="21"/>
              </w:rPr>
              <w:t>6个月以上，不足12个月</w:t>
            </w:r>
          </w:p>
        </w:tc>
        <w:tc>
          <w:tcPr>
            <w:tcW w:w="897" w:type="dxa"/>
            <w:tcBorders>
              <w:top w:val="single" w:color="auto" w:sz="4" w:space="0"/>
              <w:left w:val="single" w:color="auto" w:sz="4" w:space="0"/>
              <w:bottom w:val="single" w:color="auto" w:sz="4" w:space="0"/>
              <w:right w:val="single" w:color="auto" w:sz="4" w:space="0"/>
            </w:tcBorders>
            <w:vAlign w:val="center"/>
          </w:tcPr>
          <w:p w14:paraId="65431E1D">
            <w:pPr>
              <w:spacing w:line="300" w:lineRule="exact"/>
              <w:jc w:val="center"/>
              <w:rPr>
                <w:rFonts w:hint="eastAsia" w:ascii="宋体" w:hAnsi="宋体" w:cs="宋体"/>
                <w:szCs w:val="21"/>
              </w:rPr>
            </w:pPr>
            <w:r>
              <w:rPr>
                <w:rFonts w:hint="eastAsia" w:ascii="宋体" w:hAnsi="宋体" w:cs="宋体"/>
                <w:szCs w:val="21"/>
              </w:rPr>
              <w:t>7%</w:t>
            </w:r>
          </w:p>
        </w:tc>
        <w:tc>
          <w:tcPr>
            <w:tcW w:w="1018" w:type="dxa"/>
            <w:tcBorders>
              <w:top w:val="single" w:color="auto" w:sz="4" w:space="0"/>
              <w:left w:val="single" w:color="auto" w:sz="4" w:space="0"/>
              <w:bottom w:val="single" w:color="auto" w:sz="4" w:space="0"/>
              <w:right w:val="single" w:color="auto" w:sz="4" w:space="0"/>
            </w:tcBorders>
            <w:vAlign w:val="center"/>
          </w:tcPr>
          <w:p w14:paraId="04D00368">
            <w:pPr>
              <w:spacing w:line="300" w:lineRule="exact"/>
              <w:jc w:val="center"/>
              <w:rPr>
                <w:rFonts w:hint="eastAsia" w:ascii="宋体" w:hAnsi="宋体" w:cs="宋体"/>
                <w:szCs w:val="21"/>
              </w:rPr>
            </w:pPr>
            <w:r>
              <w:rPr>
                <w:rFonts w:hint="eastAsia" w:ascii="宋体" w:hAnsi="宋体" w:cs="宋体"/>
                <w:szCs w:val="21"/>
              </w:rPr>
              <w:t>/</w:t>
            </w:r>
          </w:p>
        </w:tc>
      </w:tr>
      <w:tr w14:paraId="40920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01" w:type="dxa"/>
            <w:vMerge w:val="continue"/>
            <w:tcBorders>
              <w:left w:val="single" w:color="auto" w:sz="4" w:space="0"/>
              <w:bottom w:val="single" w:color="auto" w:sz="4" w:space="0"/>
              <w:right w:val="single" w:color="auto" w:sz="4" w:space="0"/>
            </w:tcBorders>
            <w:vAlign w:val="center"/>
          </w:tcPr>
          <w:p w14:paraId="13E3970A">
            <w:pPr>
              <w:spacing w:line="300" w:lineRule="exact"/>
              <w:jc w:val="center"/>
              <w:rPr>
                <w:rFonts w:hint="eastAsia" w:ascii="宋体" w:hAnsi="宋体" w:cs="宋体"/>
                <w:szCs w:val="21"/>
              </w:rPr>
            </w:pPr>
          </w:p>
        </w:tc>
        <w:tc>
          <w:tcPr>
            <w:tcW w:w="2116" w:type="dxa"/>
            <w:vMerge w:val="continue"/>
            <w:tcBorders>
              <w:left w:val="single" w:color="auto" w:sz="4" w:space="0"/>
              <w:bottom w:val="single" w:color="auto" w:sz="4" w:space="0"/>
              <w:right w:val="single" w:color="auto" w:sz="4" w:space="0"/>
            </w:tcBorders>
            <w:vAlign w:val="center"/>
          </w:tcPr>
          <w:p w14:paraId="70C54F68">
            <w:pPr>
              <w:spacing w:line="300" w:lineRule="exact"/>
              <w:jc w:val="center"/>
              <w:rPr>
                <w:rFonts w:hint="eastAsia" w:ascii="宋体" w:hAnsi="宋体" w:cs="宋体"/>
                <w:szCs w:val="21"/>
              </w:rPr>
            </w:pPr>
          </w:p>
        </w:tc>
        <w:tc>
          <w:tcPr>
            <w:tcW w:w="3687" w:type="dxa"/>
            <w:tcBorders>
              <w:top w:val="single" w:color="auto" w:sz="4" w:space="0"/>
              <w:left w:val="single" w:color="auto" w:sz="4" w:space="0"/>
              <w:bottom w:val="single" w:color="auto" w:sz="4" w:space="0"/>
              <w:right w:val="single" w:color="auto" w:sz="4" w:space="0"/>
            </w:tcBorders>
            <w:vAlign w:val="center"/>
          </w:tcPr>
          <w:p w14:paraId="7AEF9925">
            <w:pPr>
              <w:spacing w:line="300" w:lineRule="exact"/>
              <w:jc w:val="left"/>
              <w:rPr>
                <w:rFonts w:hint="eastAsia" w:ascii="宋体" w:hAnsi="宋体" w:cs="宋体"/>
                <w:szCs w:val="21"/>
              </w:rPr>
            </w:pPr>
            <w:r>
              <w:rPr>
                <w:rFonts w:hint="eastAsia" w:ascii="宋体" w:hAnsi="宋体" w:cs="宋体"/>
                <w:szCs w:val="21"/>
              </w:rPr>
              <w:t>12个月以上</w:t>
            </w:r>
          </w:p>
        </w:tc>
        <w:tc>
          <w:tcPr>
            <w:tcW w:w="897" w:type="dxa"/>
            <w:tcBorders>
              <w:top w:val="single" w:color="auto" w:sz="4" w:space="0"/>
              <w:left w:val="single" w:color="auto" w:sz="4" w:space="0"/>
              <w:bottom w:val="single" w:color="auto" w:sz="4" w:space="0"/>
              <w:right w:val="single" w:color="auto" w:sz="4" w:space="0"/>
            </w:tcBorders>
            <w:vAlign w:val="center"/>
          </w:tcPr>
          <w:p w14:paraId="0820E5CF">
            <w:pPr>
              <w:spacing w:line="300" w:lineRule="exact"/>
              <w:jc w:val="center"/>
              <w:rPr>
                <w:rFonts w:hint="eastAsia" w:ascii="宋体" w:hAnsi="宋体" w:cs="宋体"/>
                <w:szCs w:val="21"/>
              </w:rPr>
            </w:pPr>
            <w:r>
              <w:rPr>
                <w:rFonts w:hint="eastAsia" w:ascii="宋体" w:hAnsi="宋体" w:cs="宋体"/>
                <w:szCs w:val="21"/>
              </w:rPr>
              <w:t>14%</w:t>
            </w:r>
          </w:p>
        </w:tc>
        <w:tc>
          <w:tcPr>
            <w:tcW w:w="1018" w:type="dxa"/>
            <w:tcBorders>
              <w:top w:val="single" w:color="auto" w:sz="4" w:space="0"/>
              <w:left w:val="single" w:color="auto" w:sz="4" w:space="0"/>
              <w:bottom w:val="single" w:color="auto" w:sz="4" w:space="0"/>
              <w:right w:val="single" w:color="auto" w:sz="4" w:space="0"/>
            </w:tcBorders>
            <w:vAlign w:val="center"/>
          </w:tcPr>
          <w:p w14:paraId="391E7992">
            <w:pPr>
              <w:spacing w:line="300" w:lineRule="exact"/>
              <w:jc w:val="center"/>
              <w:rPr>
                <w:rFonts w:hint="eastAsia" w:ascii="宋体" w:hAnsi="宋体" w:cs="宋体"/>
                <w:szCs w:val="21"/>
              </w:rPr>
            </w:pPr>
            <w:r>
              <w:rPr>
                <w:rFonts w:hint="eastAsia" w:ascii="宋体" w:hAnsi="宋体" w:cs="宋体"/>
                <w:szCs w:val="21"/>
              </w:rPr>
              <w:t>/</w:t>
            </w:r>
          </w:p>
        </w:tc>
      </w:tr>
      <w:tr w14:paraId="7387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01" w:type="dxa"/>
            <w:vMerge w:val="restart"/>
            <w:tcBorders>
              <w:top w:val="single" w:color="auto" w:sz="4" w:space="0"/>
              <w:left w:val="single" w:color="auto" w:sz="4" w:space="0"/>
              <w:right w:val="single" w:color="auto" w:sz="4" w:space="0"/>
            </w:tcBorders>
            <w:vAlign w:val="center"/>
          </w:tcPr>
          <w:p w14:paraId="1ADE72AB">
            <w:pPr>
              <w:spacing w:line="300" w:lineRule="exact"/>
              <w:jc w:val="center"/>
              <w:rPr>
                <w:rFonts w:hint="eastAsia" w:ascii="宋体" w:hAnsi="宋体" w:cs="宋体"/>
                <w:szCs w:val="21"/>
              </w:rPr>
            </w:pPr>
            <w:r>
              <w:rPr>
                <w:rFonts w:hint="eastAsia" w:ascii="宋体" w:hAnsi="宋体" w:cs="宋体"/>
                <w:szCs w:val="21"/>
              </w:rPr>
              <w:t>7</w:t>
            </w:r>
          </w:p>
        </w:tc>
        <w:tc>
          <w:tcPr>
            <w:tcW w:w="2116" w:type="dxa"/>
            <w:vMerge w:val="restart"/>
            <w:tcBorders>
              <w:top w:val="single" w:color="auto" w:sz="4" w:space="0"/>
              <w:left w:val="single" w:color="auto" w:sz="4" w:space="0"/>
              <w:right w:val="single" w:color="auto" w:sz="4" w:space="0"/>
            </w:tcBorders>
            <w:vAlign w:val="center"/>
          </w:tcPr>
          <w:p w14:paraId="2078A367">
            <w:pPr>
              <w:widowControl/>
              <w:spacing w:line="300" w:lineRule="exact"/>
              <w:jc w:val="center"/>
              <w:textAlignment w:val="center"/>
              <w:rPr>
                <w:rFonts w:hint="eastAsia" w:ascii="宋体" w:hAnsi="宋体" w:cs="宋体"/>
                <w:szCs w:val="21"/>
              </w:rPr>
            </w:pPr>
            <w:r>
              <w:rPr>
                <w:rFonts w:hint="eastAsia" w:ascii="宋体" w:hAnsi="宋体" w:cs="宋体"/>
                <w:szCs w:val="21"/>
              </w:rPr>
              <w:t>环境违法次数</w:t>
            </w:r>
          </w:p>
          <w:p w14:paraId="6F12EE66">
            <w:pPr>
              <w:widowControl/>
              <w:spacing w:line="300" w:lineRule="exact"/>
              <w:jc w:val="center"/>
              <w:textAlignment w:val="center"/>
              <w:rPr>
                <w:rFonts w:hint="eastAsia" w:ascii="宋体" w:hAnsi="宋体" w:cs="宋体"/>
                <w:szCs w:val="21"/>
              </w:rPr>
            </w:pPr>
            <w:r>
              <w:rPr>
                <w:rFonts w:hint="eastAsia" w:ascii="宋体" w:hAnsi="宋体" w:cs="宋体"/>
                <w:szCs w:val="21"/>
              </w:rPr>
              <w:t>（两年内，含本次）</w:t>
            </w:r>
          </w:p>
        </w:tc>
        <w:tc>
          <w:tcPr>
            <w:tcW w:w="3687" w:type="dxa"/>
            <w:tcBorders>
              <w:top w:val="single" w:color="auto" w:sz="4" w:space="0"/>
              <w:left w:val="single" w:color="auto" w:sz="4" w:space="0"/>
              <w:bottom w:val="single" w:color="auto" w:sz="4" w:space="0"/>
              <w:right w:val="single" w:color="auto" w:sz="4" w:space="0"/>
            </w:tcBorders>
            <w:vAlign w:val="center"/>
          </w:tcPr>
          <w:p w14:paraId="09D6E0A0">
            <w:pPr>
              <w:widowControl/>
              <w:spacing w:line="300" w:lineRule="exact"/>
              <w:jc w:val="left"/>
              <w:textAlignment w:val="center"/>
              <w:rPr>
                <w:rFonts w:hint="eastAsia" w:ascii="宋体" w:hAnsi="宋体" w:cs="宋体"/>
                <w:szCs w:val="21"/>
              </w:rPr>
            </w:pPr>
            <w:r>
              <w:rPr>
                <w:rFonts w:hint="eastAsia" w:ascii="宋体" w:hAnsi="宋体" w:cs="宋体"/>
                <w:szCs w:val="21"/>
              </w:rPr>
              <w:t>1次</w:t>
            </w:r>
          </w:p>
        </w:tc>
        <w:tc>
          <w:tcPr>
            <w:tcW w:w="897" w:type="dxa"/>
            <w:tcBorders>
              <w:top w:val="single" w:color="auto" w:sz="4" w:space="0"/>
              <w:left w:val="single" w:color="auto" w:sz="4" w:space="0"/>
              <w:bottom w:val="single" w:color="auto" w:sz="4" w:space="0"/>
              <w:right w:val="single" w:color="auto" w:sz="4" w:space="0"/>
            </w:tcBorders>
            <w:vAlign w:val="center"/>
          </w:tcPr>
          <w:p w14:paraId="5DA115F7">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0%</w:t>
            </w:r>
          </w:p>
        </w:tc>
        <w:tc>
          <w:tcPr>
            <w:tcW w:w="1018" w:type="dxa"/>
            <w:tcBorders>
              <w:top w:val="single" w:color="auto" w:sz="4" w:space="0"/>
              <w:left w:val="single" w:color="auto" w:sz="4" w:space="0"/>
              <w:bottom w:val="single" w:color="auto" w:sz="4" w:space="0"/>
              <w:right w:val="single" w:color="auto" w:sz="4" w:space="0"/>
            </w:tcBorders>
            <w:vAlign w:val="center"/>
          </w:tcPr>
          <w:p w14:paraId="55F83008">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w:t>
            </w:r>
          </w:p>
        </w:tc>
      </w:tr>
      <w:tr w14:paraId="26E57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01" w:type="dxa"/>
            <w:vMerge w:val="continue"/>
            <w:tcBorders>
              <w:left w:val="single" w:color="auto" w:sz="4" w:space="0"/>
              <w:right w:val="single" w:color="auto" w:sz="4" w:space="0"/>
            </w:tcBorders>
            <w:vAlign w:val="center"/>
          </w:tcPr>
          <w:p w14:paraId="7B98B53C">
            <w:pPr>
              <w:spacing w:line="300" w:lineRule="exact"/>
              <w:jc w:val="center"/>
              <w:rPr>
                <w:rFonts w:hint="eastAsia" w:ascii="宋体" w:hAnsi="宋体" w:cs="宋体"/>
                <w:szCs w:val="21"/>
              </w:rPr>
            </w:pPr>
          </w:p>
        </w:tc>
        <w:tc>
          <w:tcPr>
            <w:tcW w:w="2116" w:type="dxa"/>
            <w:vMerge w:val="continue"/>
            <w:tcBorders>
              <w:left w:val="single" w:color="auto" w:sz="4" w:space="0"/>
              <w:right w:val="single" w:color="auto" w:sz="4" w:space="0"/>
            </w:tcBorders>
            <w:vAlign w:val="center"/>
          </w:tcPr>
          <w:p w14:paraId="5D2D4CAD">
            <w:pPr>
              <w:spacing w:line="300" w:lineRule="exact"/>
              <w:jc w:val="center"/>
              <w:rPr>
                <w:rFonts w:hint="eastAsia" w:ascii="宋体" w:hAnsi="宋体" w:cs="宋体"/>
                <w:szCs w:val="21"/>
              </w:rPr>
            </w:pPr>
          </w:p>
        </w:tc>
        <w:tc>
          <w:tcPr>
            <w:tcW w:w="3687" w:type="dxa"/>
            <w:tcBorders>
              <w:top w:val="single" w:color="auto" w:sz="4" w:space="0"/>
              <w:left w:val="single" w:color="auto" w:sz="4" w:space="0"/>
              <w:bottom w:val="single" w:color="auto" w:sz="4" w:space="0"/>
              <w:right w:val="single" w:color="auto" w:sz="4" w:space="0"/>
            </w:tcBorders>
            <w:vAlign w:val="center"/>
          </w:tcPr>
          <w:p w14:paraId="2583C22E">
            <w:pPr>
              <w:widowControl/>
              <w:spacing w:line="300" w:lineRule="exact"/>
              <w:jc w:val="left"/>
              <w:textAlignment w:val="center"/>
              <w:rPr>
                <w:rFonts w:hint="eastAsia" w:ascii="宋体" w:hAnsi="宋体" w:cs="宋体"/>
                <w:szCs w:val="21"/>
              </w:rPr>
            </w:pPr>
            <w:r>
              <w:rPr>
                <w:rFonts w:hint="eastAsia" w:ascii="宋体" w:hAnsi="宋体" w:cs="宋体"/>
                <w:szCs w:val="21"/>
              </w:rPr>
              <w:t>2次</w:t>
            </w:r>
          </w:p>
        </w:tc>
        <w:tc>
          <w:tcPr>
            <w:tcW w:w="897" w:type="dxa"/>
            <w:tcBorders>
              <w:top w:val="single" w:color="auto" w:sz="4" w:space="0"/>
              <w:left w:val="single" w:color="auto" w:sz="4" w:space="0"/>
              <w:bottom w:val="single" w:color="auto" w:sz="4" w:space="0"/>
              <w:right w:val="single" w:color="auto" w:sz="4" w:space="0"/>
            </w:tcBorders>
            <w:vAlign w:val="center"/>
          </w:tcPr>
          <w:p w14:paraId="054C4BAC">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4%</w:t>
            </w:r>
          </w:p>
        </w:tc>
        <w:tc>
          <w:tcPr>
            <w:tcW w:w="1018" w:type="dxa"/>
            <w:tcBorders>
              <w:top w:val="single" w:color="auto" w:sz="4" w:space="0"/>
              <w:left w:val="single" w:color="auto" w:sz="4" w:space="0"/>
              <w:bottom w:val="single" w:color="auto" w:sz="4" w:space="0"/>
              <w:right w:val="single" w:color="auto" w:sz="4" w:space="0"/>
            </w:tcBorders>
            <w:vAlign w:val="center"/>
          </w:tcPr>
          <w:p w14:paraId="428D6F9C">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w:t>
            </w:r>
          </w:p>
        </w:tc>
      </w:tr>
      <w:tr w14:paraId="1556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01" w:type="dxa"/>
            <w:vMerge w:val="continue"/>
            <w:tcBorders>
              <w:left w:val="single" w:color="auto" w:sz="4" w:space="0"/>
              <w:right w:val="single" w:color="auto" w:sz="4" w:space="0"/>
            </w:tcBorders>
            <w:vAlign w:val="center"/>
          </w:tcPr>
          <w:p w14:paraId="7234BE8B">
            <w:pPr>
              <w:spacing w:line="300" w:lineRule="exact"/>
              <w:jc w:val="center"/>
              <w:rPr>
                <w:rFonts w:hint="eastAsia" w:ascii="宋体" w:hAnsi="宋体" w:cs="宋体"/>
                <w:szCs w:val="21"/>
              </w:rPr>
            </w:pPr>
          </w:p>
        </w:tc>
        <w:tc>
          <w:tcPr>
            <w:tcW w:w="2116" w:type="dxa"/>
            <w:vMerge w:val="continue"/>
            <w:tcBorders>
              <w:left w:val="single" w:color="auto" w:sz="4" w:space="0"/>
              <w:right w:val="single" w:color="auto" w:sz="4" w:space="0"/>
            </w:tcBorders>
            <w:vAlign w:val="center"/>
          </w:tcPr>
          <w:p w14:paraId="1B91D75E">
            <w:pPr>
              <w:spacing w:line="300" w:lineRule="exact"/>
              <w:jc w:val="center"/>
              <w:rPr>
                <w:rFonts w:hint="eastAsia" w:ascii="宋体" w:hAnsi="宋体" w:cs="宋体"/>
                <w:szCs w:val="21"/>
              </w:rPr>
            </w:pPr>
          </w:p>
        </w:tc>
        <w:tc>
          <w:tcPr>
            <w:tcW w:w="3687" w:type="dxa"/>
            <w:tcBorders>
              <w:top w:val="single" w:color="auto" w:sz="4" w:space="0"/>
              <w:left w:val="single" w:color="auto" w:sz="4" w:space="0"/>
              <w:bottom w:val="single" w:color="auto" w:sz="4" w:space="0"/>
              <w:right w:val="single" w:color="auto" w:sz="4" w:space="0"/>
            </w:tcBorders>
            <w:vAlign w:val="center"/>
          </w:tcPr>
          <w:p w14:paraId="28B47CFC">
            <w:pPr>
              <w:widowControl/>
              <w:spacing w:line="300" w:lineRule="exact"/>
              <w:jc w:val="left"/>
              <w:textAlignment w:val="center"/>
              <w:rPr>
                <w:rFonts w:hint="eastAsia" w:ascii="宋体" w:hAnsi="宋体" w:cs="宋体"/>
                <w:szCs w:val="21"/>
              </w:rPr>
            </w:pPr>
            <w:r>
              <w:rPr>
                <w:rFonts w:hint="eastAsia" w:ascii="宋体" w:hAnsi="宋体" w:cs="宋体"/>
                <w:szCs w:val="21"/>
              </w:rPr>
              <w:t>3次</w:t>
            </w:r>
          </w:p>
        </w:tc>
        <w:tc>
          <w:tcPr>
            <w:tcW w:w="897" w:type="dxa"/>
            <w:tcBorders>
              <w:top w:val="single" w:color="auto" w:sz="4" w:space="0"/>
              <w:left w:val="single" w:color="auto" w:sz="4" w:space="0"/>
              <w:bottom w:val="single" w:color="auto" w:sz="4" w:space="0"/>
              <w:right w:val="single" w:color="auto" w:sz="4" w:space="0"/>
            </w:tcBorders>
            <w:vAlign w:val="center"/>
          </w:tcPr>
          <w:p w14:paraId="059B2839">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10%</w:t>
            </w:r>
          </w:p>
        </w:tc>
        <w:tc>
          <w:tcPr>
            <w:tcW w:w="1018" w:type="dxa"/>
            <w:tcBorders>
              <w:top w:val="single" w:color="auto" w:sz="4" w:space="0"/>
              <w:left w:val="single" w:color="auto" w:sz="4" w:space="0"/>
              <w:bottom w:val="single" w:color="auto" w:sz="4" w:space="0"/>
              <w:right w:val="single" w:color="auto" w:sz="4" w:space="0"/>
            </w:tcBorders>
            <w:vAlign w:val="center"/>
          </w:tcPr>
          <w:p w14:paraId="7798AFD7">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w:t>
            </w:r>
          </w:p>
        </w:tc>
      </w:tr>
      <w:tr w14:paraId="5880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01" w:type="dxa"/>
            <w:vMerge w:val="continue"/>
            <w:tcBorders>
              <w:left w:val="single" w:color="auto" w:sz="4" w:space="0"/>
              <w:bottom w:val="single" w:color="auto" w:sz="4" w:space="0"/>
              <w:right w:val="single" w:color="auto" w:sz="4" w:space="0"/>
            </w:tcBorders>
            <w:vAlign w:val="center"/>
          </w:tcPr>
          <w:p w14:paraId="673D0042">
            <w:pPr>
              <w:spacing w:line="300" w:lineRule="exact"/>
              <w:jc w:val="center"/>
              <w:rPr>
                <w:rFonts w:hint="eastAsia" w:ascii="宋体" w:hAnsi="宋体" w:cs="宋体"/>
                <w:szCs w:val="21"/>
              </w:rPr>
            </w:pPr>
          </w:p>
        </w:tc>
        <w:tc>
          <w:tcPr>
            <w:tcW w:w="2116" w:type="dxa"/>
            <w:vMerge w:val="continue"/>
            <w:tcBorders>
              <w:left w:val="single" w:color="auto" w:sz="4" w:space="0"/>
              <w:bottom w:val="single" w:color="auto" w:sz="4" w:space="0"/>
              <w:right w:val="single" w:color="auto" w:sz="4" w:space="0"/>
            </w:tcBorders>
            <w:vAlign w:val="center"/>
          </w:tcPr>
          <w:p w14:paraId="63CC52E2">
            <w:pPr>
              <w:spacing w:line="300" w:lineRule="exact"/>
              <w:jc w:val="center"/>
              <w:rPr>
                <w:rFonts w:hint="eastAsia" w:ascii="宋体" w:hAnsi="宋体" w:cs="宋体"/>
                <w:szCs w:val="21"/>
              </w:rPr>
            </w:pPr>
          </w:p>
        </w:tc>
        <w:tc>
          <w:tcPr>
            <w:tcW w:w="3687" w:type="dxa"/>
            <w:tcBorders>
              <w:top w:val="single" w:color="auto" w:sz="4" w:space="0"/>
              <w:left w:val="single" w:color="auto" w:sz="4" w:space="0"/>
              <w:bottom w:val="single" w:color="auto" w:sz="4" w:space="0"/>
              <w:right w:val="single" w:color="auto" w:sz="4" w:space="0"/>
            </w:tcBorders>
            <w:vAlign w:val="center"/>
          </w:tcPr>
          <w:p w14:paraId="22E417CB">
            <w:pPr>
              <w:widowControl/>
              <w:spacing w:line="300" w:lineRule="exact"/>
              <w:jc w:val="left"/>
              <w:textAlignment w:val="center"/>
              <w:rPr>
                <w:rFonts w:hint="eastAsia" w:ascii="宋体" w:hAnsi="宋体" w:cs="宋体"/>
                <w:szCs w:val="21"/>
              </w:rPr>
            </w:pPr>
            <w:r>
              <w:rPr>
                <w:rFonts w:hint="eastAsia" w:ascii="宋体" w:hAnsi="宋体" w:cs="宋体"/>
                <w:szCs w:val="21"/>
              </w:rPr>
              <w:t>4次以上</w:t>
            </w:r>
          </w:p>
        </w:tc>
        <w:tc>
          <w:tcPr>
            <w:tcW w:w="897" w:type="dxa"/>
            <w:tcBorders>
              <w:top w:val="single" w:color="auto" w:sz="4" w:space="0"/>
              <w:left w:val="single" w:color="auto" w:sz="4" w:space="0"/>
              <w:bottom w:val="single" w:color="auto" w:sz="4" w:space="0"/>
              <w:right w:val="single" w:color="auto" w:sz="4" w:space="0"/>
            </w:tcBorders>
            <w:vAlign w:val="center"/>
          </w:tcPr>
          <w:p w14:paraId="2038D1A7">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18%</w:t>
            </w:r>
          </w:p>
        </w:tc>
        <w:tc>
          <w:tcPr>
            <w:tcW w:w="1018" w:type="dxa"/>
            <w:tcBorders>
              <w:top w:val="single" w:color="auto" w:sz="4" w:space="0"/>
              <w:left w:val="single" w:color="auto" w:sz="4" w:space="0"/>
              <w:bottom w:val="single" w:color="auto" w:sz="4" w:space="0"/>
              <w:right w:val="single" w:color="auto" w:sz="4" w:space="0"/>
            </w:tcBorders>
            <w:vAlign w:val="center"/>
          </w:tcPr>
          <w:p w14:paraId="3B89ECED">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w:t>
            </w:r>
          </w:p>
        </w:tc>
      </w:tr>
      <w:tr w14:paraId="1EA27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01" w:type="dxa"/>
            <w:vMerge w:val="restart"/>
            <w:tcBorders>
              <w:top w:val="single" w:color="auto" w:sz="4" w:space="0"/>
              <w:left w:val="single" w:color="auto" w:sz="4" w:space="0"/>
              <w:bottom w:val="single" w:color="auto" w:sz="4" w:space="0"/>
              <w:right w:val="single" w:color="auto" w:sz="4" w:space="0"/>
            </w:tcBorders>
            <w:vAlign w:val="center"/>
          </w:tcPr>
          <w:p w14:paraId="31E589DC">
            <w:pPr>
              <w:spacing w:line="300" w:lineRule="exact"/>
              <w:jc w:val="center"/>
              <w:rPr>
                <w:rFonts w:hint="eastAsia" w:ascii="宋体" w:hAnsi="宋体" w:cs="宋体"/>
                <w:szCs w:val="21"/>
              </w:rPr>
            </w:pPr>
            <w:r>
              <w:rPr>
                <w:rFonts w:hint="eastAsia" w:ascii="宋体" w:hAnsi="宋体" w:cs="宋体"/>
                <w:szCs w:val="21"/>
              </w:rPr>
              <w:t>8</w:t>
            </w:r>
          </w:p>
        </w:tc>
        <w:tc>
          <w:tcPr>
            <w:tcW w:w="2116" w:type="dxa"/>
            <w:vMerge w:val="restart"/>
            <w:tcBorders>
              <w:top w:val="single" w:color="auto" w:sz="4" w:space="0"/>
              <w:left w:val="single" w:color="auto" w:sz="4" w:space="0"/>
              <w:bottom w:val="single" w:color="auto" w:sz="4" w:space="0"/>
              <w:right w:val="single" w:color="auto" w:sz="4" w:space="0"/>
            </w:tcBorders>
            <w:vAlign w:val="center"/>
          </w:tcPr>
          <w:p w14:paraId="6B1136DB">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对周边居民、单位等的影响</w:t>
            </w:r>
          </w:p>
        </w:tc>
        <w:tc>
          <w:tcPr>
            <w:tcW w:w="3687" w:type="dxa"/>
            <w:tcBorders>
              <w:top w:val="single" w:color="auto" w:sz="4" w:space="0"/>
              <w:left w:val="single" w:color="auto" w:sz="4" w:space="0"/>
              <w:bottom w:val="single" w:color="auto" w:sz="4" w:space="0"/>
              <w:right w:val="single" w:color="auto" w:sz="4" w:space="0"/>
            </w:tcBorders>
            <w:vAlign w:val="center"/>
          </w:tcPr>
          <w:p w14:paraId="649DF9C3">
            <w:pPr>
              <w:widowControl/>
              <w:spacing w:line="300" w:lineRule="exact"/>
              <w:jc w:val="left"/>
              <w:textAlignment w:val="center"/>
              <w:rPr>
                <w:rFonts w:hint="eastAsia" w:ascii="宋体" w:hAnsi="宋体" w:cs="宋体"/>
                <w:szCs w:val="21"/>
              </w:rPr>
            </w:pPr>
            <w:r>
              <w:rPr>
                <w:rFonts w:hint="eastAsia" w:ascii="宋体" w:hAnsi="宋体" w:cs="宋体"/>
                <w:szCs w:val="21"/>
              </w:rPr>
              <w:t>未发现对周边生产经营、生活造成不良影响</w:t>
            </w:r>
          </w:p>
        </w:tc>
        <w:tc>
          <w:tcPr>
            <w:tcW w:w="897" w:type="dxa"/>
            <w:tcBorders>
              <w:top w:val="single" w:color="auto" w:sz="4" w:space="0"/>
              <w:left w:val="single" w:color="auto" w:sz="4" w:space="0"/>
              <w:bottom w:val="single" w:color="auto" w:sz="4" w:space="0"/>
              <w:right w:val="single" w:color="auto" w:sz="4" w:space="0"/>
            </w:tcBorders>
            <w:vAlign w:val="center"/>
          </w:tcPr>
          <w:p w14:paraId="0E1988A1">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0%</w:t>
            </w:r>
          </w:p>
        </w:tc>
        <w:tc>
          <w:tcPr>
            <w:tcW w:w="1018" w:type="dxa"/>
            <w:tcBorders>
              <w:top w:val="single" w:color="auto" w:sz="4" w:space="0"/>
              <w:left w:val="single" w:color="auto" w:sz="4" w:space="0"/>
              <w:bottom w:val="single" w:color="auto" w:sz="4" w:space="0"/>
              <w:right w:val="single" w:color="auto" w:sz="4" w:space="0"/>
            </w:tcBorders>
            <w:vAlign w:val="center"/>
          </w:tcPr>
          <w:p w14:paraId="4CDB4D35">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w:t>
            </w:r>
          </w:p>
        </w:tc>
      </w:tr>
      <w:tr w14:paraId="21A6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1" w:type="dxa"/>
            <w:vMerge w:val="continue"/>
            <w:tcBorders>
              <w:top w:val="single" w:color="auto" w:sz="4" w:space="0"/>
              <w:left w:val="single" w:color="auto" w:sz="4" w:space="0"/>
              <w:bottom w:val="single" w:color="auto" w:sz="4" w:space="0"/>
              <w:right w:val="single" w:color="auto" w:sz="4" w:space="0"/>
            </w:tcBorders>
            <w:vAlign w:val="center"/>
          </w:tcPr>
          <w:p w14:paraId="30F756E9">
            <w:pPr>
              <w:widowControl/>
              <w:spacing w:line="300" w:lineRule="exact"/>
              <w:jc w:val="left"/>
              <w:rPr>
                <w:rFonts w:hint="eastAsia" w:ascii="宋体" w:hAnsi="宋体" w:cs="宋体"/>
                <w:szCs w:val="21"/>
              </w:rPr>
            </w:pPr>
          </w:p>
        </w:tc>
        <w:tc>
          <w:tcPr>
            <w:tcW w:w="2116" w:type="dxa"/>
            <w:vMerge w:val="continue"/>
            <w:tcBorders>
              <w:top w:val="single" w:color="auto" w:sz="4" w:space="0"/>
              <w:left w:val="single" w:color="auto" w:sz="4" w:space="0"/>
              <w:bottom w:val="single" w:color="auto" w:sz="4" w:space="0"/>
              <w:right w:val="single" w:color="auto" w:sz="4" w:space="0"/>
            </w:tcBorders>
            <w:vAlign w:val="center"/>
          </w:tcPr>
          <w:p w14:paraId="4DF79D19">
            <w:pPr>
              <w:widowControl/>
              <w:spacing w:line="300" w:lineRule="exact"/>
              <w:jc w:val="left"/>
              <w:rPr>
                <w:rFonts w:hint="eastAsia" w:ascii="宋体" w:hAnsi="宋体" w:cs="宋体"/>
                <w:szCs w:val="21"/>
              </w:rPr>
            </w:pPr>
          </w:p>
        </w:tc>
        <w:tc>
          <w:tcPr>
            <w:tcW w:w="3687" w:type="dxa"/>
            <w:tcBorders>
              <w:top w:val="single" w:color="auto" w:sz="4" w:space="0"/>
              <w:left w:val="single" w:color="auto" w:sz="4" w:space="0"/>
              <w:bottom w:val="single" w:color="auto" w:sz="4" w:space="0"/>
              <w:right w:val="single" w:color="auto" w:sz="4" w:space="0"/>
            </w:tcBorders>
            <w:vAlign w:val="center"/>
          </w:tcPr>
          <w:p w14:paraId="22472CB6">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对周边生产经营、生活有较轻影响</w:t>
            </w:r>
          </w:p>
        </w:tc>
        <w:tc>
          <w:tcPr>
            <w:tcW w:w="897" w:type="dxa"/>
            <w:tcBorders>
              <w:top w:val="single" w:color="auto" w:sz="4" w:space="0"/>
              <w:left w:val="single" w:color="auto" w:sz="4" w:space="0"/>
              <w:bottom w:val="single" w:color="auto" w:sz="4" w:space="0"/>
              <w:right w:val="single" w:color="auto" w:sz="4" w:space="0"/>
            </w:tcBorders>
            <w:vAlign w:val="center"/>
          </w:tcPr>
          <w:p w14:paraId="7504624D">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3%</w:t>
            </w:r>
          </w:p>
        </w:tc>
        <w:tc>
          <w:tcPr>
            <w:tcW w:w="1018" w:type="dxa"/>
            <w:tcBorders>
              <w:top w:val="single" w:color="auto" w:sz="4" w:space="0"/>
              <w:left w:val="single" w:color="auto" w:sz="4" w:space="0"/>
              <w:bottom w:val="single" w:color="auto" w:sz="4" w:space="0"/>
              <w:right w:val="single" w:color="auto" w:sz="4" w:space="0"/>
            </w:tcBorders>
            <w:vAlign w:val="center"/>
          </w:tcPr>
          <w:p w14:paraId="131F0864">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w:t>
            </w:r>
          </w:p>
        </w:tc>
      </w:tr>
      <w:tr w14:paraId="152C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1" w:type="dxa"/>
            <w:vMerge w:val="continue"/>
            <w:tcBorders>
              <w:top w:val="single" w:color="auto" w:sz="4" w:space="0"/>
              <w:left w:val="single" w:color="auto" w:sz="4" w:space="0"/>
              <w:bottom w:val="single" w:color="auto" w:sz="4" w:space="0"/>
              <w:right w:val="single" w:color="auto" w:sz="4" w:space="0"/>
            </w:tcBorders>
            <w:vAlign w:val="center"/>
          </w:tcPr>
          <w:p w14:paraId="20AC63BC">
            <w:pPr>
              <w:widowControl/>
              <w:spacing w:line="300" w:lineRule="exact"/>
              <w:jc w:val="left"/>
              <w:rPr>
                <w:rFonts w:hint="eastAsia" w:ascii="宋体" w:hAnsi="宋体" w:cs="宋体"/>
                <w:szCs w:val="21"/>
              </w:rPr>
            </w:pPr>
          </w:p>
        </w:tc>
        <w:tc>
          <w:tcPr>
            <w:tcW w:w="2116" w:type="dxa"/>
            <w:vMerge w:val="continue"/>
            <w:tcBorders>
              <w:top w:val="single" w:color="auto" w:sz="4" w:space="0"/>
              <w:left w:val="single" w:color="auto" w:sz="4" w:space="0"/>
              <w:bottom w:val="single" w:color="auto" w:sz="4" w:space="0"/>
              <w:right w:val="single" w:color="auto" w:sz="4" w:space="0"/>
            </w:tcBorders>
            <w:vAlign w:val="center"/>
          </w:tcPr>
          <w:p w14:paraId="7BBA48DC">
            <w:pPr>
              <w:widowControl/>
              <w:spacing w:line="300" w:lineRule="exact"/>
              <w:jc w:val="left"/>
              <w:rPr>
                <w:rFonts w:hint="eastAsia" w:ascii="宋体" w:hAnsi="宋体" w:cs="宋体"/>
                <w:szCs w:val="21"/>
              </w:rPr>
            </w:pPr>
          </w:p>
        </w:tc>
        <w:tc>
          <w:tcPr>
            <w:tcW w:w="3687" w:type="dxa"/>
            <w:tcBorders>
              <w:top w:val="single" w:color="auto" w:sz="4" w:space="0"/>
              <w:left w:val="single" w:color="auto" w:sz="4" w:space="0"/>
              <w:bottom w:val="single" w:color="auto" w:sz="4" w:space="0"/>
              <w:right w:val="single" w:color="auto" w:sz="4" w:space="0"/>
            </w:tcBorders>
            <w:vAlign w:val="center"/>
          </w:tcPr>
          <w:p w14:paraId="660FC755">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对周边生产经营、生活造成较大影响</w:t>
            </w:r>
          </w:p>
        </w:tc>
        <w:tc>
          <w:tcPr>
            <w:tcW w:w="897" w:type="dxa"/>
            <w:tcBorders>
              <w:top w:val="single" w:color="auto" w:sz="4" w:space="0"/>
              <w:left w:val="single" w:color="auto" w:sz="4" w:space="0"/>
              <w:bottom w:val="single" w:color="auto" w:sz="4" w:space="0"/>
              <w:right w:val="single" w:color="auto" w:sz="4" w:space="0"/>
            </w:tcBorders>
            <w:vAlign w:val="center"/>
          </w:tcPr>
          <w:p w14:paraId="5B7773AD">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6%</w:t>
            </w:r>
          </w:p>
        </w:tc>
        <w:tc>
          <w:tcPr>
            <w:tcW w:w="1018" w:type="dxa"/>
            <w:tcBorders>
              <w:top w:val="single" w:color="auto" w:sz="4" w:space="0"/>
              <w:left w:val="single" w:color="auto" w:sz="4" w:space="0"/>
              <w:bottom w:val="single" w:color="auto" w:sz="4" w:space="0"/>
              <w:right w:val="single" w:color="auto" w:sz="4" w:space="0"/>
            </w:tcBorders>
            <w:vAlign w:val="center"/>
          </w:tcPr>
          <w:p w14:paraId="097347E9">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w:t>
            </w:r>
          </w:p>
        </w:tc>
      </w:tr>
    </w:tbl>
    <w:p w14:paraId="138A6702">
      <w:pPr>
        <w:overflowPunct w:val="0"/>
        <w:topLinePunct/>
        <w:adjustRightInd w:val="0"/>
        <w:snapToGrid w:val="0"/>
        <w:spacing w:line="300" w:lineRule="exact"/>
        <w:rPr>
          <w:rFonts w:hint="eastAsia" w:eastAsia="仿宋_GB2312" w:cs="仿宋_GB2312"/>
          <w:b/>
          <w:bCs/>
          <w:sz w:val="20"/>
          <w:szCs w:val="20"/>
        </w:rPr>
      </w:pPr>
      <w:r>
        <w:rPr>
          <w:rFonts w:hint="eastAsia" w:eastAsia="仿宋_GB2312" w:cs="仿宋_GB2312"/>
          <w:b/>
          <w:bCs/>
          <w:sz w:val="20"/>
          <w:szCs w:val="20"/>
        </w:rPr>
        <w:t>注：</w:t>
      </w:r>
    </w:p>
    <w:p w14:paraId="1A2D4733">
      <w:pPr>
        <w:numPr>
          <w:ilvl w:val="0"/>
          <w:numId w:val="11"/>
        </w:numPr>
        <w:overflowPunct w:val="0"/>
        <w:topLinePunct/>
        <w:adjustRightInd w:val="0"/>
        <w:snapToGrid w:val="0"/>
        <w:spacing w:line="300" w:lineRule="exact"/>
        <w:ind w:left="0"/>
        <w:rPr>
          <w:rFonts w:hint="eastAsia" w:eastAsia="仿宋_GB2312" w:cs="仿宋_GB2312"/>
          <w:sz w:val="20"/>
          <w:szCs w:val="20"/>
        </w:rPr>
      </w:pPr>
      <w:r>
        <w:rPr>
          <w:rFonts w:hint="eastAsia" w:eastAsia="仿宋_GB2312" w:cs="仿宋_GB2312"/>
          <w:sz w:val="20"/>
          <w:szCs w:val="20"/>
        </w:rPr>
        <w:t>本表适用于《建设项目环境保护管理条例》第二十三条第一款规定的“</w:t>
      </w:r>
      <w:r>
        <w:rPr>
          <w:rFonts w:hint="eastAsia" w:eastAsia="楷体_GB2312" w:cs="楷体_GB2312"/>
          <w:sz w:val="20"/>
          <w:szCs w:val="20"/>
        </w:rPr>
        <w:t>违反本条例规定，</w:t>
      </w:r>
      <w:r>
        <w:rPr>
          <w:rFonts w:hint="eastAsia" w:eastAsia="楷体_GB2312" w:cs="楷体_GB2312"/>
          <w:b/>
          <w:bCs/>
          <w:sz w:val="20"/>
          <w:szCs w:val="20"/>
        </w:rPr>
        <w:t>……</w:t>
      </w:r>
      <w:r>
        <w:rPr>
          <w:rFonts w:hint="eastAsia" w:eastAsia="楷体_GB2312" w:cs="楷体_GB2312"/>
          <w:sz w:val="20"/>
          <w:szCs w:val="20"/>
        </w:rPr>
        <w:t>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r>
        <w:rPr>
          <w:rFonts w:hint="eastAsia" w:eastAsia="仿宋_GB2312" w:cs="仿宋_GB2312"/>
          <w:sz w:val="20"/>
          <w:szCs w:val="20"/>
        </w:rPr>
        <w:t>”中的违法行为。</w:t>
      </w:r>
    </w:p>
    <w:p w14:paraId="2BFEDB79">
      <w:pPr>
        <w:numPr>
          <w:ilvl w:val="0"/>
          <w:numId w:val="11"/>
        </w:numPr>
        <w:overflowPunct w:val="0"/>
        <w:topLinePunct/>
        <w:snapToGrid w:val="0"/>
        <w:spacing w:line="300" w:lineRule="exact"/>
        <w:ind w:left="0"/>
        <w:rPr>
          <w:rFonts w:hint="eastAsia" w:eastAsia="仿宋_GB2312" w:cs="仿宋"/>
          <w:sz w:val="20"/>
          <w:szCs w:val="20"/>
        </w:rPr>
      </w:pPr>
      <w:r>
        <w:rPr>
          <w:rFonts w:hint="eastAsia" w:eastAsia="仿宋_GB2312" w:cs="仿宋"/>
          <w:sz w:val="20"/>
          <w:szCs w:val="20"/>
        </w:rPr>
        <w:t>本违法行为的具体表现主要包括：</w:t>
      </w:r>
    </w:p>
    <w:p w14:paraId="411BA9BB">
      <w:pPr>
        <w:widowControl/>
        <w:numPr>
          <w:ilvl w:val="0"/>
          <w:numId w:val="12"/>
        </w:numPr>
        <w:spacing w:line="300" w:lineRule="exact"/>
        <w:ind w:left="426" w:hanging="426"/>
        <w:jc w:val="left"/>
        <w:rPr>
          <w:rFonts w:eastAsia="仿宋_GB2312" w:cs="仿宋_GB2312"/>
          <w:sz w:val="20"/>
          <w:szCs w:val="20"/>
        </w:rPr>
      </w:pPr>
      <w:r>
        <w:rPr>
          <w:rFonts w:hint="eastAsia" w:eastAsia="仿宋_GB2312" w:cs="仿宋_GB2312"/>
          <w:sz w:val="20"/>
          <w:szCs w:val="20"/>
        </w:rPr>
        <w:t>伪造或篡改关键信息。在验收报告中伪造或篡改下列关键信息：环评审批情况、排污许可证申领情况等环保手续信息；建设地点、性质、规模、生产工艺等工程基本信息；主要污染物种类、排放去向、排放总量等污染物排放信息；主要污染物及环境质量监测点位、监测因子、监测频次及周期、监测结果、达标判断等验收监测信息；环境保护设施类型、数量、安装位置、调试运行效果、自动监测设施安装联网情况等环境保护设施信息。</w:t>
      </w:r>
    </w:p>
    <w:p w14:paraId="32AA8D2F">
      <w:pPr>
        <w:widowControl/>
        <w:numPr>
          <w:ilvl w:val="0"/>
          <w:numId w:val="12"/>
        </w:numPr>
        <w:spacing w:line="300" w:lineRule="exact"/>
        <w:ind w:left="426" w:hanging="426"/>
        <w:jc w:val="left"/>
        <w:rPr>
          <w:rFonts w:hint="eastAsia" w:eastAsia="仿宋_GB2312" w:cs="仿宋_GB2312"/>
          <w:sz w:val="20"/>
          <w:szCs w:val="20"/>
        </w:rPr>
      </w:pPr>
      <w:r>
        <w:rPr>
          <w:rFonts w:hint="eastAsia" w:eastAsia="仿宋_GB2312" w:cs="仿宋_GB2312"/>
          <w:sz w:val="20"/>
          <w:szCs w:val="20"/>
        </w:rPr>
        <w:t>关键内容缺失。验收报告缺失下列关键内容：未对项目主要变动情况及原因进行分析；属于重大变动但未提供环评文件重新报批情况；未对环评文件及批复文件要求的主要环境保护设施实际建设情况、调试运行情况、处理效果进行分析；未按照环评文件及批复文件、现行污染物排放标准、国家总量控制要求对特征污染物进行监测；未对环评文件及批复文件要求的区域污染物削减、落后产能淘汰、防护距离内居民搬迁、施工期监测以及栖息地保护等生态环境保护措施未落实情况进行记录。</w:t>
      </w:r>
    </w:p>
    <w:p w14:paraId="0898571C">
      <w:pPr>
        <w:widowControl/>
        <w:numPr>
          <w:ilvl w:val="0"/>
          <w:numId w:val="12"/>
        </w:numPr>
        <w:spacing w:line="300" w:lineRule="exact"/>
        <w:ind w:left="426" w:hanging="426"/>
        <w:jc w:val="left"/>
        <w:rPr>
          <w:rFonts w:hint="eastAsia" w:eastAsia="仿宋_GB2312" w:cs="仿宋_GB2312"/>
          <w:sz w:val="20"/>
          <w:szCs w:val="20"/>
        </w:rPr>
      </w:pPr>
      <w:r>
        <w:rPr>
          <w:rFonts w:hint="eastAsia" w:eastAsia="仿宋_GB2312" w:cs="仿宋_GB2312"/>
          <w:sz w:val="20"/>
          <w:szCs w:val="20"/>
        </w:rPr>
        <w:t>验收结论错误。包括：建设项目的性质、规模、地点、采用的生产工艺或者防治污染、防止生态破坏的措施明显发生重大变动，仍给出不属于重大变动结论；主要污染物排放不符合国家和地方相关标准、环评文件及批复文件或者国家总量控制要求，仍认定达标排放或环境质量达到验收标准；其他存在《建设项目竣工环境保护验收暂行办法》第八条所列不得通过验收情形，仍给出验收合格结论。</w:t>
      </w:r>
    </w:p>
    <w:p w14:paraId="789DA57E">
      <w:pPr>
        <w:widowControl/>
        <w:numPr>
          <w:ilvl w:val="0"/>
          <w:numId w:val="12"/>
        </w:numPr>
        <w:spacing w:line="300" w:lineRule="exact"/>
        <w:ind w:left="426" w:hanging="426"/>
        <w:jc w:val="left"/>
        <w:rPr>
          <w:rFonts w:hint="eastAsia" w:eastAsia="仿宋_GB2312" w:cs="仿宋_GB2312"/>
          <w:sz w:val="20"/>
          <w:szCs w:val="20"/>
        </w:rPr>
      </w:pPr>
      <w:r>
        <w:rPr>
          <w:rFonts w:hint="eastAsia" w:eastAsia="仿宋_GB2312" w:cs="仿宋_GB2312"/>
          <w:sz w:val="20"/>
          <w:szCs w:val="20"/>
        </w:rPr>
        <w:t>其他弄虚作假情形。包括但不限于：伪造或篡改验收报告所附主要证明或支持材料；存在《环境监测数据弄虚作假行为判定及处理办法》第四条、第五条及第六条所列篡改、伪造监测数据行为；伪造或篡改公众反馈意见及处理情况。</w:t>
      </w:r>
    </w:p>
    <w:p w14:paraId="1AA5B70C">
      <w:pPr>
        <w:numPr>
          <w:ilvl w:val="0"/>
          <w:numId w:val="11"/>
        </w:numPr>
        <w:overflowPunct w:val="0"/>
        <w:topLinePunct/>
        <w:snapToGrid w:val="0"/>
        <w:spacing w:line="300" w:lineRule="exact"/>
        <w:ind w:left="0"/>
        <w:rPr>
          <w:rFonts w:hint="eastAsia" w:eastAsia="仿宋_GB2312" w:cs="仿宋"/>
          <w:sz w:val="20"/>
          <w:szCs w:val="20"/>
        </w:rPr>
      </w:pPr>
      <w:r>
        <w:rPr>
          <w:rFonts w:hint="eastAsia" w:eastAsia="仿宋_GB2312" w:cs="仿宋"/>
          <w:sz w:val="20"/>
          <w:szCs w:val="20"/>
        </w:rPr>
        <w:t>若本表适用的法律依据发生变化，则适用最新的法律依据。</w:t>
      </w:r>
    </w:p>
    <w:p w14:paraId="612D0C60">
      <w:pPr>
        <w:numPr>
          <w:ilvl w:val="0"/>
          <w:numId w:val="11"/>
        </w:numPr>
        <w:overflowPunct w:val="0"/>
        <w:topLinePunct/>
        <w:snapToGrid w:val="0"/>
        <w:spacing w:line="300" w:lineRule="exact"/>
        <w:ind w:left="0"/>
        <w:rPr>
          <w:rFonts w:hint="eastAsia" w:eastAsia="仿宋_GB2312" w:cs="仿宋"/>
          <w:sz w:val="20"/>
          <w:szCs w:val="20"/>
        </w:rPr>
      </w:pPr>
      <w:r>
        <w:rPr>
          <w:rFonts w:hint="eastAsia" w:eastAsia="仿宋_GB2312" w:cs="仿宋"/>
          <w:sz w:val="20"/>
          <w:szCs w:val="20"/>
        </w:rPr>
        <w:t>自然保护地未纳入生态保护红线区域的，按照自然保护地一般控制区实施裁量。</w:t>
      </w:r>
    </w:p>
    <w:p w14:paraId="7929A6FD">
      <w:pPr>
        <w:numPr>
          <w:ilvl w:val="0"/>
          <w:numId w:val="11"/>
        </w:numPr>
        <w:overflowPunct w:val="0"/>
        <w:topLinePunct/>
        <w:snapToGrid w:val="0"/>
        <w:spacing w:line="300" w:lineRule="exact"/>
        <w:ind w:left="0"/>
        <w:rPr>
          <w:rFonts w:eastAsia="仿宋_GB2312" w:cs="仿宋"/>
          <w:sz w:val="20"/>
          <w:szCs w:val="20"/>
        </w:rPr>
      </w:pPr>
      <w:r>
        <w:rPr>
          <w:rFonts w:hint="eastAsia" w:eastAsia="仿宋_GB2312" w:cs="仿宋"/>
          <w:sz w:val="20"/>
          <w:szCs w:val="20"/>
        </w:rPr>
        <w:t>环境违法次数，是指</w:t>
      </w:r>
      <w:r>
        <w:rPr>
          <w:rFonts w:hint="eastAsia" w:ascii="仿宋_GB2312" w:hAnsi="仿宋_GB2312" w:eastAsia="仿宋_GB2312" w:cs="仿宋_GB2312"/>
          <w:szCs w:val="21"/>
        </w:rPr>
        <w:t>自本次违法行为发生之日（含本日）起向前追溯两年内，当事人所有环境违法行为次数之和。其中，本次发现的违法行为计为1次；历史违法行为以行政处罚决定书中载明的违法行为计算（</w:t>
      </w:r>
      <w:r>
        <w:rPr>
          <w:rFonts w:hint="eastAsia" w:eastAsia="仿宋_GB2312" w:cs="仿宋"/>
          <w:sz w:val="20"/>
          <w:szCs w:val="20"/>
        </w:rPr>
        <w:t>两个及以上环境违法行为列入同一份行政处罚决定的，按照实际违法行为数量计算；轻微违法行为被不予行政处罚的，也计入次数）</w:t>
      </w:r>
      <w:r>
        <w:rPr>
          <w:rFonts w:hint="eastAsia" w:ascii="仿宋_GB2312" w:hAnsi="仿宋_GB2312" w:eastAsia="仿宋_GB2312" w:cs="仿宋_GB2312"/>
          <w:szCs w:val="21"/>
        </w:rPr>
        <w:t>，时间以行政处罚决定书（或不予行政处罚决定书）盖章日期为准。</w:t>
      </w:r>
    </w:p>
    <w:p w14:paraId="5548E7E2">
      <w:pPr>
        <w:numPr>
          <w:ilvl w:val="0"/>
          <w:numId w:val="11"/>
        </w:numPr>
        <w:overflowPunct w:val="0"/>
        <w:topLinePunct/>
        <w:snapToGrid w:val="0"/>
        <w:spacing w:line="300" w:lineRule="exact"/>
        <w:ind w:left="0"/>
        <w:rPr>
          <w:rFonts w:hint="eastAsia" w:eastAsia="仿宋_GB2312" w:cs="仿宋"/>
          <w:sz w:val="20"/>
          <w:szCs w:val="20"/>
        </w:rPr>
      </w:pPr>
      <w:r>
        <w:rPr>
          <w:rFonts w:hint="eastAsia" w:eastAsia="仿宋_GB2312" w:cs="仿宋"/>
          <w:sz w:val="20"/>
          <w:szCs w:val="20"/>
        </w:rPr>
        <w:t>违法行为持续时间，</w:t>
      </w:r>
      <w:r>
        <w:rPr>
          <w:rFonts w:hint="eastAsia" w:eastAsia="仿宋_GB2312" w:cs="仿宋_GB2312"/>
          <w:sz w:val="20"/>
          <w:szCs w:val="20"/>
        </w:rPr>
        <w:t>是指从建设项目投入生产（或使用）之日</w:t>
      </w:r>
      <w:r>
        <w:rPr>
          <w:rFonts w:hint="eastAsia" w:eastAsia="仿宋_GB2312" w:cs="仿宋_GB2312"/>
          <w:kern w:val="0"/>
          <w:sz w:val="20"/>
          <w:szCs w:val="20"/>
        </w:rPr>
        <w:t>（含本日）</w:t>
      </w:r>
      <w:r>
        <w:rPr>
          <w:rFonts w:hint="eastAsia" w:eastAsia="仿宋_GB2312" w:cs="仿宋_GB2312"/>
          <w:sz w:val="20"/>
          <w:szCs w:val="20"/>
        </w:rPr>
        <w:t>至生态环境部门发现违法行为之日（含本日），不扣除建设项目中间停止生产（或使用）的时间。</w:t>
      </w:r>
    </w:p>
    <w:p w14:paraId="77F73362">
      <w:pPr>
        <w:numPr>
          <w:ilvl w:val="0"/>
          <w:numId w:val="11"/>
        </w:numPr>
        <w:overflowPunct w:val="0"/>
        <w:topLinePunct/>
        <w:snapToGrid w:val="0"/>
        <w:spacing w:line="300" w:lineRule="exact"/>
        <w:ind w:left="0"/>
        <w:rPr>
          <w:rFonts w:hint="eastAsia" w:eastAsia="仿宋_GB2312" w:cs="仿宋"/>
          <w:sz w:val="20"/>
          <w:szCs w:val="20"/>
        </w:rPr>
      </w:pPr>
      <w:r>
        <w:rPr>
          <w:rFonts w:hint="eastAsia" w:eastAsia="仿宋_GB2312" w:cs="仿宋"/>
          <w:sz w:val="20"/>
          <w:szCs w:val="20"/>
        </w:rPr>
        <w:t>排污行为对周边居民、单位等的影响（仅适用于弄虚作假通过验收的），是指当事人弄虚作假通过验收后的排污行为对周边居民、单位等造成不良影响的情况，包括但不限于：引发公众投诉、举报、信访情况（以经核实的投诉、举报、信访为准），对周边生产经营活动造成干扰、引起损失情况，对周边群众的健康、生命安全造成影响情况等。</w:t>
      </w:r>
    </w:p>
    <w:p w14:paraId="31F2B1BF">
      <w:pPr>
        <w:widowControl/>
        <w:numPr>
          <w:ilvl w:val="0"/>
          <w:numId w:val="13"/>
        </w:numPr>
        <w:spacing w:line="300" w:lineRule="exact"/>
        <w:ind w:hanging="845"/>
        <w:rPr>
          <w:rFonts w:hint="eastAsia" w:eastAsia="仿宋_GB2312" w:cs="仿宋_GB2312"/>
          <w:sz w:val="20"/>
          <w:szCs w:val="20"/>
        </w:rPr>
      </w:pPr>
      <w:r>
        <w:rPr>
          <w:rFonts w:hint="eastAsia" w:eastAsia="仿宋_GB2312" w:cs="仿宋_GB2312"/>
          <w:sz w:val="20"/>
          <w:szCs w:val="20"/>
        </w:rPr>
        <w:t>“未发现对周边生产经营、生活造成不良影响”常体现为（下列之一）：</w:t>
      </w:r>
    </w:p>
    <w:p w14:paraId="38522444">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A 违法行为仅是程序方面未遵守法律规定（如，备案超过法定时限），在实体方面未违反法律要求，对周边生产经营、生活无客观、实际影响。</w:t>
      </w:r>
    </w:p>
    <w:p w14:paraId="58FCE639">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B 违法行为影响范围局限在当事人市场经营/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14:paraId="72691ECF">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C 违法行为未引起投诉、举报、信访（以经核实的投诉、举报、信访为准）或媒体报道。</w:t>
      </w:r>
    </w:p>
    <w:p w14:paraId="7ED1FCDB">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D 违法行为虽有个别投诉、举报、信访，但与周边生产经营、生活无关。</w:t>
      </w:r>
    </w:p>
    <w:p w14:paraId="02B6827C">
      <w:pPr>
        <w:widowControl/>
        <w:numPr>
          <w:ilvl w:val="0"/>
          <w:numId w:val="13"/>
        </w:numPr>
        <w:spacing w:line="300" w:lineRule="exact"/>
        <w:ind w:hanging="845"/>
        <w:rPr>
          <w:rFonts w:hint="eastAsia" w:eastAsia="仿宋_GB2312" w:cs="仿宋_GB2312"/>
          <w:b/>
          <w:bCs/>
          <w:sz w:val="20"/>
          <w:szCs w:val="20"/>
        </w:rPr>
      </w:pPr>
      <w:r>
        <w:rPr>
          <w:rFonts w:hint="eastAsia" w:eastAsia="仿宋_GB2312" w:cs="仿宋_GB2312"/>
          <w:sz w:val="20"/>
          <w:szCs w:val="20"/>
        </w:rPr>
        <w:t>“对周边生产经营、生活有较轻影响”常体现为（下列之一）：</w:t>
      </w:r>
    </w:p>
    <w:p w14:paraId="2FF34F9C">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E 违法行为影响到周边生产经营、生活日常秩序，但未造成经济损失或健康损害，且已及时改正。</w:t>
      </w:r>
    </w:p>
    <w:p w14:paraId="65D0EE90">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F 违法行为影响到周边生产经营、生活日常秩序，造成的经济损失较低、健康损害轻微，且已及时改正。</w:t>
      </w:r>
    </w:p>
    <w:p w14:paraId="2637AD18">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G 违法行为影响到周边生产经营、生活日常秩序，造成一定经济损失或较轻健康损害，当事人积极赔付已获得受损人谅解，且违法行为已及时改正。</w:t>
      </w:r>
    </w:p>
    <w:p w14:paraId="74067723">
      <w:pPr>
        <w:widowControl/>
        <w:numPr>
          <w:ilvl w:val="0"/>
          <w:numId w:val="13"/>
        </w:numPr>
        <w:spacing w:line="300" w:lineRule="exact"/>
        <w:ind w:hanging="845"/>
        <w:rPr>
          <w:rFonts w:hint="eastAsia" w:eastAsia="仿宋_GB2312" w:cs="仿宋_GB2312"/>
          <w:sz w:val="20"/>
          <w:szCs w:val="20"/>
        </w:rPr>
      </w:pPr>
      <w:r>
        <w:rPr>
          <w:rFonts w:hint="eastAsia" w:eastAsia="仿宋_GB2312" w:cs="仿宋_GB2312"/>
          <w:sz w:val="20"/>
          <w:szCs w:val="20"/>
        </w:rPr>
        <w:t>“对周边生产经营、生活造成较大影响”常体现为（下列之一）：</w:t>
      </w:r>
    </w:p>
    <w:p w14:paraId="05A62738">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H 违法行为造成周边生产经营活动中断或者居民无法正常生活。</w:t>
      </w:r>
    </w:p>
    <w:p w14:paraId="5629D49B">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I 违法行为影响到周边生产经营、生活日常秩序，被投诉后拒不改正的。</w:t>
      </w:r>
    </w:p>
    <w:p w14:paraId="60725229">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J 违法行为对居民健康造成较大损害，甚至危及生命安全。</w:t>
      </w:r>
    </w:p>
    <w:p w14:paraId="5C4C372E">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K 违法行为造成较大经济损失。</w:t>
      </w:r>
    </w:p>
    <w:p w14:paraId="76C11559">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L 违法行为造成大量信访投诉，或者引发群体性事件，或者造成较大负面社会影响。</w:t>
      </w:r>
    </w:p>
    <w:p w14:paraId="334895DD">
      <w:pPr>
        <w:numPr>
          <w:ilvl w:val="0"/>
          <w:numId w:val="11"/>
        </w:numPr>
        <w:overflowPunct w:val="0"/>
        <w:topLinePunct/>
        <w:snapToGrid w:val="0"/>
        <w:spacing w:line="300" w:lineRule="exact"/>
        <w:ind w:left="0"/>
        <w:rPr>
          <w:rFonts w:hint="eastAsia" w:eastAsia="仿宋_GB2312" w:cs="仿宋"/>
          <w:sz w:val="20"/>
          <w:szCs w:val="20"/>
        </w:rPr>
      </w:pPr>
      <w:r>
        <w:rPr>
          <w:rFonts w:hint="eastAsia" w:eastAsia="仿宋_GB2312" w:cs="仿宋"/>
          <w:sz w:val="20"/>
          <w:szCs w:val="20"/>
        </w:rPr>
        <w:t>逾期不改正，是指违法行为在生态环境部门确定的改正期限届满时，仍未完成改正。</w:t>
      </w:r>
    </w:p>
    <w:p w14:paraId="736DF422">
      <w:pPr>
        <w:numPr>
          <w:ilvl w:val="0"/>
          <w:numId w:val="11"/>
        </w:numPr>
        <w:overflowPunct w:val="0"/>
        <w:topLinePunct/>
        <w:snapToGrid w:val="0"/>
        <w:spacing w:line="300" w:lineRule="exact"/>
        <w:ind w:left="0"/>
        <w:rPr>
          <w:rFonts w:eastAsia="仿宋_GB2312" w:cs="仿宋"/>
          <w:sz w:val="20"/>
          <w:szCs w:val="20"/>
        </w:rPr>
      </w:pPr>
      <w:r>
        <w:rPr>
          <w:rFonts w:hint="eastAsia" w:eastAsia="仿宋_GB2312" w:cs="仿宋"/>
          <w:sz w:val="20"/>
          <w:szCs w:val="20"/>
        </w:rPr>
        <w:t>本表所称的“以上”包括本数，“不足”不包括本数。</w:t>
      </w:r>
    </w:p>
    <w:p w14:paraId="005126AB">
      <w:pPr>
        <w:numPr>
          <w:ilvl w:val="0"/>
          <w:numId w:val="11"/>
        </w:numPr>
        <w:overflowPunct w:val="0"/>
        <w:topLinePunct/>
        <w:snapToGrid w:val="0"/>
        <w:spacing w:line="300" w:lineRule="exact"/>
        <w:ind w:left="0"/>
        <w:rPr>
          <w:rFonts w:hint="eastAsia" w:eastAsia="仿宋_GB2312" w:cs="仿宋"/>
          <w:sz w:val="20"/>
          <w:szCs w:val="20"/>
        </w:rPr>
      </w:pPr>
      <w:r>
        <w:rPr>
          <w:rFonts w:hint="eastAsia" w:eastAsia="仿宋_GB2312" w:cs="仿宋"/>
          <w:sz w:val="20"/>
          <w:szCs w:val="20"/>
        </w:rPr>
        <w:t>对直接负责的主管人员和其他责任人员的罚款金额按照表14进行裁量。</w:t>
      </w:r>
    </w:p>
    <w:p w14:paraId="5F92FCB4">
      <w:pPr>
        <w:numPr>
          <w:ilvl w:val="0"/>
          <w:numId w:val="11"/>
        </w:numPr>
        <w:overflowPunct w:val="0"/>
        <w:topLinePunct/>
        <w:snapToGrid w:val="0"/>
        <w:spacing w:line="300" w:lineRule="exact"/>
        <w:ind w:left="0"/>
        <w:rPr>
          <w:rFonts w:hint="eastAsia" w:eastAsia="仿宋_GB2312" w:cs="仿宋"/>
          <w:sz w:val="20"/>
          <w:szCs w:val="20"/>
        </w:rPr>
      </w:pPr>
      <w:r>
        <w:rPr>
          <w:rFonts w:hint="eastAsia" w:eastAsia="仿宋_GB2312" w:cs="仿宋"/>
          <w:sz w:val="20"/>
          <w:szCs w:val="20"/>
        </w:rPr>
        <w:t>法律、法规、规章或者国家层面文件对本违法行为处罚裁量作出其他规定的，从其规定。</w:t>
      </w:r>
    </w:p>
    <w:p w14:paraId="49E747F3">
      <w:pPr>
        <w:spacing w:line="440" w:lineRule="exact"/>
        <w:ind w:firstLine="640" w:firstLineChars="320"/>
        <w:rPr>
          <w:rFonts w:hint="eastAsia" w:eastAsia="楷体_GB2312"/>
          <w:bCs/>
          <w:sz w:val="32"/>
          <w:szCs w:val="32"/>
        </w:rPr>
      </w:pPr>
      <w:r>
        <w:rPr>
          <w:rFonts w:eastAsia="仿宋_GB2312" w:cs="仿宋_GB2312"/>
          <w:sz w:val="20"/>
          <w:szCs w:val="20"/>
        </w:rPr>
        <w:br w:type="page"/>
      </w:r>
      <w:r>
        <w:rPr>
          <w:rFonts w:hint="eastAsia" w:eastAsia="楷体_GB2312"/>
          <w:bCs/>
          <w:sz w:val="32"/>
          <w:szCs w:val="32"/>
        </w:rPr>
        <w:t>（三）违反环境保护排污许可管理制度的行为</w:t>
      </w:r>
    </w:p>
    <w:p w14:paraId="0727F496">
      <w:pPr>
        <w:overflowPunct w:val="0"/>
        <w:topLinePunct/>
        <w:adjustRightInd w:val="0"/>
        <w:snapToGrid w:val="0"/>
        <w:spacing w:line="560" w:lineRule="exact"/>
        <w:jc w:val="center"/>
        <w:outlineLvl w:val="1"/>
        <w:rPr>
          <w:rFonts w:eastAsia="仿宋_GB2312" w:cs="仿宋_GB2312"/>
          <w:bCs/>
          <w:sz w:val="32"/>
          <w:szCs w:val="32"/>
        </w:rPr>
      </w:pPr>
      <w:r>
        <w:rPr>
          <w:rFonts w:hint="eastAsia" w:eastAsia="仿宋_GB2312" w:cs="仿宋_GB2312"/>
          <w:bCs/>
          <w:sz w:val="32"/>
          <w:szCs w:val="32"/>
        </w:rPr>
        <w:t>表3-1 无证排污违法行为行政处罚裁量表</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996"/>
        <w:gridCol w:w="3988"/>
        <w:gridCol w:w="1853"/>
      </w:tblGrid>
      <w:tr w14:paraId="33A6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82" w:type="dxa"/>
            <w:tcBorders>
              <w:top w:val="single" w:color="auto" w:sz="4" w:space="0"/>
              <w:left w:val="single" w:color="auto" w:sz="4" w:space="0"/>
              <w:bottom w:val="single" w:color="auto" w:sz="4" w:space="0"/>
              <w:right w:val="single" w:color="auto" w:sz="4" w:space="0"/>
            </w:tcBorders>
            <w:vAlign w:val="center"/>
          </w:tcPr>
          <w:p w14:paraId="00D10755">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1996" w:type="dxa"/>
            <w:tcBorders>
              <w:top w:val="single" w:color="auto" w:sz="4" w:space="0"/>
              <w:left w:val="single" w:color="auto" w:sz="4" w:space="0"/>
              <w:bottom w:val="single" w:color="auto" w:sz="4" w:space="0"/>
              <w:right w:val="single" w:color="auto" w:sz="4" w:space="0"/>
            </w:tcBorders>
            <w:vAlign w:val="center"/>
          </w:tcPr>
          <w:p w14:paraId="5B8DFB0A">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裁量因素</w:t>
            </w:r>
          </w:p>
        </w:tc>
        <w:tc>
          <w:tcPr>
            <w:tcW w:w="3988" w:type="dxa"/>
            <w:tcBorders>
              <w:top w:val="single" w:color="auto" w:sz="4" w:space="0"/>
              <w:left w:val="single" w:color="auto" w:sz="4" w:space="0"/>
              <w:bottom w:val="single" w:color="auto" w:sz="4" w:space="0"/>
              <w:right w:val="single" w:color="auto" w:sz="4" w:space="0"/>
            </w:tcBorders>
            <w:vAlign w:val="center"/>
          </w:tcPr>
          <w:p w14:paraId="2DBB98FE">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阶    次</w:t>
            </w:r>
          </w:p>
        </w:tc>
        <w:tc>
          <w:tcPr>
            <w:tcW w:w="1853" w:type="dxa"/>
            <w:tcBorders>
              <w:top w:val="single" w:color="auto" w:sz="4" w:space="0"/>
              <w:left w:val="single" w:color="auto" w:sz="4" w:space="0"/>
              <w:bottom w:val="single" w:color="auto" w:sz="4" w:space="0"/>
              <w:right w:val="single" w:color="auto" w:sz="4" w:space="0"/>
            </w:tcBorders>
            <w:vAlign w:val="center"/>
          </w:tcPr>
          <w:p w14:paraId="733D1595">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分值</w:t>
            </w:r>
          </w:p>
        </w:tc>
      </w:tr>
      <w:tr w14:paraId="167F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682" w:type="dxa"/>
            <w:vMerge w:val="restart"/>
            <w:tcBorders>
              <w:top w:val="single" w:color="auto" w:sz="4" w:space="0"/>
              <w:left w:val="single" w:color="auto" w:sz="4" w:space="0"/>
              <w:bottom w:val="single" w:color="auto" w:sz="4" w:space="0"/>
              <w:right w:val="single" w:color="auto" w:sz="4" w:space="0"/>
            </w:tcBorders>
            <w:vAlign w:val="center"/>
          </w:tcPr>
          <w:p w14:paraId="018DDC81">
            <w:pPr>
              <w:spacing w:line="300" w:lineRule="exact"/>
              <w:jc w:val="center"/>
              <w:rPr>
                <w:rFonts w:hint="eastAsia" w:ascii="宋体" w:hAnsi="宋体" w:cs="宋体"/>
                <w:szCs w:val="21"/>
              </w:rPr>
            </w:pPr>
            <w:r>
              <w:rPr>
                <w:rFonts w:hint="eastAsia" w:ascii="宋体" w:hAnsi="宋体" w:cs="宋体"/>
                <w:szCs w:val="21"/>
              </w:rPr>
              <w:t>1</w:t>
            </w:r>
          </w:p>
        </w:tc>
        <w:tc>
          <w:tcPr>
            <w:tcW w:w="1996" w:type="dxa"/>
            <w:vMerge w:val="restart"/>
            <w:tcBorders>
              <w:top w:val="single" w:color="auto" w:sz="4" w:space="0"/>
              <w:left w:val="single" w:color="auto" w:sz="4" w:space="0"/>
              <w:bottom w:val="single" w:color="auto" w:sz="4" w:space="0"/>
              <w:right w:val="single" w:color="auto" w:sz="4" w:space="0"/>
            </w:tcBorders>
            <w:vAlign w:val="center"/>
          </w:tcPr>
          <w:p w14:paraId="766BE757">
            <w:pPr>
              <w:widowControl/>
              <w:spacing w:line="300" w:lineRule="exact"/>
              <w:jc w:val="center"/>
              <w:textAlignment w:val="center"/>
              <w:rPr>
                <w:rFonts w:hint="eastAsia" w:ascii="宋体" w:hAnsi="宋体" w:cs="宋体"/>
                <w:szCs w:val="21"/>
              </w:rPr>
            </w:pPr>
            <w:r>
              <w:rPr>
                <w:rFonts w:hint="eastAsia" w:ascii="宋体" w:hAnsi="宋体" w:cs="宋体"/>
                <w:szCs w:val="21"/>
              </w:rPr>
              <w:t>排污单位管理类别</w:t>
            </w:r>
          </w:p>
        </w:tc>
        <w:tc>
          <w:tcPr>
            <w:tcW w:w="3988" w:type="dxa"/>
            <w:tcBorders>
              <w:top w:val="single" w:color="auto" w:sz="4" w:space="0"/>
              <w:left w:val="single" w:color="auto" w:sz="4" w:space="0"/>
              <w:bottom w:val="single" w:color="auto" w:sz="4" w:space="0"/>
              <w:right w:val="single" w:color="auto" w:sz="4" w:space="0"/>
            </w:tcBorders>
            <w:vAlign w:val="center"/>
          </w:tcPr>
          <w:p w14:paraId="7A4B8F26">
            <w:pPr>
              <w:widowControl/>
              <w:spacing w:line="300" w:lineRule="exact"/>
              <w:jc w:val="left"/>
              <w:textAlignment w:val="center"/>
              <w:rPr>
                <w:rFonts w:hint="eastAsia" w:ascii="宋体" w:hAnsi="宋体" w:cs="宋体"/>
                <w:szCs w:val="21"/>
              </w:rPr>
            </w:pPr>
            <w:r>
              <w:rPr>
                <w:rFonts w:hint="eastAsia" w:ascii="宋体" w:hAnsi="宋体" w:cs="宋体"/>
                <w:szCs w:val="21"/>
              </w:rPr>
              <w:t>简化管理</w:t>
            </w:r>
          </w:p>
        </w:tc>
        <w:tc>
          <w:tcPr>
            <w:tcW w:w="1853" w:type="dxa"/>
            <w:tcBorders>
              <w:top w:val="single" w:color="auto" w:sz="4" w:space="0"/>
              <w:left w:val="single" w:color="auto" w:sz="4" w:space="0"/>
              <w:bottom w:val="single" w:color="auto" w:sz="4" w:space="0"/>
              <w:right w:val="single" w:color="auto" w:sz="4" w:space="0"/>
            </w:tcBorders>
            <w:vAlign w:val="center"/>
          </w:tcPr>
          <w:p w14:paraId="1B39EAE3">
            <w:pPr>
              <w:spacing w:line="300" w:lineRule="exact"/>
              <w:jc w:val="center"/>
              <w:rPr>
                <w:rFonts w:hint="eastAsia" w:ascii="宋体" w:hAnsi="宋体" w:cs="宋体"/>
                <w:szCs w:val="21"/>
              </w:rPr>
            </w:pPr>
            <w:r>
              <w:rPr>
                <w:rFonts w:hint="eastAsia" w:ascii="宋体" w:hAnsi="宋体" w:cs="宋体"/>
                <w:szCs w:val="21"/>
              </w:rPr>
              <w:t>0%</w:t>
            </w:r>
          </w:p>
        </w:tc>
      </w:tr>
      <w:tr w14:paraId="08F2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82" w:type="dxa"/>
            <w:vMerge w:val="continue"/>
            <w:tcBorders>
              <w:top w:val="single" w:color="auto" w:sz="4" w:space="0"/>
              <w:left w:val="single" w:color="auto" w:sz="4" w:space="0"/>
              <w:bottom w:val="single" w:color="auto" w:sz="4" w:space="0"/>
              <w:right w:val="single" w:color="auto" w:sz="4" w:space="0"/>
            </w:tcBorders>
            <w:vAlign w:val="center"/>
          </w:tcPr>
          <w:p w14:paraId="5DC20D41">
            <w:pPr>
              <w:widowControl/>
              <w:spacing w:line="300" w:lineRule="exact"/>
              <w:jc w:val="left"/>
              <w:rPr>
                <w:rFonts w:hint="eastAsia" w:ascii="宋体" w:hAnsi="宋体" w:cs="宋体"/>
                <w:szCs w:val="21"/>
              </w:rPr>
            </w:pPr>
          </w:p>
        </w:tc>
        <w:tc>
          <w:tcPr>
            <w:tcW w:w="1996" w:type="dxa"/>
            <w:vMerge w:val="continue"/>
            <w:tcBorders>
              <w:top w:val="single" w:color="auto" w:sz="4" w:space="0"/>
              <w:left w:val="single" w:color="auto" w:sz="4" w:space="0"/>
              <w:bottom w:val="single" w:color="auto" w:sz="4" w:space="0"/>
              <w:right w:val="single" w:color="auto" w:sz="4" w:space="0"/>
            </w:tcBorders>
            <w:vAlign w:val="center"/>
          </w:tcPr>
          <w:p w14:paraId="77926907">
            <w:pPr>
              <w:widowControl/>
              <w:spacing w:line="300" w:lineRule="exact"/>
              <w:jc w:val="left"/>
              <w:rPr>
                <w:rFonts w:hint="eastAsia" w:ascii="宋体" w:hAnsi="宋体" w:cs="宋体"/>
                <w:szCs w:val="21"/>
              </w:rPr>
            </w:pPr>
          </w:p>
        </w:tc>
        <w:tc>
          <w:tcPr>
            <w:tcW w:w="3988" w:type="dxa"/>
            <w:tcBorders>
              <w:top w:val="single" w:color="auto" w:sz="4" w:space="0"/>
              <w:left w:val="single" w:color="auto" w:sz="4" w:space="0"/>
              <w:bottom w:val="single" w:color="auto" w:sz="4" w:space="0"/>
              <w:right w:val="single" w:color="auto" w:sz="4" w:space="0"/>
            </w:tcBorders>
            <w:vAlign w:val="center"/>
          </w:tcPr>
          <w:p w14:paraId="179D83D9">
            <w:pPr>
              <w:widowControl/>
              <w:spacing w:line="300" w:lineRule="exact"/>
              <w:jc w:val="left"/>
              <w:textAlignment w:val="center"/>
              <w:rPr>
                <w:rFonts w:hint="eastAsia" w:ascii="宋体" w:hAnsi="宋体" w:cs="宋体"/>
                <w:szCs w:val="21"/>
              </w:rPr>
            </w:pPr>
            <w:r>
              <w:rPr>
                <w:rFonts w:hint="eastAsia" w:ascii="宋体" w:hAnsi="宋体" w:cs="宋体"/>
                <w:szCs w:val="21"/>
              </w:rPr>
              <w:t>重点管理</w:t>
            </w:r>
          </w:p>
        </w:tc>
        <w:tc>
          <w:tcPr>
            <w:tcW w:w="1853" w:type="dxa"/>
            <w:tcBorders>
              <w:top w:val="single" w:color="auto" w:sz="4" w:space="0"/>
              <w:left w:val="single" w:color="auto" w:sz="4" w:space="0"/>
              <w:bottom w:val="single" w:color="auto" w:sz="4" w:space="0"/>
              <w:right w:val="single" w:color="auto" w:sz="4" w:space="0"/>
            </w:tcBorders>
            <w:vAlign w:val="center"/>
          </w:tcPr>
          <w:p w14:paraId="391B8082">
            <w:pPr>
              <w:spacing w:line="300" w:lineRule="exact"/>
              <w:jc w:val="center"/>
              <w:rPr>
                <w:rFonts w:hint="eastAsia" w:ascii="宋体" w:hAnsi="宋体" w:cs="宋体"/>
                <w:szCs w:val="21"/>
              </w:rPr>
            </w:pPr>
            <w:r>
              <w:rPr>
                <w:rFonts w:hint="eastAsia" w:ascii="宋体" w:hAnsi="宋体" w:cs="宋体"/>
                <w:szCs w:val="21"/>
              </w:rPr>
              <w:t>11%</w:t>
            </w:r>
          </w:p>
        </w:tc>
      </w:tr>
      <w:tr w14:paraId="236F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82" w:type="dxa"/>
            <w:vMerge w:val="restart"/>
            <w:tcBorders>
              <w:top w:val="single" w:color="auto" w:sz="4" w:space="0"/>
              <w:left w:val="single" w:color="auto" w:sz="4" w:space="0"/>
              <w:bottom w:val="single" w:color="auto" w:sz="4" w:space="0"/>
              <w:right w:val="single" w:color="auto" w:sz="4" w:space="0"/>
            </w:tcBorders>
            <w:vAlign w:val="center"/>
          </w:tcPr>
          <w:p w14:paraId="36265CA0">
            <w:pPr>
              <w:spacing w:line="300" w:lineRule="exact"/>
              <w:jc w:val="center"/>
              <w:rPr>
                <w:rFonts w:hint="eastAsia" w:ascii="宋体" w:hAnsi="宋体" w:cs="宋体"/>
                <w:szCs w:val="21"/>
              </w:rPr>
            </w:pPr>
            <w:r>
              <w:rPr>
                <w:rFonts w:hint="eastAsia" w:ascii="宋体" w:hAnsi="宋体" w:cs="宋体"/>
                <w:szCs w:val="21"/>
              </w:rPr>
              <w:t>2</w:t>
            </w:r>
          </w:p>
        </w:tc>
        <w:tc>
          <w:tcPr>
            <w:tcW w:w="1996" w:type="dxa"/>
            <w:vMerge w:val="restart"/>
            <w:tcBorders>
              <w:top w:val="single" w:color="auto" w:sz="4" w:space="0"/>
              <w:left w:val="single" w:color="auto" w:sz="4" w:space="0"/>
              <w:bottom w:val="single" w:color="auto" w:sz="4" w:space="0"/>
              <w:right w:val="single" w:color="auto" w:sz="4" w:space="0"/>
            </w:tcBorders>
            <w:vAlign w:val="center"/>
          </w:tcPr>
          <w:p w14:paraId="1F67995E">
            <w:pPr>
              <w:widowControl/>
              <w:spacing w:line="300" w:lineRule="exact"/>
              <w:jc w:val="center"/>
              <w:textAlignment w:val="center"/>
              <w:rPr>
                <w:rFonts w:hint="eastAsia" w:ascii="宋体" w:hAnsi="宋体" w:cs="宋体"/>
                <w:szCs w:val="21"/>
              </w:rPr>
            </w:pPr>
            <w:r>
              <w:rPr>
                <w:rFonts w:hint="eastAsia" w:ascii="宋体" w:hAnsi="宋体" w:cs="宋体"/>
                <w:szCs w:val="21"/>
              </w:rPr>
              <w:t>排放污染物种类</w:t>
            </w:r>
          </w:p>
        </w:tc>
        <w:tc>
          <w:tcPr>
            <w:tcW w:w="3988" w:type="dxa"/>
            <w:tcBorders>
              <w:top w:val="single" w:color="auto" w:sz="4" w:space="0"/>
              <w:left w:val="single" w:color="auto" w:sz="4" w:space="0"/>
              <w:bottom w:val="single" w:color="auto" w:sz="4" w:space="0"/>
              <w:right w:val="single" w:color="auto" w:sz="4" w:space="0"/>
            </w:tcBorders>
            <w:vAlign w:val="center"/>
          </w:tcPr>
          <w:p w14:paraId="21D85544">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排放有毒有害污染物以外的其他污染物</w:t>
            </w:r>
          </w:p>
        </w:tc>
        <w:tc>
          <w:tcPr>
            <w:tcW w:w="1853" w:type="dxa"/>
            <w:tcBorders>
              <w:top w:val="single" w:color="auto" w:sz="4" w:space="0"/>
              <w:left w:val="single" w:color="auto" w:sz="4" w:space="0"/>
              <w:bottom w:val="single" w:color="auto" w:sz="4" w:space="0"/>
              <w:right w:val="single" w:color="auto" w:sz="4" w:space="0"/>
            </w:tcBorders>
            <w:vAlign w:val="center"/>
          </w:tcPr>
          <w:p w14:paraId="28FC4E91">
            <w:pPr>
              <w:widowControl/>
              <w:spacing w:line="300" w:lineRule="exact"/>
              <w:jc w:val="center"/>
              <w:textAlignment w:val="center"/>
              <w:rPr>
                <w:rFonts w:hint="eastAsia" w:ascii="宋体" w:hAnsi="宋体" w:cs="宋体"/>
                <w:szCs w:val="21"/>
              </w:rPr>
            </w:pPr>
            <w:r>
              <w:rPr>
                <w:rFonts w:hint="eastAsia" w:ascii="宋体" w:hAnsi="宋体" w:cs="宋体"/>
                <w:kern w:val="0"/>
                <w:szCs w:val="21"/>
              </w:rPr>
              <w:t>0%</w:t>
            </w:r>
          </w:p>
        </w:tc>
      </w:tr>
      <w:tr w14:paraId="152C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682" w:type="dxa"/>
            <w:vMerge w:val="continue"/>
            <w:tcBorders>
              <w:top w:val="single" w:color="auto" w:sz="4" w:space="0"/>
              <w:left w:val="single" w:color="auto" w:sz="4" w:space="0"/>
              <w:bottom w:val="single" w:color="auto" w:sz="4" w:space="0"/>
              <w:right w:val="single" w:color="auto" w:sz="4" w:space="0"/>
            </w:tcBorders>
            <w:vAlign w:val="center"/>
          </w:tcPr>
          <w:p w14:paraId="04755503">
            <w:pPr>
              <w:widowControl/>
              <w:spacing w:line="300" w:lineRule="exact"/>
              <w:jc w:val="left"/>
              <w:rPr>
                <w:rFonts w:hint="eastAsia" w:ascii="宋体" w:hAnsi="宋体" w:cs="宋体"/>
                <w:szCs w:val="21"/>
              </w:rPr>
            </w:pPr>
          </w:p>
        </w:tc>
        <w:tc>
          <w:tcPr>
            <w:tcW w:w="1996" w:type="dxa"/>
            <w:vMerge w:val="continue"/>
            <w:tcBorders>
              <w:top w:val="single" w:color="auto" w:sz="4" w:space="0"/>
              <w:left w:val="single" w:color="auto" w:sz="4" w:space="0"/>
              <w:bottom w:val="single" w:color="auto" w:sz="4" w:space="0"/>
              <w:right w:val="single" w:color="auto" w:sz="4" w:space="0"/>
            </w:tcBorders>
            <w:vAlign w:val="center"/>
          </w:tcPr>
          <w:p w14:paraId="2C16A08A">
            <w:pPr>
              <w:widowControl/>
              <w:spacing w:line="300" w:lineRule="exact"/>
              <w:jc w:val="left"/>
              <w:rPr>
                <w:rFonts w:hint="eastAsia" w:ascii="宋体" w:hAnsi="宋体" w:cs="宋体"/>
                <w:szCs w:val="21"/>
              </w:rPr>
            </w:pPr>
          </w:p>
        </w:tc>
        <w:tc>
          <w:tcPr>
            <w:tcW w:w="3988" w:type="dxa"/>
            <w:tcBorders>
              <w:top w:val="single" w:color="auto" w:sz="4" w:space="0"/>
              <w:left w:val="single" w:color="auto" w:sz="4" w:space="0"/>
              <w:right w:val="single" w:color="auto" w:sz="4" w:space="0"/>
            </w:tcBorders>
            <w:vAlign w:val="center"/>
          </w:tcPr>
          <w:p w14:paraId="050BCD77">
            <w:pPr>
              <w:spacing w:line="300" w:lineRule="exact"/>
              <w:jc w:val="left"/>
              <w:rPr>
                <w:rFonts w:hint="eastAsia" w:ascii="宋体" w:hAnsi="宋体" w:cs="宋体"/>
                <w:szCs w:val="21"/>
              </w:rPr>
            </w:pPr>
            <w:r>
              <w:rPr>
                <w:rFonts w:hint="eastAsia" w:ascii="宋体" w:hAnsi="宋体" w:cs="宋体"/>
                <w:szCs w:val="21"/>
              </w:rPr>
              <w:t>排放有毒有害污染物</w:t>
            </w:r>
          </w:p>
        </w:tc>
        <w:tc>
          <w:tcPr>
            <w:tcW w:w="1853" w:type="dxa"/>
            <w:tcBorders>
              <w:top w:val="single" w:color="auto" w:sz="4" w:space="0"/>
              <w:left w:val="single" w:color="auto" w:sz="4" w:space="0"/>
              <w:bottom w:val="single" w:color="auto" w:sz="4" w:space="0"/>
              <w:right w:val="single" w:color="auto" w:sz="4" w:space="0"/>
            </w:tcBorders>
            <w:vAlign w:val="center"/>
          </w:tcPr>
          <w:p w14:paraId="7463B7EA">
            <w:pPr>
              <w:widowControl/>
              <w:spacing w:line="300" w:lineRule="exact"/>
              <w:jc w:val="center"/>
              <w:textAlignment w:val="center"/>
              <w:rPr>
                <w:rFonts w:hint="eastAsia" w:ascii="宋体" w:hAnsi="宋体" w:cs="宋体"/>
                <w:szCs w:val="21"/>
              </w:rPr>
            </w:pPr>
            <w:r>
              <w:rPr>
                <w:rFonts w:hint="eastAsia" w:ascii="宋体" w:hAnsi="宋体" w:cs="宋体"/>
                <w:kern w:val="0"/>
                <w:szCs w:val="21"/>
              </w:rPr>
              <w:t>26%</w:t>
            </w:r>
          </w:p>
        </w:tc>
      </w:tr>
      <w:tr w14:paraId="6A9B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682" w:type="dxa"/>
            <w:vMerge w:val="restart"/>
            <w:tcBorders>
              <w:top w:val="single" w:color="auto" w:sz="4" w:space="0"/>
              <w:left w:val="single" w:color="auto" w:sz="4" w:space="0"/>
              <w:bottom w:val="single" w:color="auto" w:sz="4" w:space="0"/>
              <w:right w:val="single" w:color="auto" w:sz="4" w:space="0"/>
            </w:tcBorders>
            <w:vAlign w:val="center"/>
          </w:tcPr>
          <w:p w14:paraId="49C2C829">
            <w:pPr>
              <w:spacing w:line="300" w:lineRule="exact"/>
              <w:jc w:val="center"/>
              <w:rPr>
                <w:rFonts w:hint="eastAsia" w:ascii="宋体" w:hAnsi="宋体" w:cs="宋体"/>
                <w:szCs w:val="21"/>
              </w:rPr>
            </w:pPr>
            <w:r>
              <w:rPr>
                <w:rFonts w:hint="eastAsia" w:ascii="宋体" w:hAnsi="宋体" w:cs="宋体"/>
                <w:szCs w:val="21"/>
              </w:rPr>
              <w:t>3</w:t>
            </w:r>
          </w:p>
        </w:tc>
        <w:tc>
          <w:tcPr>
            <w:tcW w:w="1996" w:type="dxa"/>
            <w:vMerge w:val="restart"/>
            <w:tcBorders>
              <w:top w:val="single" w:color="auto" w:sz="4" w:space="0"/>
              <w:left w:val="single" w:color="auto" w:sz="4" w:space="0"/>
              <w:bottom w:val="single" w:color="auto" w:sz="4" w:space="0"/>
              <w:right w:val="single" w:color="auto" w:sz="4" w:space="0"/>
            </w:tcBorders>
            <w:vAlign w:val="center"/>
          </w:tcPr>
          <w:p w14:paraId="12404A3C">
            <w:pPr>
              <w:widowControl/>
              <w:spacing w:line="300" w:lineRule="exact"/>
              <w:jc w:val="center"/>
              <w:textAlignment w:val="center"/>
              <w:rPr>
                <w:rFonts w:hint="eastAsia" w:ascii="宋体" w:hAnsi="宋体" w:cs="宋体"/>
                <w:szCs w:val="21"/>
              </w:rPr>
            </w:pPr>
            <w:r>
              <w:rPr>
                <w:rFonts w:hint="eastAsia" w:ascii="宋体" w:hAnsi="宋体" w:cs="宋体"/>
                <w:szCs w:val="21"/>
              </w:rPr>
              <w:t>违法行为持续时间</w:t>
            </w:r>
          </w:p>
        </w:tc>
        <w:tc>
          <w:tcPr>
            <w:tcW w:w="3988" w:type="dxa"/>
            <w:tcBorders>
              <w:top w:val="single" w:color="auto" w:sz="4" w:space="0"/>
              <w:left w:val="single" w:color="auto" w:sz="4" w:space="0"/>
              <w:bottom w:val="single" w:color="auto" w:sz="4" w:space="0"/>
              <w:right w:val="single" w:color="auto" w:sz="4" w:space="0"/>
            </w:tcBorders>
            <w:vAlign w:val="center"/>
          </w:tcPr>
          <w:p w14:paraId="171C2926">
            <w:pPr>
              <w:widowControl/>
              <w:spacing w:line="300" w:lineRule="exact"/>
              <w:jc w:val="left"/>
              <w:textAlignment w:val="center"/>
              <w:rPr>
                <w:rFonts w:hint="eastAsia" w:ascii="宋体" w:hAnsi="宋体" w:cs="宋体"/>
                <w:szCs w:val="21"/>
              </w:rPr>
            </w:pPr>
            <w:r>
              <w:rPr>
                <w:rFonts w:hint="eastAsia" w:ascii="宋体" w:hAnsi="宋体" w:cs="宋体"/>
                <w:szCs w:val="21"/>
              </w:rPr>
              <w:t>不足3个月</w:t>
            </w:r>
          </w:p>
        </w:tc>
        <w:tc>
          <w:tcPr>
            <w:tcW w:w="1853" w:type="dxa"/>
            <w:tcBorders>
              <w:top w:val="single" w:color="auto" w:sz="4" w:space="0"/>
              <w:left w:val="single" w:color="auto" w:sz="4" w:space="0"/>
              <w:bottom w:val="single" w:color="auto" w:sz="4" w:space="0"/>
              <w:right w:val="single" w:color="auto" w:sz="4" w:space="0"/>
            </w:tcBorders>
            <w:vAlign w:val="center"/>
          </w:tcPr>
          <w:p w14:paraId="58CE4456">
            <w:pPr>
              <w:widowControl/>
              <w:spacing w:line="300" w:lineRule="exact"/>
              <w:jc w:val="center"/>
              <w:textAlignment w:val="center"/>
              <w:rPr>
                <w:rFonts w:hint="eastAsia" w:ascii="宋体" w:hAnsi="宋体" w:cs="宋体"/>
                <w:szCs w:val="21"/>
              </w:rPr>
            </w:pPr>
            <w:r>
              <w:rPr>
                <w:rFonts w:hint="eastAsia" w:ascii="宋体" w:hAnsi="宋体" w:cs="宋体"/>
                <w:szCs w:val="21"/>
              </w:rPr>
              <w:t>0%</w:t>
            </w:r>
          </w:p>
        </w:tc>
      </w:tr>
      <w:tr w14:paraId="069CF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682" w:type="dxa"/>
            <w:vMerge w:val="continue"/>
            <w:tcBorders>
              <w:top w:val="single" w:color="auto" w:sz="4" w:space="0"/>
              <w:left w:val="single" w:color="auto" w:sz="4" w:space="0"/>
              <w:bottom w:val="single" w:color="auto" w:sz="4" w:space="0"/>
              <w:right w:val="single" w:color="auto" w:sz="4" w:space="0"/>
            </w:tcBorders>
            <w:vAlign w:val="center"/>
          </w:tcPr>
          <w:p w14:paraId="056C29C1">
            <w:pPr>
              <w:widowControl/>
              <w:spacing w:line="300" w:lineRule="exact"/>
              <w:jc w:val="left"/>
              <w:rPr>
                <w:rFonts w:hint="eastAsia" w:ascii="宋体" w:hAnsi="宋体" w:cs="宋体"/>
                <w:szCs w:val="21"/>
              </w:rPr>
            </w:pPr>
          </w:p>
        </w:tc>
        <w:tc>
          <w:tcPr>
            <w:tcW w:w="1996" w:type="dxa"/>
            <w:vMerge w:val="continue"/>
            <w:tcBorders>
              <w:top w:val="single" w:color="auto" w:sz="4" w:space="0"/>
              <w:left w:val="single" w:color="auto" w:sz="4" w:space="0"/>
              <w:bottom w:val="single" w:color="auto" w:sz="4" w:space="0"/>
              <w:right w:val="single" w:color="auto" w:sz="4" w:space="0"/>
            </w:tcBorders>
            <w:vAlign w:val="center"/>
          </w:tcPr>
          <w:p w14:paraId="39D99494">
            <w:pPr>
              <w:widowControl/>
              <w:spacing w:line="300" w:lineRule="exact"/>
              <w:jc w:val="left"/>
              <w:rPr>
                <w:rFonts w:hint="eastAsia" w:ascii="宋体" w:hAnsi="宋体" w:cs="宋体"/>
                <w:szCs w:val="21"/>
              </w:rPr>
            </w:pPr>
          </w:p>
        </w:tc>
        <w:tc>
          <w:tcPr>
            <w:tcW w:w="3988" w:type="dxa"/>
            <w:tcBorders>
              <w:top w:val="single" w:color="auto" w:sz="4" w:space="0"/>
              <w:left w:val="single" w:color="auto" w:sz="4" w:space="0"/>
              <w:bottom w:val="single" w:color="auto" w:sz="4" w:space="0"/>
              <w:right w:val="single" w:color="auto" w:sz="4" w:space="0"/>
            </w:tcBorders>
            <w:vAlign w:val="center"/>
          </w:tcPr>
          <w:p w14:paraId="37D5FE72">
            <w:pPr>
              <w:widowControl/>
              <w:spacing w:line="300" w:lineRule="exact"/>
              <w:jc w:val="left"/>
              <w:textAlignment w:val="center"/>
              <w:rPr>
                <w:rFonts w:hint="eastAsia" w:ascii="宋体" w:hAnsi="宋体" w:cs="宋体"/>
                <w:szCs w:val="21"/>
              </w:rPr>
            </w:pPr>
            <w:r>
              <w:rPr>
                <w:rFonts w:hint="eastAsia" w:ascii="宋体" w:hAnsi="宋体" w:cs="宋体"/>
                <w:szCs w:val="21"/>
              </w:rPr>
              <w:t>3个月以上，不足6个月</w:t>
            </w:r>
          </w:p>
        </w:tc>
        <w:tc>
          <w:tcPr>
            <w:tcW w:w="1853" w:type="dxa"/>
            <w:tcBorders>
              <w:top w:val="single" w:color="auto" w:sz="4" w:space="0"/>
              <w:left w:val="single" w:color="auto" w:sz="4" w:space="0"/>
              <w:bottom w:val="single" w:color="auto" w:sz="4" w:space="0"/>
              <w:right w:val="single" w:color="auto" w:sz="4" w:space="0"/>
            </w:tcBorders>
            <w:vAlign w:val="center"/>
          </w:tcPr>
          <w:p w14:paraId="35321B7F">
            <w:pPr>
              <w:widowControl/>
              <w:spacing w:line="300" w:lineRule="exact"/>
              <w:jc w:val="center"/>
              <w:textAlignment w:val="center"/>
              <w:rPr>
                <w:rFonts w:hint="eastAsia" w:ascii="宋体" w:hAnsi="宋体" w:cs="宋体"/>
                <w:szCs w:val="21"/>
              </w:rPr>
            </w:pPr>
            <w:r>
              <w:rPr>
                <w:rFonts w:hint="eastAsia" w:ascii="宋体" w:hAnsi="宋体" w:cs="宋体"/>
                <w:szCs w:val="21"/>
              </w:rPr>
              <w:t>4%</w:t>
            </w:r>
          </w:p>
        </w:tc>
      </w:tr>
      <w:tr w14:paraId="3E43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682" w:type="dxa"/>
            <w:vMerge w:val="continue"/>
            <w:tcBorders>
              <w:top w:val="single" w:color="auto" w:sz="4" w:space="0"/>
              <w:left w:val="single" w:color="auto" w:sz="4" w:space="0"/>
              <w:bottom w:val="single" w:color="auto" w:sz="4" w:space="0"/>
              <w:right w:val="single" w:color="auto" w:sz="4" w:space="0"/>
            </w:tcBorders>
            <w:vAlign w:val="center"/>
          </w:tcPr>
          <w:p w14:paraId="05243AFD">
            <w:pPr>
              <w:widowControl/>
              <w:spacing w:line="300" w:lineRule="exact"/>
              <w:jc w:val="left"/>
              <w:rPr>
                <w:rFonts w:hint="eastAsia" w:ascii="宋体" w:hAnsi="宋体" w:cs="宋体"/>
                <w:szCs w:val="21"/>
              </w:rPr>
            </w:pPr>
          </w:p>
        </w:tc>
        <w:tc>
          <w:tcPr>
            <w:tcW w:w="1996" w:type="dxa"/>
            <w:vMerge w:val="continue"/>
            <w:tcBorders>
              <w:top w:val="single" w:color="auto" w:sz="4" w:space="0"/>
              <w:left w:val="single" w:color="auto" w:sz="4" w:space="0"/>
              <w:bottom w:val="single" w:color="auto" w:sz="4" w:space="0"/>
              <w:right w:val="single" w:color="auto" w:sz="4" w:space="0"/>
            </w:tcBorders>
            <w:vAlign w:val="center"/>
          </w:tcPr>
          <w:p w14:paraId="351E90DE">
            <w:pPr>
              <w:widowControl/>
              <w:spacing w:line="300" w:lineRule="exact"/>
              <w:jc w:val="left"/>
              <w:rPr>
                <w:rFonts w:hint="eastAsia" w:ascii="宋体" w:hAnsi="宋体" w:cs="宋体"/>
                <w:szCs w:val="21"/>
              </w:rPr>
            </w:pPr>
          </w:p>
        </w:tc>
        <w:tc>
          <w:tcPr>
            <w:tcW w:w="3988" w:type="dxa"/>
            <w:tcBorders>
              <w:top w:val="single" w:color="auto" w:sz="4" w:space="0"/>
              <w:left w:val="single" w:color="auto" w:sz="4" w:space="0"/>
              <w:bottom w:val="single" w:color="auto" w:sz="4" w:space="0"/>
              <w:right w:val="single" w:color="auto" w:sz="4" w:space="0"/>
            </w:tcBorders>
            <w:vAlign w:val="center"/>
          </w:tcPr>
          <w:p w14:paraId="5F3F3A18">
            <w:pPr>
              <w:widowControl/>
              <w:spacing w:line="300" w:lineRule="exact"/>
              <w:jc w:val="left"/>
              <w:textAlignment w:val="center"/>
              <w:rPr>
                <w:rFonts w:hint="eastAsia" w:ascii="宋体" w:hAnsi="宋体" w:cs="宋体"/>
                <w:szCs w:val="21"/>
              </w:rPr>
            </w:pPr>
            <w:r>
              <w:rPr>
                <w:rFonts w:hint="eastAsia" w:ascii="宋体" w:hAnsi="宋体" w:cs="宋体"/>
                <w:szCs w:val="21"/>
              </w:rPr>
              <w:t>6个月以上，不足12个月</w:t>
            </w:r>
          </w:p>
        </w:tc>
        <w:tc>
          <w:tcPr>
            <w:tcW w:w="1853" w:type="dxa"/>
            <w:tcBorders>
              <w:top w:val="single" w:color="auto" w:sz="4" w:space="0"/>
              <w:left w:val="single" w:color="auto" w:sz="4" w:space="0"/>
              <w:bottom w:val="single" w:color="auto" w:sz="4" w:space="0"/>
              <w:right w:val="single" w:color="auto" w:sz="4" w:space="0"/>
            </w:tcBorders>
            <w:vAlign w:val="center"/>
          </w:tcPr>
          <w:p w14:paraId="520F6814">
            <w:pPr>
              <w:spacing w:line="300" w:lineRule="exact"/>
              <w:jc w:val="center"/>
              <w:rPr>
                <w:rFonts w:hint="eastAsia" w:ascii="宋体" w:hAnsi="宋体" w:cs="宋体"/>
                <w:szCs w:val="21"/>
              </w:rPr>
            </w:pPr>
            <w:r>
              <w:rPr>
                <w:rFonts w:hint="eastAsia" w:ascii="宋体" w:hAnsi="宋体" w:cs="宋体"/>
                <w:szCs w:val="21"/>
              </w:rPr>
              <w:t>10%</w:t>
            </w:r>
          </w:p>
        </w:tc>
      </w:tr>
      <w:tr w14:paraId="57968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682" w:type="dxa"/>
            <w:vMerge w:val="continue"/>
            <w:tcBorders>
              <w:top w:val="single" w:color="auto" w:sz="4" w:space="0"/>
              <w:left w:val="single" w:color="auto" w:sz="4" w:space="0"/>
              <w:bottom w:val="single" w:color="auto" w:sz="4" w:space="0"/>
              <w:right w:val="single" w:color="auto" w:sz="4" w:space="0"/>
            </w:tcBorders>
            <w:vAlign w:val="center"/>
          </w:tcPr>
          <w:p w14:paraId="0FB6ABE6">
            <w:pPr>
              <w:widowControl/>
              <w:spacing w:line="300" w:lineRule="exact"/>
              <w:jc w:val="left"/>
              <w:rPr>
                <w:rFonts w:hint="eastAsia" w:ascii="宋体" w:hAnsi="宋体" w:cs="宋体"/>
                <w:szCs w:val="21"/>
              </w:rPr>
            </w:pPr>
          </w:p>
        </w:tc>
        <w:tc>
          <w:tcPr>
            <w:tcW w:w="1996" w:type="dxa"/>
            <w:vMerge w:val="continue"/>
            <w:tcBorders>
              <w:top w:val="single" w:color="auto" w:sz="4" w:space="0"/>
              <w:left w:val="single" w:color="auto" w:sz="4" w:space="0"/>
              <w:bottom w:val="single" w:color="auto" w:sz="4" w:space="0"/>
              <w:right w:val="single" w:color="auto" w:sz="4" w:space="0"/>
            </w:tcBorders>
            <w:vAlign w:val="center"/>
          </w:tcPr>
          <w:p w14:paraId="450F3493">
            <w:pPr>
              <w:widowControl/>
              <w:spacing w:line="300" w:lineRule="exact"/>
              <w:jc w:val="left"/>
              <w:rPr>
                <w:rFonts w:hint="eastAsia" w:ascii="宋体" w:hAnsi="宋体" w:cs="宋体"/>
                <w:szCs w:val="21"/>
              </w:rPr>
            </w:pPr>
          </w:p>
        </w:tc>
        <w:tc>
          <w:tcPr>
            <w:tcW w:w="3988" w:type="dxa"/>
            <w:tcBorders>
              <w:top w:val="single" w:color="auto" w:sz="4" w:space="0"/>
              <w:left w:val="single" w:color="auto" w:sz="4" w:space="0"/>
              <w:bottom w:val="single" w:color="auto" w:sz="4" w:space="0"/>
              <w:right w:val="single" w:color="auto" w:sz="4" w:space="0"/>
            </w:tcBorders>
            <w:vAlign w:val="center"/>
          </w:tcPr>
          <w:p w14:paraId="49FB705F">
            <w:pPr>
              <w:widowControl/>
              <w:spacing w:line="300" w:lineRule="exact"/>
              <w:jc w:val="left"/>
              <w:textAlignment w:val="center"/>
              <w:rPr>
                <w:rFonts w:hint="eastAsia" w:ascii="宋体" w:hAnsi="宋体" w:cs="宋体"/>
                <w:szCs w:val="21"/>
              </w:rPr>
            </w:pPr>
            <w:r>
              <w:rPr>
                <w:rFonts w:hint="eastAsia" w:ascii="宋体" w:hAnsi="宋体" w:cs="宋体"/>
                <w:szCs w:val="21"/>
              </w:rPr>
              <w:t>12个月以上</w:t>
            </w:r>
          </w:p>
        </w:tc>
        <w:tc>
          <w:tcPr>
            <w:tcW w:w="1853" w:type="dxa"/>
            <w:tcBorders>
              <w:top w:val="single" w:color="auto" w:sz="4" w:space="0"/>
              <w:left w:val="single" w:color="auto" w:sz="4" w:space="0"/>
              <w:bottom w:val="single" w:color="auto" w:sz="4" w:space="0"/>
              <w:right w:val="single" w:color="auto" w:sz="4" w:space="0"/>
            </w:tcBorders>
            <w:vAlign w:val="center"/>
          </w:tcPr>
          <w:p w14:paraId="2E355EAC">
            <w:pPr>
              <w:spacing w:line="300" w:lineRule="exact"/>
              <w:jc w:val="center"/>
              <w:rPr>
                <w:rFonts w:hint="eastAsia" w:ascii="宋体" w:hAnsi="宋体" w:cs="宋体"/>
                <w:szCs w:val="21"/>
              </w:rPr>
            </w:pPr>
            <w:r>
              <w:rPr>
                <w:rFonts w:hint="eastAsia" w:ascii="宋体" w:hAnsi="宋体" w:cs="宋体"/>
                <w:szCs w:val="21"/>
              </w:rPr>
              <w:t>20%</w:t>
            </w:r>
          </w:p>
        </w:tc>
      </w:tr>
      <w:tr w14:paraId="693C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82" w:type="dxa"/>
            <w:vMerge w:val="restart"/>
            <w:tcBorders>
              <w:top w:val="single" w:color="auto" w:sz="4" w:space="0"/>
              <w:left w:val="single" w:color="auto" w:sz="4" w:space="0"/>
              <w:right w:val="single" w:color="auto" w:sz="4" w:space="0"/>
            </w:tcBorders>
            <w:vAlign w:val="center"/>
          </w:tcPr>
          <w:p w14:paraId="03C10D79">
            <w:pPr>
              <w:spacing w:line="300" w:lineRule="exact"/>
              <w:jc w:val="center"/>
              <w:rPr>
                <w:rFonts w:hint="eastAsia" w:ascii="宋体" w:hAnsi="宋体" w:cs="宋体"/>
                <w:szCs w:val="21"/>
              </w:rPr>
            </w:pPr>
            <w:r>
              <w:rPr>
                <w:rFonts w:hint="eastAsia" w:ascii="宋体" w:hAnsi="宋体" w:cs="宋体"/>
                <w:szCs w:val="21"/>
              </w:rPr>
              <w:t>4</w:t>
            </w:r>
          </w:p>
        </w:tc>
        <w:tc>
          <w:tcPr>
            <w:tcW w:w="1996" w:type="dxa"/>
            <w:vMerge w:val="restart"/>
            <w:tcBorders>
              <w:top w:val="single" w:color="auto" w:sz="4" w:space="0"/>
              <w:left w:val="single" w:color="auto" w:sz="4" w:space="0"/>
              <w:right w:val="single" w:color="auto" w:sz="4" w:space="0"/>
            </w:tcBorders>
            <w:vAlign w:val="center"/>
          </w:tcPr>
          <w:p w14:paraId="4B8A9CAE">
            <w:pPr>
              <w:spacing w:line="300" w:lineRule="exact"/>
              <w:jc w:val="center"/>
              <w:rPr>
                <w:rFonts w:hint="eastAsia" w:ascii="宋体" w:hAnsi="宋体" w:cs="宋体"/>
                <w:szCs w:val="21"/>
              </w:rPr>
            </w:pPr>
            <w:r>
              <w:rPr>
                <w:rFonts w:hint="eastAsia" w:ascii="宋体" w:hAnsi="宋体" w:cs="宋体"/>
                <w:szCs w:val="21"/>
              </w:rPr>
              <w:t>建设项目地点</w:t>
            </w:r>
          </w:p>
        </w:tc>
        <w:tc>
          <w:tcPr>
            <w:tcW w:w="3988" w:type="dxa"/>
            <w:tcBorders>
              <w:top w:val="single" w:color="auto" w:sz="4" w:space="0"/>
              <w:left w:val="single" w:color="auto" w:sz="4" w:space="0"/>
              <w:bottom w:val="single" w:color="auto" w:sz="4" w:space="0"/>
              <w:right w:val="single" w:color="auto" w:sz="4" w:space="0"/>
            </w:tcBorders>
            <w:vAlign w:val="center"/>
          </w:tcPr>
          <w:p w14:paraId="0A7290C6">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在生态保护红线区域外</w:t>
            </w:r>
          </w:p>
        </w:tc>
        <w:tc>
          <w:tcPr>
            <w:tcW w:w="1853" w:type="dxa"/>
            <w:tcBorders>
              <w:top w:val="single" w:color="auto" w:sz="4" w:space="0"/>
              <w:left w:val="single" w:color="auto" w:sz="4" w:space="0"/>
              <w:bottom w:val="single" w:color="auto" w:sz="4" w:space="0"/>
              <w:right w:val="single" w:color="auto" w:sz="4" w:space="0"/>
            </w:tcBorders>
            <w:vAlign w:val="center"/>
          </w:tcPr>
          <w:p w14:paraId="2BCD00D1">
            <w:pPr>
              <w:widowControl/>
              <w:spacing w:line="300" w:lineRule="exact"/>
              <w:jc w:val="center"/>
              <w:textAlignment w:val="center"/>
              <w:rPr>
                <w:rFonts w:hint="eastAsia" w:ascii="宋体" w:hAnsi="宋体" w:cs="宋体"/>
                <w:szCs w:val="21"/>
              </w:rPr>
            </w:pPr>
            <w:r>
              <w:rPr>
                <w:rFonts w:hint="eastAsia" w:ascii="宋体" w:hAnsi="宋体" w:cs="宋体"/>
                <w:szCs w:val="21"/>
              </w:rPr>
              <w:t>0%</w:t>
            </w:r>
          </w:p>
        </w:tc>
      </w:tr>
      <w:tr w14:paraId="1198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82" w:type="dxa"/>
            <w:vMerge w:val="continue"/>
            <w:tcBorders>
              <w:left w:val="single" w:color="auto" w:sz="4" w:space="0"/>
              <w:right w:val="single" w:color="auto" w:sz="4" w:space="0"/>
            </w:tcBorders>
            <w:vAlign w:val="center"/>
          </w:tcPr>
          <w:p w14:paraId="2F05BAF8">
            <w:pPr>
              <w:spacing w:line="300" w:lineRule="exact"/>
              <w:jc w:val="center"/>
              <w:rPr>
                <w:rFonts w:hint="eastAsia" w:ascii="宋体" w:hAnsi="宋体" w:cs="宋体"/>
                <w:szCs w:val="21"/>
              </w:rPr>
            </w:pPr>
          </w:p>
        </w:tc>
        <w:tc>
          <w:tcPr>
            <w:tcW w:w="1996" w:type="dxa"/>
            <w:vMerge w:val="continue"/>
            <w:tcBorders>
              <w:left w:val="single" w:color="auto" w:sz="4" w:space="0"/>
              <w:right w:val="single" w:color="auto" w:sz="4" w:space="0"/>
            </w:tcBorders>
            <w:vAlign w:val="center"/>
          </w:tcPr>
          <w:p w14:paraId="22540D49">
            <w:pPr>
              <w:spacing w:line="300" w:lineRule="exact"/>
              <w:jc w:val="center"/>
              <w:rPr>
                <w:rFonts w:hint="eastAsia" w:ascii="宋体" w:hAnsi="宋体" w:cs="宋体"/>
                <w:szCs w:val="21"/>
              </w:rPr>
            </w:pPr>
          </w:p>
        </w:tc>
        <w:tc>
          <w:tcPr>
            <w:tcW w:w="3988" w:type="dxa"/>
            <w:tcBorders>
              <w:top w:val="single" w:color="auto" w:sz="4" w:space="0"/>
              <w:left w:val="single" w:color="auto" w:sz="4" w:space="0"/>
              <w:bottom w:val="single" w:color="auto" w:sz="4" w:space="0"/>
              <w:right w:val="single" w:color="auto" w:sz="4" w:space="0"/>
            </w:tcBorders>
            <w:vAlign w:val="center"/>
          </w:tcPr>
          <w:p w14:paraId="6DA6E079">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符合下列情形之一：</w:t>
            </w:r>
          </w:p>
          <w:p w14:paraId="24980352">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（1）在生态保护红线区域内且在自然保护地核心保护区外；</w:t>
            </w:r>
          </w:p>
          <w:p w14:paraId="4627314D">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（2）在自然保护地一般控制区。</w:t>
            </w:r>
          </w:p>
        </w:tc>
        <w:tc>
          <w:tcPr>
            <w:tcW w:w="1853" w:type="dxa"/>
            <w:tcBorders>
              <w:top w:val="single" w:color="auto" w:sz="4" w:space="0"/>
              <w:left w:val="single" w:color="auto" w:sz="4" w:space="0"/>
              <w:bottom w:val="single" w:color="auto" w:sz="4" w:space="0"/>
              <w:right w:val="single" w:color="auto" w:sz="4" w:space="0"/>
            </w:tcBorders>
            <w:vAlign w:val="center"/>
          </w:tcPr>
          <w:p w14:paraId="64D65407">
            <w:pPr>
              <w:widowControl/>
              <w:spacing w:line="300" w:lineRule="exact"/>
              <w:jc w:val="center"/>
              <w:textAlignment w:val="center"/>
              <w:rPr>
                <w:rFonts w:hint="eastAsia" w:ascii="宋体" w:hAnsi="宋体" w:cs="宋体"/>
                <w:szCs w:val="21"/>
              </w:rPr>
            </w:pPr>
            <w:r>
              <w:rPr>
                <w:rFonts w:hint="eastAsia" w:ascii="宋体" w:hAnsi="宋体" w:cs="宋体"/>
                <w:szCs w:val="21"/>
              </w:rPr>
              <w:t>7%</w:t>
            </w:r>
          </w:p>
        </w:tc>
      </w:tr>
      <w:tr w14:paraId="4723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82" w:type="dxa"/>
            <w:vMerge w:val="continue"/>
            <w:tcBorders>
              <w:left w:val="single" w:color="auto" w:sz="4" w:space="0"/>
              <w:right w:val="single" w:color="auto" w:sz="4" w:space="0"/>
            </w:tcBorders>
            <w:vAlign w:val="center"/>
          </w:tcPr>
          <w:p w14:paraId="51C3BDFD">
            <w:pPr>
              <w:widowControl/>
              <w:spacing w:line="300" w:lineRule="exact"/>
              <w:jc w:val="left"/>
              <w:rPr>
                <w:rFonts w:hint="eastAsia" w:ascii="宋体" w:hAnsi="宋体" w:cs="宋体"/>
                <w:szCs w:val="21"/>
              </w:rPr>
            </w:pPr>
          </w:p>
        </w:tc>
        <w:tc>
          <w:tcPr>
            <w:tcW w:w="1996" w:type="dxa"/>
            <w:vMerge w:val="continue"/>
            <w:tcBorders>
              <w:left w:val="single" w:color="auto" w:sz="4" w:space="0"/>
              <w:right w:val="single" w:color="auto" w:sz="4" w:space="0"/>
            </w:tcBorders>
            <w:vAlign w:val="center"/>
          </w:tcPr>
          <w:p w14:paraId="367A500E">
            <w:pPr>
              <w:widowControl/>
              <w:spacing w:line="300" w:lineRule="exact"/>
              <w:jc w:val="left"/>
              <w:rPr>
                <w:rFonts w:hint="eastAsia" w:ascii="宋体" w:hAnsi="宋体" w:cs="宋体"/>
                <w:szCs w:val="21"/>
              </w:rPr>
            </w:pPr>
          </w:p>
        </w:tc>
        <w:tc>
          <w:tcPr>
            <w:tcW w:w="3988" w:type="dxa"/>
            <w:tcBorders>
              <w:top w:val="single" w:color="auto" w:sz="4" w:space="0"/>
              <w:left w:val="single" w:color="auto" w:sz="4" w:space="0"/>
              <w:bottom w:val="single" w:color="auto" w:sz="4" w:space="0"/>
              <w:right w:val="single" w:color="auto" w:sz="4" w:space="0"/>
            </w:tcBorders>
            <w:vAlign w:val="center"/>
          </w:tcPr>
          <w:p w14:paraId="5EC66E71">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在自然保护地核心保护区</w:t>
            </w:r>
          </w:p>
        </w:tc>
        <w:tc>
          <w:tcPr>
            <w:tcW w:w="1853" w:type="dxa"/>
            <w:tcBorders>
              <w:top w:val="single" w:color="auto" w:sz="4" w:space="0"/>
              <w:left w:val="single" w:color="auto" w:sz="4" w:space="0"/>
              <w:bottom w:val="single" w:color="auto" w:sz="4" w:space="0"/>
              <w:right w:val="single" w:color="auto" w:sz="4" w:space="0"/>
            </w:tcBorders>
            <w:vAlign w:val="center"/>
          </w:tcPr>
          <w:p w14:paraId="1D2A3F64">
            <w:pPr>
              <w:widowControl/>
              <w:spacing w:line="300" w:lineRule="exact"/>
              <w:jc w:val="center"/>
              <w:textAlignment w:val="center"/>
              <w:rPr>
                <w:rFonts w:hint="eastAsia" w:ascii="宋体" w:hAnsi="宋体" w:cs="宋体"/>
                <w:szCs w:val="21"/>
              </w:rPr>
            </w:pPr>
            <w:r>
              <w:rPr>
                <w:rFonts w:hint="eastAsia" w:ascii="宋体" w:hAnsi="宋体" w:cs="宋体"/>
                <w:szCs w:val="21"/>
              </w:rPr>
              <w:t>19%</w:t>
            </w:r>
          </w:p>
        </w:tc>
      </w:tr>
      <w:tr w14:paraId="7846E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82" w:type="dxa"/>
            <w:vMerge w:val="restart"/>
            <w:tcBorders>
              <w:left w:val="single" w:color="auto" w:sz="4" w:space="0"/>
              <w:bottom w:val="single" w:color="auto" w:sz="4" w:space="0"/>
              <w:right w:val="single" w:color="auto" w:sz="4" w:space="0"/>
            </w:tcBorders>
            <w:vAlign w:val="center"/>
          </w:tcPr>
          <w:p w14:paraId="0508E07B">
            <w:pPr>
              <w:spacing w:line="300" w:lineRule="exact"/>
              <w:jc w:val="center"/>
              <w:rPr>
                <w:rFonts w:hint="eastAsia" w:ascii="宋体" w:hAnsi="宋体" w:cs="宋体"/>
                <w:szCs w:val="21"/>
              </w:rPr>
            </w:pPr>
            <w:r>
              <w:rPr>
                <w:rFonts w:hint="eastAsia" w:ascii="宋体" w:hAnsi="宋体" w:cs="宋体"/>
                <w:szCs w:val="21"/>
              </w:rPr>
              <w:t>5</w:t>
            </w:r>
          </w:p>
        </w:tc>
        <w:tc>
          <w:tcPr>
            <w:tcW w:w="1996" w:type="dxa"/>
            <w:vMerge w:val="restart"/>
            <w:tcBorders>
              <w:left w:val="single" w:color="auto" w:sz="4" w:space="0"/>
              <w:bottom w:val="single" w:color="auto" w:sz="4" w:space="0"/>
              <w:right w:val="single" w:color="auto" w:sz="4" w:space="0"/>
            </w:tcBorders>
            <w:vAlign w:val="center"/>
          </w:tcPr>
          <w:p w14:paraId="77036826">
            <w:pPr>
              <w:widowControl/>
              <w:spacing w:line="300" w:lineRule="exact"/>
              <w:jc w:val="center"/>
              <w:textAlignment w:val="center"/>
              <w:rPr>
                <w:rFonts w:hint="eastAsia" w:ascii="宋体" w:hAnsi="宋体" w:cs="宋体"/>
                <w:szCs w:val="21"/>
              </w:rPr>
            </w:pPr>
            <w:r>
              <w:rPr>
                <w:rFonts w:hint="eastAsia" w:ascii="宋体" w:hAnsi="宋体" w:cs="宋体"/>
                <w:szCs w:val="21"/>
              </w:rPr>
              <w:t>环境违法次数</w:t>
            </w:r>
          </w:p>
          <w:p w14:paraId="526ACD31">
            <w:pPr>
              <w:widowControl/>
              <w:spacing w:line="300" w:lineRule="exact"/>
              <w:jc w:val="center"/>
              <w:textAlignment w:val="center"/>
              <w:rPr>
                <w:rFonts w:hint="eastAsia" w:ascii="宋体" w:hAnsi="宋体" w:cs="宋体"/>
                <w:szCs w:val="21"/>
              </w:rPr>
            </w:pPr>
            <w:r>
              <w:rPr>
                <w:rFonts w:hint="eastAsia" w:ascii="宋体" w:hAnsi="宋体" w:cs="宋体"/>
                <w:szCs w:val="21"/>
              </w:rPr>
              <w:t>（两年内，含本次）</w:t>
            </w:r>
          </w:p>
        </w:tc>
        <w:tc>
          <w:tcPr>
            <w:tcW w:w="3988" w:type="dxa"/>
            <w:tcBorders>
              <w:top w:val="single" w:color="auto" w:sz="4" w:space="0"/>
              <w:left w:val="single" w:color="auto" w:sz="4" w:space="0"/>
              <w:bottom w:val="single" w:color="auto" w:sz="4" w:space="0"/>
              <w:right w:val="single" w:color="auto" w:sz="4" w:space="0"/>
            </w:tcBorders>
            <w:vAlign w:val="center"/>
          </w:tcPr>
          <w:p w14:paraId="5902DD83">
            <w:pPr>
              <w:widowControl/>
              <w:spacing w:line="300" w:lineRule="exact"/>
              <w:jc w:val="left"/>
              <w:textAlignment w:val="center"/>
              <w:rPr>
                <w:rFonts w:hint="eastAsia" w:ascii="宋体" w:hAnsi="宋体" w:cs="宋体"/>
                <w:kern w:val="0"/>
                <w:szCs w:val="21"/>
              </w:rPr>
            </w:pPr>
            <w:r>
              <w:rPr>
                <w:rFonts w:hint="eastAsia" w:ascii="宋体" w:hAnsi="宋体" w:cs="宋体"/>
                <w:szCs w:val="21"/>
              </w:rPr>
              <w:t>1次</w:t>
            </w:r>
          </w:p>
        </w:tc>
        <w:tc>
          <w:tcPr>
            <w:tcW w:w="1853" w:type="dxa"/>
            <w:tcBorders>
              <w:top w:val="single" w:color="auto" w:sz="4" w:space="0"/>
              <w:left w:val="single" w:color="auto" w:sz="4" w:space="0"/>
              <w:bottom w:val="single" w:color="auto" w:sz="4" w:space="0"/>
              <w:right w:val="single" w:color="auto" w:sz="4" w:space="0"/>
            </w:tcBorders>
            <w:vAlign w:val="center"/>
          </w:tcPr>
          <w:p w14:paraId="782FD9A2">
            <w:pPr>
              <w:widowControl/>
              <w:spacing w:line="300" w:lineRule="exact"/>
              <w:jc w:val="center"/>
              <w:textAlignment w:val="center"/>
              <w:rPr>
                <w:rFonts w:hint="eastAsia" w:ascii="宋体" w:hAnsi="宋体" w:cs="宋体"/>
                <w:szCs w:val="21"/>
              </w:rPr>
            </w:pPr>
            <w:r>
              <w:rPr>
                <w:rFonts w:hint="eastAsia" w:ascii="宋体" w:hAnsi="宋体" w:cs="宋体"/>
                <w:kern w:val="0"/>
                <w:szCs w:val="21"/>
              </w:rPr>
              <w:t>0%</w:t>
            </w:r>
          </w:p>
        </w:tc>
      </w:tr>
      <w:tr w14:paraId="2EC27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682" w:type="dxa"/>
            <w:vMerge w:val="continue"/>
            <w:tcBorders>
              <w:top w:val="single" w:color="auto" w:sz="4" w:space="0"/>
              <w:left w:val="single" w:color="auto" w:sz="4" w:space="0"/>
              <w:bottom w:val="single" w:color="auto" w:sz="4" w:space="0"/>
              <w:right w:val="single" w:color="auto" w:sz="4" w:space="0"/>
            </w:tcBorders>
            <w:vAlign w:val="center"/>
          </w:tcPr>
          <w:p w14:paraId="001B0A73">
            <w:pPr>
              <w:widowControl/>
              <w:spacing w:line="300" w:lineRule="exact"/>
              <w:jc w:val="left"/>
              <w:rPr>
                <w:rFonts w:hint="eastAsia" w:ascii="宋体" w:hAnsi="宋体" w:cs="宋体"/>
                <w:szCs w:val="21"/>
              </w:rPr>
            </w:pPr>
          </w:p>
        </w:tc>
        <w:tc>
          <w:tcPr>
            <w:tcW w:w="1996" w:type="dxa"/>
            <w:vMerge w:val="continue"/>
            <w:tcBorders>
              <w:top w:val="single" w:color="auto" w:sz="4" w:space="0"/>
              <w:left w:val="single" w:color="auto" w:sz="4" w:space="0"/>
              <w:bottom w:val="single" w:color="auto" w:sz="4" w:space="0"/>
              <w:right w:val="single" w:color="auto" w:sz="4" w:space="0"/>
            </w:tcBorders>
            <w:vAlign w:val="center"/>
          </w:tcPr>
          <w:p w14:paraId="4304B89A">
            <w:pPr>
              <w:widowControl/>
              <w:spacing w:line="300" w:lineRule="exact"/>
              <w:jc w:val="left"/>
              <w:rPr>
                <w:rFonts w:hint="eastAsia" w:ascii="宋体" w:hAnsi="宋体" w:cs="宋体"/>
                <w:szCs w:val="21"/>
              </w:rPr>
            </w:pPr>
          </w:p>
        </w:tc>
        <w:tc>
          <w:tcPr>
            <w:tcW w:w="3988" w:type="dxa"/>
            <w:tcBorders>
              <w:top w:val="single" w:color="auto" w:sz="4" w:space="0"/>
              <w:left w:val="single" w:color="auto" w:sz="4" w:space="0"/>
              <w:bottom w:val="single" w:color="auto" w:sz="4" w:space="0"/>
              <w:right w:val="single" w:color="auto" w:sz="4" w:space="0"/>
            </w:tcBorders>
            <w:vAlign w:val="center"/>
          </w:tcPr>
          <w:p w14:paraId="0CF4EEAF">
            <w:pPr>
              <w:widowControl/>
              <w:spacing w:line="300" w:lineRule="exact"/>
              <w:jc w:val="left"/>
              <w:textAlignment w:val="center"/>
              <w:rPr>
                <w:rFonts w:hint="eastAsia" w:ascii="宋体" w:hAnsi="宋体" w:cs="宋体"/>
                <w:szCs w:val="21"/>
              </w:rPr>
            </w:pPr>
            <w:r>
              <w:rPr>
                <w:rFonts w:hint="eastAsia" w:ascii="宋体" w:hAnsi="宋体" w:cs="宋体"/>
                <w:szCs w:val="21"/>
              </w:rPr>
              <w:t>2次</w:t>
            </w:r>
          </w:p>
        </w:tc>
        <w:tc>
          <w:tcPr>
            <w:tcW w:w="1853" w:type="dxa"/>
            <w:tcBorders>
              <w:top w:val="single" w:color="auto" w:sz="4" w:space="0"/>
              <w:left w:val="single" w:color="auto" w:sz="4" w:space="0"/>
              <w:bottom w:val="single" w:color="auto" w:sz="4" w:space="0"/>
              <w:right w:val="single" w:color="auto" w:sz="4" w:space="0"/>
            </w:tcBorders>
            <w:vAlign w:val="center"/>
          </w:tcPr>
          <w:p w14:paraId="5DE3DF81">
            <w:pPr>
              <w:widowControl/>
              <w:spacing w:line="300" w:lineRule="exact"/>
              <w:jc w:val="center"/>
              <w:textAlignment w:val="center"/>
              <w:rPr>
                <w:rFonts w:hint="eastAsia" w:ascii="宋体" w:hAnsi="宋体" w:cs="宋体"/>
                <w:szCs w:val="21"/>
              </w:rPr>
            </w:pPr>
            <w:r>
              <w:rPr>
                <w:rFonts w:hint="eastAsia" w:ascii="宋体" w:hAnsi="宋体" w:cs="宋体"/>
                <w:kern w:val="0"/>
                <w:szCs w:val="21"/>
              </w:rPr>
              <w:t>4%</w:t>
            </w:r>
          </w:p>
        </w:tc>
      </w:tr>
      <w:tr w14:paraId="08B0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682" w:type="dxa"/>
            <w:vMerge w:val="continue"/>
            <w:tcBorders>
              <w:top w:val="single" w:color="auto" w:sz="4" w:space="0"/>
              <w:left w:val="single" w:color="auto" w:sz="4" w:space="0"/>
              <w:bottom w:val="single" w:color="auto" w:sz="4" w:space="0"/>
              <w:right w:val="single" w:color="auto" w:sz="4" w:space="0"/>
            </w:tcBorders>
            <w:vAlign w:val="center"/>
          </w:tcPr>
          <w:p w14:paraId="738490EE">
            <w:pPr>
              <w:widowControl/>
              <w:spacing w:line="300" w:lineRule="exact"/>
              <w:jc w:val="left"/>
              <w:rPr>
                <w:rFonts w:hint="eastAsia" w:ascii="宋体" w:hAnsi="宋体" w:cs="宋体"/>
                <w:szCs w:val="21"/>
              </w:rPr>
            </w:pPr>
          </w:p>
        </w:tc>
        <w:tc>
          <w:tcPr>
            <w:tcW w:w="1996" w:type="dxa"/>
            <w:vMerge w:val="continue"/>
            <w:tcBorders>
              <w:top w:val="single" w:color="auto" w:sz="4" w:space="0"/>
              <w:left w:val="single" w:color="auto" w:sz="4" w:space="0"/>
              <w:bottom w:val="single" w:color="auto" w:sz="4" w:space="0"/>
              <w:right w:val="single" w:color="auto" w:sz="4" w:space="0"/>
            </w:tcBorders>
            <w:vAlign w:val="center"/>
          </w:tcPr>
          <w:p w14:paraId="2110F9BF">
            <w:pPr>
              <w:widowControl/>
              <w:spacing w:line="300" w:lineRule="exact"/>
              <w:jc w:val="left"/>
              <w:rPr>
                <w:rFonts w:hint="eastAsia" w:ascii="宋体" w:hAnsi="宋体" w:cs="宋体"/>
                <w:szCs w:val="21"/>
              </w:rPr>
            </w:pPr>
          </w:p>
        </w:tc>
        <w:tc>
          <w:tcPr>
            <w:tcW w:w="3988" w:type="dxa"/>
            <w:tcBorders>
              <w:top w:val="single" w:color="auto" w:sz="4" w:space="0"/>
              <w:left w:val="single" w:color="auto" w:sz="4" w:space="0"/>
              <w:bottom w:val="single" w:color="auto" w:sz="4" w:space="0"/>
              <w:right w:val="single" w:color="auto" w:sz="4" w:space="0"/>
            </w:tcBorders>
            <w:vAlign w:val="center"/>
          </w:tcPr>
          <w:p w14:paraId="47621268">
            <w:pPr>
              <w:widowControl/>
              <w:spacing w:line="300" w:lineRule="exact"/>
              <w:jc w:val="left"/>
              <w:textAlignment w:val="center"/>
              <w:rPr>
                <w:rFonts w:hint="eastAsia" w:ascii="宋体" w:hAnsi="宋体" w:cs="宋体"/>
                <w:szCs w:val="21"/>
              </w:rPr>
            </w:pPr>
            <w:r>
              <w:rPr>
                <w:rFonts w:hint="eastAsia" w:ascii="宋体" w:hAnsi="宋体" w:cs="宋体"/>
                <w:szCs w:val="21"/>
              </w:rPr>
              <w:t>3次</w:t>
            </w:r>
          </w:p>
        </w:tc>
        <w:tc>
          <w:tcPr>
            <w:tcW w:w="1853" w:type="dxa"/>
            <w:tcBorders>
              <w:top w:val="single" w:color="auto" w:sz="4" w:space="0"/>
              <w:left w:val="single" w:color="auto" w:sz="4" w:space="0"/>
              <w:bottom w:val="single" w:color="auto" w:sz="4" w:space="0"/>
              <w:right w:val="single" w:color="auto" w:sz="4" w:space="0"/>
            </w:tcBorders>
            <w:vAlign w:val="center"/>
          </w:tcPr>
          <w:p w14:paraId="5459FFF8">
            <w:pPr>
              <w:widowControl/>
              <w:spacing w:line="300" w:lineRule="exact"/>
              <w:jc w:val="center"/>
              <w:textAlignment w:val="center"/>
              <w:rPr>
                <w:rFonts w:hint="eastAsia" w:ascii="宋体" w:hAnsi="宋体" w:cs="宋体"/>
                <w:szCs w:val="21"/>
              </w:rPr>
            </w:pPr>
            <w:r>
              <w:rPr>
                <w:rFonts w:hint="eastAsia" w:ascii="宋体" w:hAnsi="宋体" w:cs="宋体"/>
                <w:kern w:val="0"/>
                <w:szCs w:val="21"/>
              </w:rPr>
              <w:t>10%</w:t>
            </w:r>
          </w:p>
        </w:tc>
      </w:tr>
      <w:tr w14:paraId="526F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682" w:type="dxa"/>
            <w:vMerge w:val="continue"/>
            <w:tcBorders>
              <w:top w:val="single" w:color="auto" w:sz="4" w:space="0"/>
              <w:left w:val="single" w:color="auto" w:sz="4" w:space="0"/>
              <w:bottom w:val="single" w:color="auto" w:sz="4" w:space="0"/>
              <w:right w:val="single" w:color="auto" w:sz="4" w:space="0"/>
            </w:tcBorders>
            <w:vAlign w:val="center"/>
          </w:tcPr>
          <w:p w14:paraId="7EDCF260">
            <w:pPr>
              <w:widowControl/>
              <w:spacing w:line="300" w:lineRule="exact"/>
              <w:jc w:val="left"/>
              <w:rPr>
                <w:rFonts w:hint="eastAsia" w:ascii="宋体" w:hAnsi="宋体" w:cs="宋体"/>
                <w:szCs w:val="21"/>
              </w:rPr>
            </w:pPr>
          </w:p>
        </w:tc>
        <w:tc>
          <w:tcPr>
            <w:tcW w:w="1996" w:type="dxa"/>
            <w:vMerge w:val="continue"/>
            <w:tcBorders>
              <w:top w:val="single" w:color="auto" w:sz="4" w:space="0"/>
              <w:left w:val="single" w:color="auto" w:sz="4" w:space="0"/>
              <w:bottom w:val="single" w:color="auto" w:sz="4" w:space="0"/>
              <w:right w:val="single" w:color="auto" w:sz="4" w:space="0"/>
            </w:tcBorders>
            <w:vAlign w:val="center"/>
          </w:tcPr>
          <w:p w14:paraId="4E5FB5B8">
            <w:pPr>
              <w:widowControl/>
              <w:spacing w:line="300" w:lineRule="exact"/>
              <w:jc w:val="left"/>
              <w:rPr>
                <w:rFonts w:hint="eastAsia" w:ascii="宋体" w:hAnsi="宋体" w:cs="宋体"/>
                <w:szCs w:val="21"/>
              </w:rPr>
            </w:pPr>
          </w:p>
        </w:tc>
        <w:tc>
          <w:tcPr>
            <w:tcW w:w="3988" w:type="dxa"/>
            <w:tcBorders>
              <w:top w:val="single" w:color="auto" w:sz="4" w:space="0"/>
              <w:left w:val="single" w:color="auto" w:sz="4" w:space="0"/>
              <w:bottom w:val="single" w:color="auto" w:sz="4" w:space="0"/>
              <w:right w:val="single" w:color="auto" w:sz="4" w:space="0"/>
            </w:tcBorders>
            <w:vAlign w:val="center"/>
          </w:tcPr>
          <w:p w14:paraId="6DFC6B12">
            <w:pPr>
              <w:widowControl/>
              <w:spacing w:line="300" w:lineRule="exact"/>
              <w:jc w:val="left"/>
              <w:textAlignment w:val="center"/>
              <w:rPr>
                <w:rFonts w:hint="eastAsia" w:ascii="宋体" w:hAnsi="宋体" w:cs="宋体"/>
                <w:szCs w:val="21"/>
              </w:rPr>
            </w:pPr>
            <w:r>
              <w:rPr>
                <w:rFonts w:hint="eastAsia" w:ascii="宋体" w:hAnsi="宋体" w:cs="宋体"/>
                <w:szCs w:val="21"/>
              </w:rPr>
              <w:t>4次以上</w:t>
            </w:r>
          </w:p>
        </w:tc>
        <w:tc>
          <w:tcPr>
            <w:tcW w:w="1853" w:type="dxa"/>
            <w:tcBorders>
              <w:top w:val="single" w:color="auto" w:sz="4" w:space="0"/>
              <w:left w:val="single" w:color="auto" w:sz="4" w:space="0"/>
              <w:bottom w:val="single" w:color="auto" w:sz="4" w:space="0"/>
              <w:right w:val="single" w:color="auto" w:sz="4" w:space="0"/>
            </w:tcBorders>
            <w:vAlign w:val="center"/>
          </w:tcPr>
          <w:p w14:paraId="00F250F1">
            <w:pPr>
              <w:widowControl/>
              <w:spacing w:line="300" w:lineRule="exact"/>
              <w:jc w:val="center"/>
              <w:textAlignment w:val="center"/>
              <w:rPr>
                <w:rFonts w:hint="eastAsia" w:ascii="宋体" w:hAnsi="宋体" w:cs="宋体"/>
                <w:szCs w:val="21"/>
              </w:rPr>
            </w:pPr>
            <w:r>
              <w:rPr>
                <w:rFonts w:hint="eastAsia" w:ascii="宋体" w:hAnsi="宋体" w:cs="宋体"/>
                <w:kern w:val="0"/>
                <w:szCs w:val="21"/>
              </w:rPr>
              <w:t>18%</w:t>
            </w:r>
          </w:p>
        </w:tc>
      </w:tr>
      <w:tr w14:paraId="07ACB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682" w:type="dxa"/>
            <w:vMerge w:val="restart"/>
            <w:tcBorders>
              <w:top w:val="single" w:color="auto" w:sz="4" w:space="0"/>
              <w:left w:val="single" w:color="auto" w:sz="4" w:space="0"/>
              <w:bottom w:val="single" w:color="auto" w:sz="4" w:space="0"/>
              <w:right w:val="single" w:color="auto" w:sz="4" w:space="0"/>
            </w:tcBorders>
            <w:vAlign w:val="center"/>
          </w:tcPr>
          <w:p w14:paraId="488125BB">
            <w:pPr>
              <w:spacing w:line="300" w:lineRule="exact"/>
              <w:jc w:val="center"/>
              <w:rPr>
                <w:rFonts w:hint="eastAsia" w:ascii="宋体" w:hAnsi="宋体" w:cs="宋体"/>
                <w:szCs w:val="21"/>
              </w:rPr>
            </w:pPr>
            <w:r>
              <w:rPr>
                <w:rFonts w:hint="eastAsia" w:ascii="宋体" w:hAnsi="宋体" w:cs="宋体"/>
                <w:szCs w:val="21"/>
              </w:rPr>
              <w:t>6</w:t>
            </w:r>
          </w:p>
        </w:tc>
        <w:tc>
          <w:tcPr>
            <w:tcW w:w="1996" w:type="dxa"/>
            <w:vMerge w:val="restart"/>
            <w:tcBorders>
              <w:top w:val="single" w:color="auto" w:sz="4" w:space="0"/>
              <w:left w:val="single" w:color="auto" w:sz="4" w:space="0"/>
              <w:bottom w:val="single" w:color="auto" w:sz="4" w:space="0"/>
              <w:right w:val="single" w:color="auto" w:sz="4" w:space="0"/>
            </w:tcBorders>
            <w:vAlign w:val="center"/>
          </w:tcPr>
          <w:p w14:paraId="48F4C29E">
            <w:pPr>
              <w:widowControl/>
              <w:spacing w:line="300" w:lineRule="exact"/>
              <w:jc w:val="center"/>
              <w:rPr>
                <w:rFonts w:hint="eastAsia" w:ascii="宋体" w:hAnsi="宋体" w:cs="宋体"/>
                <w:szCs w:val="21"/>
              </w:rPr>
            </w:pPr>
            <w:r>
              <w:rPr>
                <w:rFonts w:hint="eastAsia" w:ascii="宋体" w:hAnsi="宋体" w:cs="宋体"/>
                <w:kern w:val="0"/>
                <w:szCs w:val="21"/>
              </w:rPr>
              <w:t>对周边居民、单位等的影响</w:t>
            </w:r>
          </w:p>
        </w:tc>
        <w:tc>
          <w:tcPr>
            <w:tcW w:w="3988" w:type="dxa"/>
            <w:tcBorders>
              <w:top w:val="single" w:color="auto" w:sz="4" w:space="0"/>
              <w:left w:val="single" w:color="auto" w:sz="4" w:space="0"/>
              <w:bottom w:val="single" w:color="auto" w:sz="4" w:space="0"/>
              <w:right w:val="single" w:color="auto" w:sz="4" w:space="0"/>
            </w:tcBorders>
            <w:vAlign w:val="center"/>
          </w:tcPr>
          <w:p w14:paraId="56B2F3E1">
            <w:pPr>
              <w:widowControl/>
              <w:spacing w:line="300" w:lineRule="exact"/>
              <w:jc w:val="left"/>
              <w:textAlignment w:val="center"/>
              <w:rPr>
                <w:rFonts w:hint="eastAsia" w:ascii="宋体" w:hAnsi="宋体" w:cs="宋体"/>
                <w:szCs w:val="21"/>
              </w:rPr>
            </w:pPr>
            <w:r>
              <w:rPr>
                <w:rFonts w:hint="eastAsia" w:ascii="宋体" w:hAnsi="宋体" w:cs="宋体"/>
                <w:szCs w:val="21"/>
              </w:rPr>
              <w:t>未发现对周边生产经营、生活造成不良影响</w:t>
            </w:r>
          </w:p>
        </w:tc>
        <w:tc>
          <w:tcPr>
            <w:tcW w:w="1853" w:type="dxa"/>
            <w:tcBorders>
              <w:top w:val="single" w:color="auto" w:sz="4" w:space="0"/>
              <w:left w:val="single" w:color="auto" w:sz="4" w:space="0"/>
              <w:bottom w:val="single" w:color="auto" w:sz="4" w:space="0"/>
              <w:right w:val="single" w:color="auto" w:sz="4" w:space="0"/>
            </w:tcBorders>
            <w:vAlign w:val="center"/>
          </w:tcPr>
          <w:p w14:paraId="2231689F">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0%</w:t>
            </w:r>
          </w:p>
        </w:tc>
      </w:tr>
      <w:tr w14:paraId="60598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682" w:type="dxa"/>
            <w:vMerge w:val="continue"/>
            <w:tcBorders>
              <w:top w:val="single" w:color="auto" w:sz="4" w:space="0"/>
              <w:left w:val="single" w:color="auto" w:sz="4" w:space="0"/>
              <w:bottom w:val="single" w:color="auto" w:sz="4" w:space="0"/>
              <w:right w:val="single" w:color="auto" w:sz="4" w:space="0"/>
            </w:tcBorders>
            <w:vAlign w:val="center"/>
          </w:tcPr>
          <w:p w14:paraId="0F1CACC0">
            <w:pPr>
              <w:widowControl/>
              <w:spacing w:line="300" w:lineRule="exact"/>
              <w:jc w:val="left"/>
              <w:rPr>
                <w:rFonts w:hint="eastAsia" w:ascii="宋体" w:hAnsi="宋体" w:cs="宋体"/>
                <w:szCs w:val="21"/>
              </w:rPr>
            </w:pPr>
          </w:p>
        </w:tc>
        <w:tc>
          <w:tcPr>
            <w:tcW w:w="1996" w:type="dxa"/>
            <w:vMerge w:val="continue"/>
            <w:tcBorders>
              <w:top w:val="single" w:color="auto" w:sz="4" w:space="0"/>
              <w:left w:val="single" w:color="auto" w:sz="4" w:space="0"/>
              <w:bottom w:val="single" w:color="auto" w:sz="4" w:space="0"/>
              <w:right w:val="single" w:color="auto" w:sz="4" w:space="0"/>
            </w:tcBorders>
            <w:vAlign w:val="center"/>
          </w:tcPr>
          <w:p w14:paraId="4AF3B493">
            <w:pPr>
              <w:widowControl/>
              <w:spacing w:line="300" w:lineRule="exact"/>
              <w:jc w:val="left"/>
              <w:rPr>
                <w:rFonts w:hint="eastAsia" w:ascii="宋体" w:hAnsi="宋体" w:cs="宋体"/>
                <w:szCs w:val="21"/>
              </w:rPr>
            </w:pPr>
          </w:p>
        </w:tc>
        <w:tc>
          <w:tcPr>
            <w:tcW w:w="3988" w:type="dxa"/>
            <w:tcBorders>
              <w:top w:val="single" w:color="auto" w:sz="4" w:space="0"/>
              <w:left w:val="single" w:color="auto" w:sz="4" w:space="0"/>
              <w:bottom w:val="single" w:color="auto" w:sz="4" w:space="0"/>
              <w:right w:val="single" w:color="auto" w:sz="4" w:space="0"/>
            </w:tcBorders>
            <w:vAlign w:val="center"/>
          </w:tcPr>
          <w:p w14:paraId="59744337">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对周边生产经营、生活有较轻影响</w:t>
            </w:r>
          </w:p>
        </w:tc>
        <w:tc>
          <w:tcPr>
            <w:tcW w:w="1853" w:type="dxa"/>
            <w:tcBorders>
              <w:top w:val="single" w:color="auto" w:sz="4" w:space="0"/>
              <w:left w:val="single" w:color="auto" w:sz="4" w:space="0"/>
              <w:bottom w:val="single" w:color="auto" w:sz="4" w:space="0"/>
              <w:right w:val="single" w:color="auto" w:sz="4" w:space="0"/>
            </w:tcBorders>
            <w:vAlign w:val="center"/>
          </w:tcPr>
          <w:p w14:paraId="346584BA">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3%</w:t>
            </w:r>
          </w:p>
        </w:tc>
      </w:tr>
      <w:tr w14:paraId="460FE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682" w:type="dxa"/>
            <w:vMerge w:val="continue"/>
            <w:tcBorders>
              <w:top w:val="single" w:color="auto" w:sz="4" w:space="0"/>
              <w:left w:val="single" w:color="auto" w:sz="4" w:space="0"/>
              <w:bottom w:val="single" w:color="auto" w:sz="4" w:space="0"/>
              <w:right w:val="single" w:color="auto" w:sz="4" w:space="0"/>
            </w:tcBorders>
            <w:vAlign w:val="center"/>
          </w:tcPr>
          <w:p w14:paraId="4EF76A4A">
            <w:pPr>
              <w:widowControl/>
              <w:spacing w:line="300" w:lineRule="exact"/>
              <w:jc w:val="left"/>
              <w:rPr>
                <w:rFonts w:hint="eastAsia" w:ascii="宋体" w:hAnsi="宋体" w:cs="宋体"/>
                <w:szCs w:val="21"/>
              </w:rPr>
            </w:pPr>
          </w:p>
        </w:tc>
        <w:tc>
          <w:tcPr>
            <w:tcW w:w="1996" w:type="dxa"/>
            <w:vMerge w:val="continue"/>
            <w:tcBorders>
              <w:top w:val="single" w:color="auto" w:sz="4" w:space="0"/>
              <w:left w:val="single" w:color="auto" w:sz="4" w:space="0"/>
              <w:bottom w:val="single" w:color="auto" w:sz="4" w:space="0"/>
              <w:right w:val="single" w:color="auto" w:sz="4" w:space="0"/>
            </w:tcBorders>
            <w:vAlign w:val="center"/>
          </w:tcPr>
          <w:p w14:paraId="7148432F">
            <w:pPr>
              <w:widowControl/>
              <w:spacing w:line="300" w:lineRule="exact"/>
              <w:jc w:val="left"/>
              <w:rPr>
                <w:rFonts w:hint="eastAsia" w:ascii="宋体" w:hAnsi="宋体" w:cs="宋体"/>
                <w:szCs w:val="21"/>
              </w:rPr>
            </w:pPr>
          </w:p>
        </w:tc>
        <w:tc>
          <w:tcPr>
            <w:tcW w:w="3988" w:type="dxa"/>
            <w:tcBorders>
              <w:top w:val="single" w:color="auto" w:sz="4" w:space="0"/>
              <w:left w:val="single" w:color="auto" w:sz="4" w:space="0"/>
              <w:bottom w:val="single" w:color="auto" w:sz="4" w:space="0"/>
              <w:right w:val="single" w:color="auto" w:sz="4" w:space="0"/>
            </w:tcBorders>
            <w:vAlign w:val="center"/>
          </w:tcPr>
          <w:p w14:paraId="0A0479D5">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对周边生产经营、生活造成较大影响</w:t>
            </w:r>
          </w:p>
        </w:tc>
        <w:tc>
          <w:tcPr>
            <w:tcW w:w="1853" w:type="dxa"/>
            <w:tcBorders>
              <w:top w:val="single" w:color="auto" w:sz="4" w:space="0"/>
              <w:left w:val="single" w:color="auto" w:sz="4" w:space="0"/>
              <w:bottom w:val="single" w:color="auto" w:sz="4" w:space="0"/>
              <w:right w:val="single" w:color="auto" w:sz="4" w:space="0"/>
            </w:tcBorders>
            <w:vAlign w:val="center"/>
          </w:tcPr>
          <w:p w14:paraId="20DF38B6">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6%</w:t>
            </w:r>
          </w:p>
        </w:tc>
      </w:tr>
    </w:tbl>
    <w:p w14:paraId="7A02D237">
      <w:pPr>
        <w:overflowPunct w:val="0"/>
        <w:topLinePunct/>
        <w:adjustRightInd w:val="0"/>
        <w:snapToGrid w:val="0"/>
        <w:spacing w:line="300" w:lineRule="exact"/>
        <w:rPr>
          <w:rFonts w:hint="eastAsia" w:eastAsia="仿宋_GB2312" w:cs="仿宋_GB2312"/>
          <w:b/>
          <w:bCs/>
          <w:sz w:val="20"/>
          <w:szCs w:val="20"/>
        </w:rPr>
      </w:pPr>
      <w:r>
        <w:rPr>
          <w:rFonts w:hint="eastAsia" w:eastAsia="仿宋_GB2312" w:cs="仿宋_GB2312"/>
          <w:b/>
          <w:bCs/>
          <w:sz w:val="20"/>
          <w:szCs w:val="20"/>
        </w:rPr>
        <w:t>注：</w:t>
      </w:r>
    </w:p>
    <w:p w14:paraId="0F204109">
      <w:pPr>
        <w:numPr>
          <w:ilvl w:val="0"/>
          <w:numId w:val="14"/>
        </w:numPr>
        <w:overflowPunct w:val="0"/>
        <w:topLinePunct/>
        <w:adjustRightInd w:val="0"/>
        <w:snapToGrid w:val="0"/>
        <w:spacing w:line="300" w:lineRule="exact"/>
        <w:ind w:left="-2" w:leftChars="-200" w:hanging="418" w:hangingChars="209"/>
        <w:rPr>
          <w:rFonts w:hint="eastAsia" w:eastAsia="仿宋_GB2312" w:cs="仿宋_GB2312"/>
          <w:sz w:val="20"/>
          <w:szCs w:val="20"/>
        </w:rPr>
      </w:pPr>
      <w:r>
        <w:rPr>
          <w:rFonts w:hint="eastAsia" w:eastAsia="仿宋_GB2312" w:cs="仿宋_GB2312"/>
          <w:sz w:val="20"/>
          <w:szCs w:val="20"/>
        </w:rPr>
        <w:t>本表适用于《排污许可管理条例》第三十三条规定的“</w:t>
      </w:r>
      <w:r>
        <w:rPr>
          <w:rFonts w:hint="eastAsia" w:eastAsia="楷体_GB2312" w:cs="楷体_GB2312"/>
          <w:sz w:val="20"/>
          <w:szCs w:val="20"/>
        </w:rPr>
        <w:t>违反本条例规定，排污单位有下列行为之一的，由生态环境主管部门责令改正或者限制生产、停产整治，处20万元以上100万元以下的罚款；情节严重的，报经有批准权的人民政府批准，责令停业、关闭：</w:t>
      </w:r>
      <w:bookmarkStart w:id="3" w:name="tiao_33_kuan_1_xiang_1"/>
      <w:bookmarkEnd w:id="3"/>
      <w:r>
        <w:rPr>
          <w:rFonts w:hint="eastAsia" w:eastAsia="楷体_GB2312" w:cs="楷体_GB2312"/>
          <w:sz w:val="20"/>
          <w:szCs w:val="20"/>
        </w:rPr>
        <w:t>（一）未取得排污许可证排放污染物；</w:t>
      </w:r>
      <w:bookmarkStart w:id="4" w:name="tiao_33_kuan_1_xiang_2"/>
      <w:bookmarkEnd w:id="4"/>
      <w:r>
        <w:rPr>
          <w:rFonts w:hint="eastAsia" w:eastAsia="楷体_GB2312" w:cs="楷体_GB2312"/>
          <w:sz w:val="20"/>
          <w:szCs w:val="20"/>
        </w:rPr>
        <w:t>（二）排污许可证有效期届满未申请延续或者延续申请未经批准排放污染物；</w:t>
      </w:r>
      <w:bookmarkStart w:id="5" w:name="tiao_33_kuan_1_xiang_3"/>
      <w:bookmarkEnd w:id="5"/>
      <w:r>
        <w:rPr>
          <w:rFonts w:hint="eastAsia" w:eastAsia="楷体_GB2312" w:cs="楷体_GB2312"/>
          <w:sz w:val="20"/>
          <w:szCs w:val="20"/>
        </w:rPr>
        <w:t>（三）被依法撤销、注销、吊销排污许可证后排放污染物；</w:t>
      </w:r>
      <w:bookmarkStart w:id="6" w:name="tiao_33_kuan_1_xiang_4"/>
      <w:bookmarkEnd w:id="6"/>
      <w:r>
        <w:rPr>
          <w:rFonts w:hint="eastAsia" w:eastAsia="楷体_GB2312" w:cs="楷体_GB2312"/>
          <w:sz w:val="20"/>
          <w:szCs w:val="20"/>
        </w:rPr>
        <w:t>（四）依法应当重新申请取得排污许可证，未重新申请取得排污许可证排放污染物</w:t>
      </w:r>
      <w:r>
        <w:rPr>
          <w:rFonts w:hint="eastAsia" w:eastAsia="仿宋_GB2312" w:cs="仿宋_GB2312"/>
          <w:sz w:val="20"/>
          <w:szCs w:val="20"/>
        </w:rPr>
        <w:t>”中的违法行为，且违法主体为依照法律规定实行排污许可管理（重点管理、简化管理）的企业事业单位和其他生产经营者（统称“排污单位”）。</w:t>
      </w:r>
    </w:p>
    <w:p w14:paraId="0F292425">
      <w:pPr>
        <w:numPr>
          <w:ilvl w:val="0"/>
          <w:numId w:val="14"/>
        </w:numPr>
        <w:overflowPunct w:val="0"/>
        <w:topLinePunct/>
        <w:adjustRightInd w:val="0"/>
        <w:snapToGrid w:val="0"/>
        <w:spacing w:line="300" w:lineRule="exact"/>
        <w:ind w:left="0"/>
        <w:rPr>
          <w:rFonts w:hint="eastAsia" w:eastAsia="仿宋_GB2312" w:cs="仿宋_GB2312"/>
          <w:sz w:val="20"/>
          <w:szCs w:val="20"/>
        </w:rPr>
      </w:pPr>
      <w:r>
        <w:rPr>
          <w:rFonts w:hint="eastAsia" w:eastAsia="仿宋_GB2312" w:cs="仿宋_GB2312"/>
          <w:sz w:val="20"/>
          <w:szCs w:val="20"/>
        </w:rPr>
        <w:t>若本表适用的法律依据发生变化，则适用最新的法律依据。</w:t>
      </w:r>
    </w:p>
    <w:p w14:paraId="66E80358">
      <w:pPr>
        <w:numPr>
          <w:ilvl w:val="0"/>
          <w:numId w:val="14"/>
        </w:numPr>
        <w:overflowPunct w:val="0"/>
        <w:topLinePunct/>
        <w:adjustRightInd w:val="0"/>
        <w:snapToGrid w:val="0"/>
        <w:spacing w:line="300" w:lineRule="exact"/>
        <w:ind w:left="0"/>
        <w:rPr>
          <w:rFonts w:hint="eastAsia" w:eastAsia="仿宋_GB2312" w:cs="仿宋_GB2312"/>
          <w:sz w:val="20"/>
          <w:szCs w:val="20"/>
        </w:rPr>
      </w:pPr>
      <w:r>
        <w:rPr>
          <w:rFonts w:hint="eastAsia" w:eastAsia="仿宋_GB2312" w:cs="仿宋_GB2312"/>
          <w:sz w:val="20"/>
          <w:szCs w:val="20"/>
        </w:rPr>
        <w:t>自然保护地未纳入生态保护红线区域的，按照自然保护地一般控制区实施裁量。</w:t>
      </w:r>
    </w:p>
    <w:p w14:paraId="5A656F01">
      <w:pPr>
        <w:numPr>
          <w:ilvl w:val="0"/>
          <w:numId w:val="14"/>
        </w:numPr>
        <w:overflowPunct w:val="0"/>
        <w:topLinePunct/>
        <w:adjustRightInd w:val="0"/>
        <w:snapToGrid w:val="0"/>
        <w:spacing w:line="300" w:lineRule="exact"/>
        <w:ind w:left="0"/>
        <w:rPr>
          <w:rFonts w:hint="eastAsia" w:eastAsia="仿宋_GB2312" w:cs="仿宋_GB2312"/>
          <w:sz w:val="20"/>
          <w:szCs w:val="20"/>
        </w:rPr>
      </w:pPr>
      <w:r>
        <w:rPr>
          <w:rFonts w:hint="eastAsia" w:eastAsia="仿宋_GB2312" w:cs="仿宋_GB2312"/>
          <w:sz w:val="20"/>
          <w:szCs w:val="20"/>
        </w:rPr>
        <w:t>违法行为持续时间</w:t>
      </w:r>
      <w:r>
        <w:rPr>
          <w:rFonts w:hint="eastAsia" w:eastAsia="仿宋_GB2312" w:cs="仿宋"/>
          <w:sz w:val="20"/>
          <w:szCs w:val="20"/>
        </w:rPr>
        <w:t>，是指</w:t>
      </w:r>
      <w:r>
        <w:rPr>
          <w:rFonts w:hint="eastAsia" w:eastAsia="仿宋_GB2312" w:cs="仿宋_GB2312"/>
          <w:sz w:val="20"/>
          <w:szCs w:val="20"/>
        </w:rPr>
        <w:t>从违法行为首次发生之日（含本日）至违法行为完成改正（此后再未发生）之日（含本日）；期间违法行为有间歇、断续状态的，不扣除违法行为中断的时间。</w:t>
      </w:r>
    </w:p>
    <w:p w14:paraId="3013B7EB">
      <w:pPr>
        <w:numPr>
          <w:ilvl w:val="0"/>
          <w:numId w:val="14"/>
        </w:numPr>
        <w:overflowPunct w:val="0"/>
        <w:topLinePunct/>
        <w:adjustRightInd w:val="0"/>
        <w:snapToGrid w:val="0"/>
        <w:spacing w:line="300" w:lineRule="exact"/>
        <w:ind w:left="0"/>
        <w:rPr>
          <w:rFonts w:hint="eastAsia" w:eastAsia="仿宋_GB2312" w:cs="仿宋_GB2312"/>
          <w:sz w:val="20"/>
          <w:szCs w:val="20"/>
        </w:rPr>
      </w:pPr>
      <w:r>
        <w:rPr>
          <w:rFonts w:hint="eastAsia" w:eastAsia="仿宋_GB2312" w:cs="仿宋_GB2312"/>
          <w:sz w:val="20"/>
          <w:szCs w:val="20"/>
        </w:rPr>
        <w:t>本表所称的“以上”包括本数，“不足”不包括本数。</w:t>
      </w:r>
    </w:p>
    <w:p w14:paraId="57B7D66C">
      <w:pPr>
        <w:numPr>
          <w:ilvl w:val="0"/>
          <w:numId w:val="14"/>
        </w:numPr>
        <w:overflowPunct w:val="0"/>
        <w:topLinePunct/>
        <w:adjustRightInd w:val="0"/>
        <w:snapToGrid w:val="0"/>
        <w:spacing w:line="300" w:lineRule="exact"/>
        <w:ind w:left="0"/>
        <w:rPr>
          <w:rFonts w:hint="eastAsia" w:eastAsia="仿宋_GB2312" w:cs="仿宋_GB2312"/>
          <w:sz w:val="20"/>
          <w:szCs w:val="20"/>
        </w:rPr>
      </w:pPr>
      <w:r>
        <w:rPr>
          <w:rFonts w:hint="eastAsia" w:eastAsia="仿宋_GB2312" w:cs="仿宋_GB2312"/>
          <w:sz w:val="20"/>
          <w:szCs w:val="20"/>
        </w:rPr>
        <w:t>环境违法次数，是指</w:t>
      </w:r>
      <w:r>
        <w:rPr>
          <w:rFonts w:hint="eastAsia" w:ascii="仿宋_GB2312" w:hAnsi="仿宋_GB2312" w:eastAsia="仿宋_GB2312" w:cs="仿宋_GB2312"/>
          <w:szCs w:val="21"/>
        </w:rPr>
        <w:t>自本次违法行为发生之日（含本日）起向前追溯两年内，当事人所有环境违法行为次数之和。其中，本次发现的违法行为计为1次；历史违法行为以行政处罚决定书中载明的违法行为计算（</w:t>
      </w:r>
      <w:r>
        <w:rPr>
          <w:rFonts w:hint="eastAsia" w:eastAsia="仿宋_GB2312" w:cs="仿宋"/>
          <w:sz w:val="20"/>
          <w:szCs w:val="20"/>
        </w:rPr>
        <w:t>两个及以上环境违法行为列入同一份行政处罚决定的，按照实际违法行为数量计算；轻微违法行为被不予行政处罚的，也计入次数）</w:t>
      </w:r>
      <w:r>
        <w:rPr>
          <w:rFonts w:hint="eastAsia" w:ascii="仿宋_GB2312" w:hAnsi="仿宋_GB2312" w:eastAsia="仿宋_GB2312" w:cs="仿宋_GB2312"/>
          <w:szCs w:val="21"/>
        </w:rPr>
        <w:t>，时间以行政处罚决定书（或不予行政处罚决定书）盖章日期为准。</w:t>
      </w:r>
    </w:p>
    <w:p w14:paraId="6D9729B7">
      <w:pPr>
        <w:numPr>
          <w:ilvl w:val="0"/>
          <w:numId w:val="14"/>
        </w:numPr>
        <w:overflowPunct w:val="0"/>
        <w:topLinePunct/>
        <w:adjustRightInd w:val="0"/>
        <w:snapToGrid w:val="0"/>
        <w:spacing w:line="300" w:lineRule="exact"/>
        <w:ind w:left="0"/>
        <w:rPr>
          <w:rFonts w:hint="eastAsia" w:eastAsia="仿宋_GB2312" w:cs="仿宋_GB2312"/>
          <w:sz w:val="20"/>
          <w:szCs w:val="20"/>
        </w:rPr>
      </w:pPr>
      <w:r>
        <w:rPr>
          <w:rFonts w:hint="eastAsia" w:eastAsia="仿宋_GB2312" w:cs="仿宋_GB2312"/>
          <w:sz w:val="20"/>
          <w:szCs w:val="20"/>
        </w:rPr>
        <w:t>对周边居民、单位等的影响，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14:paraId="14A328C3">
      <w:pPr>
        <w:widowControl/>
        <w:numPr>
          <w:ilvl w:val="0"/>
          <w:numId w:val="15"/>
        </w:numPr>
        <w:spacing w:line="300" w:lineRule="exact"/>
        <w:ind w:hanging="845"/>
        <w:rPr>
          <w:rFonts w:hint="eastAsia" w:eastAsia="仿宋_GB2312" w:cs="仿宋_GB2312"/>
          <w:sz w:val="20"/>
          <w:szCs w:val="20"/>
        </w:rPr>
      </w:pPr>
      <w:r>
        <w:rPr>
          <w:rFonts w:hint="eastAsia" w:eastAsia="仿宋_GB2312" w:cs="仿宋_GB2312"/>
          <w:sz w:val="20"/>
          <w:szCs w:val="20"/>
        </w:rPr>
        <w:t>“未发现对周边生产经营、生活造成不良影响”常体现为（下列之一）：</w:t>
      </w:r>
    </w:p>
    <w:p w14:paraId="6C17BE2B">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A 违法行为仅是程序方面未遵守法律规定（如，备案超过法定时限），在实体方面未违反法律要求，对周边生产经营、生活无客观、实际影响。</w:t>
      </w:r>
    </w:p>
    <w:p w14:paraId="3BE7963D">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B 违法行为影响范围局限在当事人市场经营/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14:paraId="3B86B922">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C 违法行为未引起投诉、举报、信访（以经核实的投诉、举报、信访为准）或媒体报道。</w:t>
      </w:r>
    </w:p>
    <w:p w14:paraId="7835A1B6">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D 违法行为虽有个别投诉、举报、信访，但与周边生产经营、生活无关。</w:t>
      </w:r>
    </w:p>
    <w:p w14:paraId="61D9FC40">
      <w:pPr>
        <w:widowControl/>
        <w:numPr>
          <w:ilvl w:val="0"/>
          <w:numId w:val="15"/>
        </w:numPr>
        <w:spacing w:line="300" w:lineRule="exact"/>
        <w:ind w:hanging="845"/>
        <w:rPr>
          <w:rFonts w:hint="eastAsia" w:eastAsia="仿宋_GB2312" w:cs="仿宋_GB2312"/>
          <w:sz w:val="20"/>
          <w:szCs w:val="20"/>
        </w:rPr>
      </w:pPr>
      <w:r>
        <w:rPr>
          <w:rFonts w:hint="eastAsia" w:eastAsia="仿宋_GB2312" w:cs="仿宋_GB2312"/>
          <w:sz w:val="20"/>
          <w:szCs w:val="20"/>
        </w:rPr>
        <w:t>“对周边生产经营、生活有较轻影响”常体现为（下列之一）：</w:t>
      </w:r>
    </w:p>
    <w:p w14:paraId="1098C279">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E 违法行为影响到周边生产经营、生活日常秩序，但未造成经济损失或健康损害，且已及时改正。</w:t>
      </w:r>
    </w:p>
    <w:p w14:paraId="77F116D1">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F 违法行为影响到周边生产经营、生活日常秩序，造成的经济损失较低、健康损害轻微，且已及时改正。</w:t>
      </w:r>
    </w:p>
    <w:p w14:paraId="2847D831">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G 违法行为影响到周边生产经营、生活日常秩序，造成一定经济损失或较轻健康损害，当事人积极赔付已获得受损人谅解，且违法行为已及时改正。</w:t>
      </w:r>
    </w:p>
    <w:p w14:paraId="03D14C65">
      <w:pPr>
        <w:widowControl/>
        <w:numPr>
          <w:ilvl w:val="0"/>
          <w:numId w:val="15"/>
        </w:numPr>
        <w:spacing w:line="300" w:lineRule="exact"/>
        <w:ind w:hanging="845"/>
        <w:rPr>
          <w:rFonts w:hint="eastAsia" w:eastAsia="仿宋_GB2312" w:cs="仿宋_GB2312"/>
          <w:sz w:val="20"/>
          <w:szCs w:val="20"/>
        </w:rPr>
      </w:pPr>
      <w:r>
        <w:rPr>
          <w:rFonts w:hint="eastAsia" w:eastAsia="仿宋_GB2312" w:cs="仿宋_GB2312"/>
          <w:sz w:val="20"/>
          <w:szCs w:val="20"/>
        </w:rPr>
        <w:t>“对周边生产经营、生活造成较大影响”常体现为（下列之一）：</w:t>
      </w:r>
    </w:p>
    <w:p w14:paraId="0380C03E">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H 违法行为造成周边生产经营活动中断或者居民无法正常生活。</w:t>
      </w:r>
    </w:p>
    <w:p w14:paraId="1FE3ADB6">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I 违法行为影响到周边生产经营、生活日常秩序，被投诉后拒不改正的。</w:t>
      </w:r>
    </w:p>
    <w:p w14:paraId="12084B71">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J 违法行为对居民健康造成较大损害，甚至危及生命安全。</w:t>
      </w:r>
    </w:p>
    <w:p w14:paraId="2A2A7D3C">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K 违法行为造成较大经济损失。</w:t>
      </w:r>
    </w:p>
    <w:p w14:paraId="179534BE">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L 违法行为造成大量信访投诉，或者引发群体性事件，或者造成较大负面社会影响。</w:t>
      </w:r>
    </w:p>
    <w:p w14:paraId="1C6E05AE">
      <w:pPr>
        <w:numPr>
          <w:ilvl w:val="0"/>
          <w:numId w:val="14"/>
        </w:numPr>
        <w:overflowPunct w:val="0"/>
        <w:topLinePunct/>
        <w:adjustRightInd w:val="0"/>
        <w:snapToGrid w:val="0"/>
        <w:spacing w:line="300" w:lineRule="exact"/>
        <w:ind w:left="0"/>
        <w:rPr>
          <w:rFonts w:hint="eastAsia" w:eastAsia="仿宋_GB2312" w:cs="仿宋_GB2312"/>
          <w:sz w:val="20"/>
          <w:szCs w:val="20"/>
        </w:rPr>
      </w:pPr>
      <w:r>
        <w:rPr>
          <w:rFonts w:hint="eastAsia" w:eastAsia="仿宋_GB2312" w:cs="仿宋_GB2312"/>
          <w:sz w:val="20"/>
          <w:szCs w:val="20"/>
        </w:rPr>
        <w:t>法律、法规、规章或者国家层面文件对本违法行为处罚裁量作出其他规定的，从其规定。</w:t>
      </w:r>
    </w:p>
    <w:p w14:paraId="6758BD72">
      <w:pPr>
        <w:overflowPunct w:val="0"/>
        <w:topLinePunct/>
        <w:adjustRightInd w:val="0"/>
        <w:snapToGrid w:val="0"/>
        <w:spacing w:line="560" w:lineRule="exact"/>
        <w:jc w:val="center"/>
        <w:outlineLvl w:val="1"/>
        <w:rPr>
          <w:rFonts w:hint="eastAsia" w:eastAsia="仿宋_GB2312" w:cs="仿宋_GB2312"/>
          <w:bCs/>
          <w:sz w:val="32"/>
          <w:szCs w:val="32"/>
        </w:rPr>
      </w:pPr>
      <w:r>
        <w:rPr>
          <w:rFonts w:hint="eastAsia" w:eastAsia="仿宋" w:cs="仿宋"/>
          <w:sz w:val="20"/>
          <w:szCs w:val="20"/>
        </w:rPr>
        <w:br w:type="page"/>
      </w:r>
      <w:r>
        <w:rPr>
          <w:rFonts w:hint="eastAsia" w:eastAsia="仿宋_GB2312" w:cs="仿宋_GB2312"/>
          <w:bCs/>
          <w:sz w:val="32"/>
          <w:szCs w:val="32"/>
        </w:rPr>
        <w:t>表3-2 “污染物排放口位置或者数量不符合排污许可证</w:t>
      </w:r>
    </w:p>
    <w:p w14:paraId="0A098AB3">
      <w:pPr>
        <w:overflowPunct w:val="0"/>
        <w:topLinePunct/>
        <w:adjustRightInd w:val="0"/>
        <w:snapToGrid w:val="0"/>
        <w:spacing w:line="560" w:lineRule="exact"/>
        <w:jc w:val="center"/>
        <w:outlineLvl w:val="1"/>
        <w:rPr>
          <w:rFonts w:hint="eastAsia" w:eastAsia="仿宋_GB2312" w:cs="仿宋_GB2312"/>
          <w:bCs/>
          <w:sz w:val="32"/>
          <w:szCs w:val="32"/>
        </w:rPr>
      </w:pPr>
      <w:r>
        <w:rPr>
          <w:rFonts w:hint="eastAsia" w:eastAsia="仿宋_GB2312" w:cs="仿宋_GB2312"/>
          <w:bCs/>
          <w:sz w:val="32"/>
          <w:szCs w:val="32"/>
        </w:rPr>
        <w:t>规定”违法行为行政处罚裁量表</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849"/>
        <w:gridCol w:w="1617"/>
        <w:gridCol w:w="3204"/>
        <w:gridCol w:w="1060"/>
      </w:tblGrid>
      <w:tr w14:paraId="045C5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789" w:type="dxa"/>
            <w:tcBorders>
              <w:top w:val="single" w:color="auto" w:sz="4" w:space="0"/>
              <w:left w:val="single" w:color="auto" w:sz="4" w:space="0"/>
              <w:bottom w:val="single" w:color="auto" w:sz="4" w:space="0"/>
              <w:right w:val="single" w:color="auto" w:sz="4" w:space="0"/>
            </w:tcBorders>
            <w:vAlign w:val="center"/>
          </w:tcPr>
          <w:p w14:paraId="2EB1694C">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1849" w:type="dxa"/>
            <w:tcBorders>
              <w:top w:val="single" w:color="auto" w:sz="4" w:space="0"/>
              <w:left w:val="single" w:color="auto" w:sz="4" w:space="0"/>
              <w:bottom w:val="single" w:color="auto" w:sz="4" w:space="0"/>
              <w:right w:val="single" w:color="auto" w:sz="4" w:space="0"/>
            </w:tcBorders>
            <w:vAlign w:val="center"/>
          </w:tcPr>
          <w:p w14:paraId="2618374E">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裁量因素</w:t>
            </w:r>
          </w:p>
        </w:tc>
        <w:tc>
          <w:tcPr>
            <w:tcW w:w="4821" w:type="dxa"/>
            <w:gridSpan w:val="2"/>
            <w:tcBorders>
              <w:top w:val="single" w:color="auto" w:sz="4" w:space="0"/>
              <w:left w:val="single" w:color="auto" w:sz="4" w:space="0"/>
              <w:bottom w:val="single" w:color="auto" w:sz="4" w:space="0"/>
              <w:right w:val="single" w:color="auto" w:sz="4" w:space="0"/>
            </w:tcBorders>
            <w:vAlign w:val="center"/>
          </w:tcPr>
          <w:p w14:paraId="58E98D28">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阶     次</w:t>
            </w:r>
          </w:p>
        </w:tc>
        <w:tc>
          <w:tcPr>
            <w:tcW w:w="1060" w:type="dxa"/>
            <w:tcBorders>
              <w:top w:val="single" w:color="auto" w:sz="4" w:space="0"/>
              <w:left w:val="single" w:color="auto" w:sz="4" w:space="0"/>
              <w:bottom w:val="single" w:color="auto" w:sz="4" w:space="0"/>
              <w:right w:val="single" w:color="auto" w:sz="4" w:space="0"/>
            </w:tcBorders>
            <w:vAlign w:val="center"/>
          </w:tcPr>
          <w:p w14:paraId="1B52AA96">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分值</w:t>
            </w:r>
          </w:p>
        </w:tc>
      </w:tr>
      <w:tr w14:paraId="39FF8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14:paraId="4168F228">
            <w:pPr>
              <w:spacing w:line="300" w:lineRule="exact"/>
              <w:jc w:val="center"/>
              <w:rPr>
                <w:rFonts w:hint="eastAsia" w:ascii="宋体" w:hAnsi="宋体" w:cs="宋体"/>
                <w:bCs/>
                <w:szCs w:val="21"/>
              </w:rPr>
            </w:pPr>
            <w:r>
              <w:rPr>
                <w:rFonts w:hint="eastAsia" w:ascii="宋体" w:hAnsi="宋体" w:cs="宋体"/>
                <w:bCs/>
                <w:szCs w:val="21"/>
              </w:rPr>
              <w:t>1</w:t>
            </w:r>
          </w:p>
        </w:tc>
        <w:tc>
          <w:tcPr>
            <w:tcW w:w="1849" w:type="dxa"/>
            <w:vMerge w:val="restart"/>
            <w:tcBorders>
              <w:top w:val="single" w:color="auto" w:sz="4" w:space="0"/>
              <w:left w:val="single" w:color="auto" w:sz="4" w:space="0"/>
              <w:bottom w:val="single" w:color="auto" w:sz="4" w:space="0"/>
              <w:right w:val="single" w:color="auto" w:sz="4" w:space="0"/>
            </w:tcBorders>
            <w:vAlign w:val="center"/>
          </w:tcPr>
          <w:p w14:paraId="60FDFA14">
            <w:pPr>
              <w:widowControl/>
              <w:spacing w:line="300" w:lineRule="exact"/>
              <w:jc w:val="center"/>
              <w:textAlignment w:val="center"/>
              <w:rPr>
                <w:rFonts w:hint="eastAsia" w:ascii="宋体" w:hAnsi="宋体" w:cs="宋体"/>
                <w:bCs/>
                <w:szCs w:val="21"/>
              </w:rPr>
            </w:pPr>
            <w:r>
              <w:rPr>
                <w:rFonts w:hint="eastAsia" w:ascii="宋体" w:hAnsi="宋体" w:cs="宋体"/>
                <w:bCs/>
                <w:szCs w:val="21"/>
              </w:rPr>
              <w:t>排污单位管理</w:t>
            </w:r>
          </w:p>
          <w:p w14:paraId="2E439DCC">
            <w:pPr>
              <w:widowControl/>
              <w:spacing w:line="300" w:lineRule="exact"/>
              <w:jc w:val="center"/>
              <w:textAlignment w:val="center"/>
              <w:rPr>
                <w:rFonts w:hint="eastAsia" w:ascii="宋体" w:hAnsi="宋体" w:cs="宋体"/>
                <w:bCs/>
                <w:szCs w:val="21"/>
              </w:rPr>
            </w:pPr>
            <w:r>
              <w:rPr>
                <w:rFonts w:hint="eastAsia" w:ascii="宋体" w:hAnsi="宋体" w:cs="宋体"/>
                <w:bCs/>
                <w:szCs w:val="21"/>
              </w:rPr>
              <w:t>类别</w:t>
            </w:r>
          </w:p>
        </w:tc>
        <w:tc>
          <w:tcPr>
            <w:tcW w:w="4821" w:type="dxa"/>
            <w:gridSpan w:val="2"/>
            <w:tcBorders>
              <w:top w:val="single" w:color="auto" w:sz="4" w:space="0"/>
              <w:left w:val="single" w:color="auto" w:sz="4" w:space="0"/>
              <w:bottom w:val="single" w:color="auto" w:sz="4" w:space="0"/>
              <w:right w:val="single" w:color="auto" w:sz="4" w:space="0"/>
            </w:tcBorders>
            <w:vAlign w:val="center"/>
          </w:tcPr>
          <w:p w14:paraId="6EF3D4E4">
            <w:pPr>
              <w:widowControl/>
              <w:spacing w:line="300" w:lineRule="exact"/>
              <w:jc w:val="left"/>
              <w:textAlignment w:val="center"/>
              <w:rPr>
                <w:rFonts w:hint="eastAsia" w:ascii="宋体" w:hAnsi="宋体" w:cs="宋体"/>
                <w:bCs/>
                <w:szCs w:val="21"/>
              </w:rPr>
            </w:pPr>
            <w:r>
              <w:rPr>
                <w:rFonts w:hint="eastAsia" w:ascii="宋体" w:hAnsi="宋体" w:cs="宋体"/>
                <w:bCs/>
                <w:szCs w:val="21"/>
              </w:rPr>
              <w:t>简化管理</w:t>
            </w:r>
          </w:p>
        </w:tc>
        <w:tc>
          <w:tcPr>
            <w:tcW w:w="1060" w:type="dxa"/>
            <w:tcBorders>
              <w:top w:val="single" w:color="auto" w:sz="4" w:space="0"/>
              <w:left w:val="single" w:color="auto" w:sz="4" w:space="0"/>
              <w:bottom w:val="single" w:color="auto" w:sz="4" w:space="0"/>
              <w:right w:val="single" w:color="auto" w:sz="4" w:space="0"/>
            </w:tcBorders>
            <w:vAlign w:val="center"/>
          </w:tcPr>
          <w:p w14:paraId="32FA0930">
            <w:pPr>
              <w:spacing w:line="300" w:lineRule="exact"/>
              <w:jc w:val="center"/>
              <w:rPr>
                <w:rFonts w:hint="eastAsia" w:ascii="宋体" w:hAnsi="宋体" w:cs="宋体"/>
                <w:bCs/>
                <w:szCs w:val="21"/>
              </w:rPr>
            </w:pPr>
            <w:r>
              <w:rPr>
                <w:rFonts w:hint="eastAsia" w:ascii="宋体" w:hAnsi="宋体" w:cs="宋体"/>
                <w:bCs/>
                <w:szCs w:val="21"/>
              </w:rPr>
              <w:t>0%</w:t>
            </w:r>
          </w:p>
        </w:tc>
      </w:tr>
      <w:tr w14:paraId="4792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14:paraId="5669E91E">
            <w:pPr>
              <w:widowControl/>
              <w:spacing w:line="300" w:lineRule="exact"/>
              <w:jc w:val="left"/>
              <w:rPr>
                <w:rFonts w:hint="eastAsia" w:ascii="宋体" w:hAnsi="宋体" w:cs="宋体"/>
                <w:bCs/>
                <w:szCs w:val="21"/>
              </w:rPr>
            </w:pPr>
          </w:p>
        </w:tc>
        <w:tc>
          <w:tcPr>
            <w:tcW w:w="1849" w:type="dxa"/>
            <w:vMerge w:val="continue"/>
            <w:tcBorders>
              <w:top w:val="single" w:color="auto" w:sz="4" w:space="0"/>
              <w:left w:val="single" w:color="auto" w:sz="4" w:space="0"/>
              <w:bottom w:val="single" w:color="auto" w:sz="4" w:space="0"/>
              <w:right w:val="single" w:color="auto" w:sz="4" w:space="0"/>
            </w:tcBorders>
            <w:vAlign w:val="center"/>
          </w:tcPr>
          <w:p w14:paraId="1B484A11">
            <w:pPr>
              <w:widowControl/>
              <w:spacing w:line="300" w:lineRule="exact"/>
              <w:jc w:val="left"/>
              <w:rPr>
                <w:rFonts w:hint="eastAsia" w:ascii="宋体" w:hAnsi="宋体" w:cs="宋体"/>
                <w:bCs/>
                <w:szCs w:val="21"/>
              </w:rPr>
            </w:pPr>
          </w:p>
        </w:tc>
        <w:tc>
          <w:tcPr>
            <w:tcW w:w="4821" w:type="dxa"/>
            <w:gridSpan w:val="2"/>
            <w:tcBorders>
              <w:top w:val="single" w:color="auto" w:sz="4" w:space="0"/>
              <w:left w:val="single" w:color="auto" w:sz="4" w:space="0"/>
              <w:bottom w:val="single" w:color="auto" w:sz="4" w:space="0"/>
              <w:right w:val="single" w:color="auto" w:sz="4" w:space="0"/>
            </w:tcBorders>
            <w:vAlign w:val="center"/>
          </w:tcPr>
          <w:p w14:paraId="257C8DD5">
            <w:pPr>
              <w:widowControl/>
              <w:spacing w:line="300" w:lineRule="exact"/>
              <w:jc w:val="left"/>
              <w:textAlignment w:val="center"/>
              <w:rPr>
                <w:rFonts w:hint="eastAsia" w:ascii="宋体" w:hAnsi="宋体" w:cs="宋体"/>
                <w:bCs/>
                <w:szCs w:val="21"/>
              </w:rPr>
            </w:pPr>
            <w:r>
              <w:rPr>
                <w:rFonts w:hint="eastAsia" w:ascii="宋体" w:hAnsi="宋体" w:cs="宋体"/>
                <w:bCs/>
                <w:szCs w:val="21"/>
              </w:rPr>
              <w:t>重点管理</w:t>
            </w:r>
          </w:p>
        </w:tc>
        <w:tc>
          <w:tcPr>
            <w:tcW w:w="1060" w:type="dxa"/>
            <w:tcBorders>
              <w:top w:val="single" w:color="auto" w:sz="4" w:space="0"/>
              <w:left w:val="single" w:color="auto" w:sz="4" w:space="0"/>
              <w:bottom w:val="single" w:color="auto" w:sz="4" w:space="0"/>
              <w:right w:val="single" w:color="auto" w:sz="4" w:space="0"/>
            </w:tcBorders>
            <w:vAlign w:val="center"/>
          </w:tcPr>
          <w:p w14:paraId="03542D5C">
            <w:pPr>
              <w:spacing w:line="300" w:lineRule="exact"/>
              <w:jc w:val="center"/>
              <w:rPr>
                <w:rFonts w:hint="eastAsia" w:ascii="宋体" w:hAnsi="宋体" w:cs="宋体"/>
                <w:bCs/>
                <w:szCs w:val="21"/>
              </w:rPr>
            </w:pPr>
            <w:r>
              <w:rPr>
                <w:rFonts w:hint="eastAsia" w:ascii="宋体" w:hAnsi="宋体" w:cs="宋体"/>
                <w:bCs/>
                <w:szCs w:val="21"/>
              </w:rPr>
              <w:t>13%</w:t>
            </w:r>
          </w:p>
        </w:tc>
      </w:tr>
      <w:tr w14:paraId="20E4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89" w:type="dxa"/>
            <w:vMerge w:val="restart"/>
            <w:tcBorders>
              <w:top w:val="single" w:color="auto" w:sz="4" w:space="0"/>
              <w:left w:val="single" w:color="auto" w:sz="4" w:space="0"/>
              <w:right w:val="single" w:color="auto" w:sz="4" w:space="0"/>
            </w:tcBorders>
            <w:vAlign w:val="center"/>
          </w:tcPr>
          <w:p w14:paraId="7AFA1DED">
            <w:pPr>
              <w:widowControl/>
              <w:spacing w:line="300" w:lineRule="exact"/>
              <w:jc w:val="center"/>
              <w:rPr>
                <w:rFonts w:hint="eastAsia" w:ascii="宋体" w:hAnsi="宋体" w:cs="宋体"/>
                <w:bCs/>
                <w:szCs w:val="21"/>
              </w:rPr>
            </w:pPr>
            <w:r>
              <w:rPr>
                <w:rFonts w:hint="eastAsia" w:ascii="宋体" w:hAnsi="宋体" w:cs="宋体"/>
                <w:bCs/>
                <w:szCs w:val="21"/>
              </w:rPr>
              <w:t>2</w:t>
            </w:r>
          </w:p>
        </w:tc>
        <w:tc>
          <w:tcPr>
            <w:tcW w:w="1849" w:type="dxa"/>
            <w:vMerge w:val="restart"/>
            <w:tcBorders>
              <w:top w:val="single" w:color="auto" w:sz="4" w:space="0"/>
              <w:left w:val="single" w:color="auto" w:sz="4" w:space="0"/>
              <w:right w:val="single" w:color="auto" w:sz="4" w:space="0"/>
            </w:tcBorders>
            <w:vAlign w:val="center"/>
          </w:tcPr>
          <w:p w14:paraId="33A51A1B">
            <w:pPr>
              <w:widowControl/>
              <w:spacing w:line="300" w:lineRule="exact"/>
              <w:jc w:val="center"/>
              <w:rPr>
                <w:rFonts w:hint="eastAsia" w:ascii="宋体" w:hAnsi="宋体" w:cs="宋体"/>
                <w:bCs/>
                <w:szCs w:val="21"/>
              </w:rPr>
            </w:pPr>
            <w:r>
              <w:rPr>
                <w:rFonts w:hint="eastAsia" w:ascii="宋体" w:hAnsi="宋体" w:cs="宋体"/>
                <w:bCs/>
                <w:szCs w:val="21"/>
              </w:rPr>
              <w:t>违法行为类别</w:t>
            </w:r>
          </w:p>
        </w:tc>
        <w:tc>
          <w:tcPr>
            <w:tcW w:w="1617" w:type="dxa"/>
            <w:vMerge w:val="restart"/>
            <w:tcBorders>
              <w:top w:val="single" w:color="auto" w:sz="4" w:space="0"/>
              <w:left w:val="single" w:color="auto" w:sz="4" w:space="0"/>
              <w:right w:val="single" w:color="auto" w:sz="4" w:space="0"/>
            </w:tcBorders>
            <w:vAlign w:val="center"/>
          </w:tcPr>
          <w:p w14:paraId="6A7AC4B5">
            <w:pPr>
              <w:widowControl/>
              <w:spacing w:line="300" w:lineRule="exact"/>
              <w:jc w:val="left"/>
              <w:textAlignment w:val="center"/>
              <w:rPr>
                <w:rFonts w:hint="eastAsia" w:ascii="宋体" w:hAnsi="宋体" w:cs="宋体"/>
                <w:bCs/>
                <w:szCs w:val="21"/>
              </w:rPr>
            </w:pPr>
            <w:r>
              <w:rPr>
                <w:rFonts w:hint="eastAsia" w:ascii="宋体" w:hAnsi="宋体" w:cs="宋体"/>
                <w:bCs/>
                <w:szCs w:val="21"/>
              </w:rPr>
              <w:t>仅污染物排放口位置不符合规定</w:t>
            </w:r>
          </w:p>
        </w:tc>
        <w:tc>
          <w:tcPr>
            <w:tcW w:w="3204" w:type="dxa"/>
            <w:tcBorders>
              <w:top w:val="single" w:color="auto" w:sz="4" w:space="0"/>
              <w:left w:val="single" w:color="auto" w:sz="4" w:space="0"/>
              <w:bottom w:val="single" w:color="auto" w:sz="4" w:space="0"/>
              <w:right w:val="single" w:color="auto" w:sz="4" w:space="0"/>
            </w:tcBorders>
            <w:vAlign w:val="center"/>
          </w:tcPr>
          <w:p w14:paraId="44776DA1">
            <w:pPr>
              <w:widowControl/>
              <w:spacing w:line="300" w:lineRule="exact"/>
              <w:jc w:val="left"/>
              <w:textAlignment w:val="center"/>
              <w:rPr>
                <w:rFonts w:hint="eastAsia" w:ascii="宋体" w:hAnsi="宋体" w:cs="宋体"/>
                <w:bCs/>
                <w:szCs w:val="21"/>
              </w:rPr>
            </w:pPr>
            <w:r>
              <w:rPr>
                <w:rFonts w:hint="eastAsia" w:ascii="宋体" w:hAnsi="宋体" w:cs="宋体"/>
                <w:bCs/>
                <w:szCs w:val="21"/>
              </w:rPr>
              <w:t>一般排污口位置不符合规定</w:t>
            </w:r>
          </w:p>
        </w:tc>
        <w:tc>
          <w:tcPr>
            <w:tcW w:w="1060" w:type="dxa"/>
            <w:tcBorders>
              <w:top w:val="single" w:color="auto" w:sz="4" w:space="0"/>
              <w:left w:val="single" w:color="auto" w:sz="4" w:space="0"/>
              <w:bottom w:val="single" w:color="auto" w:sz="4" w:space="0"/>
              <w:right w:val="single" w:color="auto" w:sz="4" w:space="0"/>
            </w:tcBorders>
            <w:vAlign w:val="center"/>
          </w:tcPr>
          <w:p w14:paraId="667A438E">
            <w:pPr>
              <w:spacing w:line="300" w:lineRule="exact"/>
              <w:jc w:val="center"/>
              <w:rPr>
                <w:rFonts w:hint="eastAsia" w:ascii="宋体" w:hAnsi="宋体" w:cs="宋体"/>
                <w:bCs/>
                <w:szCs w:val="21"/>
              </w:rPr>
            </w:pPr>
            <w:r>
              <w:rPr>
                <w:rFonts w:hint="eastAsia" w:ascii="宋体" w:hAnsi="宋体" w:cs="宋体"/>
                <w:bCs/>
                <w:szCs w:val="21"/>
              </w:rPr>
              <w:t>0%</w:t>
            </w:r>
          </w:p>
        </w:tc>
      </w:tr>
      <w:tr w14:paraId="7BA0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89" w:type="dxa"/>
            <w:vMerge w:val="continue"/>
            <w:tcBorders>
              <w:left w:val="single" w:color="auto" w:sz="4" w:space="0"/>
              <w:right w:val="single" w:color="auto" w:sz="4" w:space="0"/>
            </w:tcBorders>
            <w:vAlign w:val="center"/>
          </w:tcPr>
          <w:p w14:paraId="0FEA0C7A">
            <w:pPr>
              <w:widowControl/>
              <w:spacing w:line="300" w:lineRule="exact"/>
              <w:jc w:val="left"/>
              <w:rPr>
                <w:rFonts w:hint="eastAsia" w:ascii="宋体" w:hAnsi="宋体" w:cs="宋体"/>
                <w:bCs/>
                <w:szCs w:val="21"/>
              </w:rPr>
            </w:pPr>
          </w:p>
        </w:tc>
        <w:tc>
          <w:tcPr>
            <w:tcW w:w="1849" w:type="dxa"/>
            <w:vMerge w:val="continue"/>
            <w:tcBorders>
              <w:left w:val="single" w:color="auto" w:sz="4" w:space="0"/>
              <w:right w:val="single" w:color="auto" w:sz="4" w:space="0"/>
            </w:tcBorders>
            <w:vAlign w:val="center"/>
          </w:tcPr>
          <w:p w14:paraId="0D4037D8">
            <w:pPr>
              <w:widowControl/>
              <w:spacing w:line="300" w:lineRule="exact"/>
              <w:jc w:val="center"/>
              <w:rPr>
                <w:rFonts w:hint="eastAsia" w:ascii="宋体" w:hAnsi="宋体" w:cs="宋体"/>
                <w:bCs/>
                <w:szCs w:val="21"/>
              </w:rPr>
            </w:pPr>
          </w:p>
        </w:tc>
        <w:tc>
          <w:tcPr>
            <w:tcW w:w="1617" w:type="dxa"/>
            <w:vMerge w:val="continue"/>
            <w:tcBorders>
              <w:left w:val="single" w:color="auto" w:sz="4" w:space="0"/>
              <w:bottom w:val="single" w:color="auto" w:sz="4" w:space="0"/>
              <w:right w:val="single" w:color="auto" w:sz="4" w:space="0"/>
            </w:tcBorders>
            <w:vAlign w:val="center"/>
          </w:tcPr>
          <w:p w14:paraId="0EB6D535">
            <w:pPr>
              <w:widowControl/>
              <w:spacing w:line="300" w:lineRule="exact"/>
              <w:jc w:val="left"/>
              <w:textAlignment w:val="center"/>
              <w:rPr>
                <w:rFonts w:hint="eastAsia" w:ascii="宋体" w:hAnsi="宋体" w:cs="宋体"/>
                <w:bCs/>
                <w:szCs w:val="21"/>
              </w:rPr>
            </w:pPr>
          </w:p>
        </w:tc>
        <w:tc>
          <w:tcPr>
            <w:tcW w:w="3204" w:type="dxa"/>
            <w:tcBorders>
              <w:top w:val="single" w:color="auto" w:sz="4" w:space="0"/>
              <w:left w:val="single" w:color="auto" w:sz="4" w:space="0"/>
              <w:bottom w:val="single" w:color="auto" w:sz="4" w:space="0"/>
              <w:right w:val="single" w:color="auto" w:sz="4" w:space="0"/>
            </w:tcBorders>
            <w:vAlign w:val="center"/>
          </w:tcPr>
          <w:p w14:paraId="27A7FCB2">
            <w:pPr>
              <w:widowControl/>
              <w:spacing w:line="300" w:lineRule="exact"/>
              <w:jc w:val="left"/>
              <w:textAlignment w:val="center"/>
              <w:rPr>
                <w:rFonts w:hint="eastAsia" w:ascii="宋体" w:hAnsi="宋体" w:cs="宋体"/>
                <w:bCs/>
                <w:szCs w:val="21"/>
              </w:rPr>
            </w:pPr>
            <w:r>
              <w:rPr>
                <w:rFonts w:hint="eastAsia" w:ascii="宋体" w:hAnsi="宋体" w:cs="宋体"/>
                <w:bCs/>
                <w:szCs w:val="21"/>
              </w:rPr>
              <w:t>主要排污口位置不符合规定</w:t>
            </w:r>
          </w:p>
        </w:tc>
        <w:tc>
          <w:tcPr>
            <w:tcW w:w="1060" w:type="dxa"/>
            <w:tcBorders>
              <w:top w:val="single" w:color="auto" w:sz="4" w:space="0"/>
              <w:left w:val="single" w:color="auto" w:sz="4" w:space="0"/>
              <w:bottom w:val="single" w:color="auto" w:sz="4" w:space="0"/>
              <w:right w:val="single" w:color="auto" w:sz="4" w:space="0"/>
            </w:tcBorders>
            <w:vAlign w:val="center"/>
          </w:tcPr>
          <w:p w14:paraId="16922CD1">
            <w:pPr>
              <w:spacing w:line="300" w:lineRule="exact"/>
              <w:jc w:val="center"/>
              <w:rPr>
                <w:rFonts w:hint="eastAsia" w:ascii="宋体" w:hAnsi="宋体" w:cs="宋体"/>
                <w:bCs/>
                <w:szCs w:val="21"/>
              </w:rPr>
            </w:pPr>
            <w:r>
              <w:rPr>
                <w:rFonts w:hint="eastAsia" w:ascii="宋体" w:hAnsi="宋体" w:cs="宋体"/>
                <w:bCs/>
                <w:szCs w:val="21"/>
              </w:rPr>
              <w:t>8%</w:t>
            </w:r>
          </w:p>
        </w:tc>
      </w:tr>
      <w:tr w14:paraId="18CA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89" w:type="dxa"/>
            <w:vMerge w:val="continue"/>
            <w:tcBorders>
              <w:left w:val="single" w:color="auto" w:sz="4" w:space="0"/>
              <w:right w:val="single" w:color="auto" w:sz="4" w:space="0"/>
            </w:tcBorders>
            <w:vAlign w:val="center"/>
          </w:tcPr>
          <w:p w14:paraId="217D6626">
            <w:pPr>
              <w:widowControl/>
              <w:spacing w:line="300" w:lineRule="exact"/>
              <w:jc w:val="left"/>
              <w:rPr>
                <w:rFonts w:hint="eastAsia" w:ascii="宋体" w:hAnsi="宋体" w:cs="宋体"/>
                <w:bCs/>
                <w:szCs w:val="21"/>
              </w:rPr>
            </w:pPr>
          </w:p>
        </w:tc>
        <w:tc>
          <w:tcPr>
            <w:tcW w:w="1849" w:type="dxa"/>
            <w:vMerge w:val="continue"/>
            <w:tcBorders>
              <w:left w:val="single" w:color="auto" w:sz="4" w:space="0"/>
              <w:right w:val="single" w:color="auto" w:sz="4" w:space="0"/>
            </w:tcBorders>
            <w:vAlign w:val="center"/>
          </w:tcPr>
          <w:p w14:paraId="60223EC5">
            <w:pPr>
              <w:widowControl/>
              <w:spacing w:line="300" w:lineRule="exact"/>
              <w:jc w:val="center"/>
              <w:rPr>
                <w:rFonts w:hint="eastAsia" w:ascii="宋体" w:hAnsi="宋体" w:cs="宋体"/>
                <w:bCs/>
                <w:szCs w:val="21"/>
              </w:rPr>
            </w:pPr>
          </w:p>
        </w:tc>
        <w:tc>
          <w:tcPr>
            <w:tcW w:w="1617" w:type="dxa"/>
            <w:vMerge w:val="restart"/>
            <w:tcBorders>
              <w:left w:val="single" w:color="auto" w:sz="4" w:space="0"/>
              <w:right w:val="single" w:color="auto" w:sz="4" w:space="0"/>
            </w:tcBorders>
            <w:vAlign w:val="center"/>
          </w:tcPr>
          <w:p w14:paraId="35DB981E">
            <w:pPr>
              <w:widowControl/>
              <w:spacing w:line="300" w:lineRule="exact"/>
              <w:jc w:val="left"/>
              <w:textAlignment w:val="center"/>
              <w:rPr>
                <w:rFonts w:hint="eastAsia" w:ascii="宋体" w:hAnsi="宋体" w:cs="宋体"/>
                <w:bCs/>
                <w:szCs w:val="21"/>
              </w:rPr>
            </w:pPr>
            <w:r>
              <w:rPr>
                <w:rFonts w:hint="eastAsia" w:ascii="宋体" w:hAnsi="宋体" w:cs="宋体"/>
                <w:bCs/>
                <w:szCs w:val="21"/>
              </w:rPr>
              <w:t>仅污染物排放口数量不符合规定</w:t>
            </w:r>
          </w:p>
        </w:tc>
        <w:tc>
          <w:tcPr>
            <w:tcW w:w="3204" w:type="dxa"/>
            <w:tcBorders>
              <w:top w:val="single" w:color="auto" w:sz="4" w:space="0"/>
              <w:left w:val="single" w:color="auto" w:sz="4" w:space="0"/>
              <w:bottom w:val="single" w:color="auto" w:sz="4" w:space="0"/>
              <w:right w:val="single" w:color="auto" w:sz="4" w:space="0"/>
            </w:tcBorders>
            <w:vAlign w:val="center"/>
          </w:tcPr>
          <w:p w14:paraId="5A3E7A43">
            <w:pPr>
              <w:widowControl/>
              <w:spacing w:line="300" w:lineRule="exact"/>
              <w:jc w:val="left"/>
              <w:textAlignment w:val="center"/>
              <w:rPr>
                <w:rFonts w:hint="eastAsia" w:ascii="宋体" w:hAnsi="宋体" w:cs="宋体"/>
                <w:bCs/>
                <w:szCs w:val="21"/>
              </w:rPr>
            </w:pPr>
            <w:r>
              <w:rPr>
                <w:rFonts w:hint="eastAsia" w:ascii="宋体" w:hAnsi="宋体" w:cs="宋体"/>
                <w:bCs/>
                <w:szCs w:val="21"/>
              </w:rPr>
              <w:t>违规设置的排放口数量为1—2个</w:t>
            </w:r>
          </w:p>
        </w:tc>
        <w:tc>
          <w:tcPr>
            <w:tcW w:w="1060" w:type="dxa"/>
            <w:tcBorders>
              <w:top w:val="single" w:color="auto" w:sz="4" w:space="0"/>
              <w:left w:val="single" w:color="auto" w:sz="4" w:space="0"/>
              <w:bottom w:val="single" w:color="auto" w:sz="4" w:space="0"/>
              <w:right w:val="single" w:color="auto" w:sz="4" w:space="0"/>
            </w:tcBorders>
            <w:vAlign w:val="center"/>
          </w:tcPr>
          <w:p w14:paraId="4DBC2D4F">
            <w:pPr>
              <w:spacing w:line="300" w:lineRule="exact"/>
              <w:jc w:val="center"/>
              <w:rPr>
                <w:rFonts w:hint="eastAsia" w:ascii="宋体" w:hAnsi="宋体" w:cs="宋体"/>
                <w:bCs/>
                <w:szCs w:val="21"/>
              </w:rPr>
            </w:pPr>
            <w:r>
              <w:rPr>
                <w:rFonts w:hint="eastAsia" w:ascii="宋体" w:hAnsi="宋体" w:cs="宋体"/>
                <w:bCs/>
                <w:szCs w:val="21"/>
              </w:rPr>
              <w:t>0%</w:t>
            </w:r>
          </w:p>
        </w:tc>
      </w:tr>
      <w:tr w14:paraId="5F56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89" w:type="dxa"/>
            <w:vMerge w:val="continue"/>
            <w:tcBorders>
              <w:left w:val="single" w:color="auto" w:sz="4" w:space="0"/>
              <w:right w:val="single" w:color="auto" w:sz="4" w:space="0"/>
            </w:tcBorders>
            <w:vAlign w:val="center"/>
          </w:tcPr>
          <w:p w14:paraId="15FBC2D8">
            <w:pPr>
              <w:widowControl/>
              <w:spacing w:line="300" w:lineRule="exact"/>
              <w:jc w:val="left"/>
              <w:rPr>
                <w:rFonts w:hint="eastAsia" w:ascii="宋体" w:hAnsi="宋体" w:cs="宋体"/>
                <w:bCs/>
                <w:szCs w:val="21"/>
              </w:rPr>
            </w:pPr>
          </w:p>
        </w:tc>
        <w:tc>
          <w:tcPr>
            <w:tcW w:w="1849" w:type="dxa"/>
            <w:vMerge w:val="continue"/>
            <w:tcBorders>
              <w:left w:val="single" w:color="auto" w:sz="4" w:space="0"/>
              <w:right w:val="single" w:color="auto" w:sz="4" w:space="0"/>
            </w:tcBorders>
            <w:vAlign w:val="center"/>
          </w:tcPr>
          <w:p w14:paraId="7F4319C0">
            <w:pPr>
              <w:widowControl/>
              <w:spacing w:line="300" w:lineRule="exact"/>
              <w:jc w:val="center"/>
              <w:rPr>
                <w:rFonts w:hint="eastAsia" w:ascii="宋体" w:hAnsi="宋体" w:cs="宋体"/>
                <w:bCs/>
                <w:szCs w:val="21"/>
              </w:rPr>
            </w:pPr>
          </w:p>
        </w:tc>
        <w:tc>
          <w:tcPr>
            <w:tcW w:w="1617" w:type="dxa"/>
            <w:vMerge w:val="continue"/>
            <w:tcBorders>
              <w:left w:val="single" w:color="auto" w:sz="4" w:space="0"/>
              <w:bottom w:val="single" w:color="auto" w:sz="4" w:space="0"/>
              <w:right w:val="single" w:color="auto" w:sz="4" w:space="0"/>
            </w:tcBorders>
            <w:vAlign w:val="center"/>
          </w:tcPr>
          <w:p w14:paraId="4A73CC96">
            <w:pPr>
              <w:widowControl/>
              <w:spacing w:line="300" w:lineRule="exact"/>
              <w:jc w:val="left"/>
              <w:textAlignment w:val="center"/>
              <w:rPr>
                <w:rFonts w:hint="eastAsia" w:ascii="宋体" w:hAnsi="宋体" w:cs="宋体"/>
                <w:bCs/>
                <w:szCs w:val="21"/>
              </w:rPr>
            </w:pPr>
          </w:p>
        </w:tc>
        <w:tc>
          <w:tcPr>
            <w:tcW w:w="3204" w:type="dxa"/>
            <w:tcBorders>
              <w:top w:val="single" w:color="auto" w:sz="4" w:space="0"/>
              <w:left w:val="single" w:color="auto" w:sz="4" w:space="0"/>
              <w:bottom w:val="single" w:color="auto" w:sz="4" w:space="0"/>
              <w:right w:val="single" w:color="auto" w:sz="4" w:space="0"/>
            </w:tcBorders>
            <w:vAlign w:val="center"/>
          </w:tcPr>
          <w:p w14:paraId="4AA7A0DF">
            <w:pPr>
              <w:widowControl/>
              <w:spacing w:line="300" w:lineRule="exact"/>
              <w:jc w:val="left"/>
              <w:textAlignment w:val="center"/>
              <w:rPr>
                <w:rFonts w:hint="eastAsia" w:ascii="宋体" w:hAnsi="宋体" w:cs="宋体"/>
                <w:bCs/>
                <w:szCs w:val="21"/>
              </w:rPr>
            </w:pPr>
            <w:r>
              <w:rPr>
                <w:rFonts w:hint="eastAsia" w:ascii="宋体" w:hAnsi="宋体" w:cs="宋体"/>
                <w:bCs/>
                <w:szCs w:val="21"/>
              </w:rPr>
              <w:t>违规设置的排放口数量3个以上</w:t>
            </w:r>
          </w:p>
        </w:tc>
        <w:tc>
          <w:tcPr>
            <w:tcW w:w="1060" w:type="dxa"/>
            <w:tcBorders>
              <w:top w:val="single" w:color="auto" w:sz="4" w:space="0"/>
              <w:left w:val="single" w:color="auto" w:sz="4" w:space="0"/>
              <w:bottom w:val="single" w:color="auto" w:sz="4" w:space="0"/>
              <w:right w:val="single" w:color="auto" w:sz="4" w:space="0"/>
            </w:tcBorders>
            <w:vAlign w:val="center"/>
          </w:tcPr>
          <w:p w14:paraId="4271B324">
            <w:pPr>
              <w:spacing w:line="300" w:lineRule="exact"/>
              <w:jc w:val="center"/>
              <w:rPr>
                <w:rFonts w:hint="eastAsia" w:ascii="宋体" w:hAnsi="宋体" w:cs="宋体"/>
                <w:bCs/>
                <w:szCs w:val="21"/>
              </w:rPr>
            </w:pPr>
            <w:r>
              <w:rPr>
                <w:rFonts w:hint="eastAsia" w:ascii="宋体" w:hAnsi="宋体" w:cs="宋体"/>
                <w:bCs/>
                <w:szCs w:val="21"/>
              </w:rPr>
              <w:t>8%</w:t>
            </w:r>
          </w:p>
        </w:tc>
      </w:tr>
      <w:tr w14:paraId="1CE1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789" w:type="dxa"/>
            <w:vMerge w:val="continue"/>
            <w:tcBorders>
              <w:left w:val="single" w:color="auto" w:sz="4" w:space="0"/>
              <w:right w:val="single" w:color="auto" w:sz="4" w:space="0"/>
            </w:tcBorders>
            <w:vAlign w:val="center"/>
          </w:tcPr>
          <w:p w14:paraId="29C8F61A">
            <w:pPr>
              <w:widowControl/>
              <w:spacing w:line="300" w:lineRule="exact"/>
              <w:jc w:val="left"/>
              <w:rPr>
                <w:rFonts w:hint="eastAsia" w:ascii="宋体" w:hAnsi="宋体" w:cs="宋体"/>
                <w:bCs/>
                <w:szCs w:val="21"/>
              </w:rPr>
            </w:pPr>
          </w:p>
        </w:tc>
        <w:tc>
          <w:tcPr>
            <w:tcW w:w="1849" w:type="dxa"/>
            <w:vMerge w:val="continue"/>
            <w:tcBorders>
              <w:left w:val="single" w:color="auto" w:sz="4" w:space="0"/>
              <w:right w:val="single" w:color="auto" w:sz="4" w:space="0"/>
            </w:tcBorders>
            <w:vAlign w:val="center"/>
          </w:tcPr>
          <w:p w14:paraId="4DBF79A8">
            <w:pPr>
              <w:widowControl/>
              <w:spacing w:line="300" w:lineRule="exact"/>
              <w:jc w:val="center"/>
              <w:rPr>
                <w:rFonts w:hint="eastAsia" w:ascii="宋体" w:hAnsi="宋体" w:cs="宋体"/>
                <w:bCs/>
                <w:szCs w:val="21"/>
              </w:rPr>
            </w:pPr>
          </w:p>
        </w:tc>
        <w:tc>
          <w:tcPr>
            <w:tcW w:w="4821" w:type="dxa"/>
            <w:gridSpan w:val="2"/>
            <w:tcBorders>
              <w:top w:val="single" w:color="auto" w:sz="4" w:space="0"/>
              <w:left w:val="single" w:color="auto" w:sz="4" w:space="0"/>
              <w:right w:val="single" w:color="auto" w:sz="4" w:space="0"/>
            </w:tcBorders>
            <w:vAlign w:val="center"/>
          </w:tcPr>
          <w:p w14:paraId="7C18E5BC">
            <w:pPr>
              <w:widowControl/>
              <w:spacing w:line="300" w:lineRule="exact"/>
              <w:jc w:val="left"/>
              <w:textAlignment w:val="center"/>
              <w:rPr>
                <w:rFonts w:hint="eastAsia" w:ascii="宋体" w:hAnsi="宋体" w:cs="宋体"/>
                <w:bCs/>
                <w:szCs w:val="21"/>
              </w:rPr>
            </w:pPr>
            <w:r>
              <w:rPr>
                <w:rFonts w:hint="eastAsia" w:ascii="宋体" w:hAnsi="宋体" w:cs="宋体"/>
                <w:bCs/>
                <w:szCs w:val="21"/>
              </w:rPr>
              <w:t>污染物排放口数量、位置均不符合规定</w:t>
            </w:r>
          </w:p>
        </w:tc>
        <w:tc>
          <w:tcPr>
            <w:tcW w:w="1060" w:type="dxa"/>
            <w:tcBorders>
              <w:top w:val="single" w:color="auto" w:sz="4" w:space="0"/>
              <w:left w:val="single" w:color="auto" w:sz="4" w:space="0"/>
              <w:bottom w:val="single" w:color="auto" w:sz="4" w:space="0"/>
              <w:right w:val="single" w:color="auto" w:sz="4" w:space="0"/>
            </w:tcBorders>
            <w:vAlign w:val="center"/>
          </w:tcPr>
          <w:p w14:paraId="5EFD7F79">
            <w:pPr>
              <w:spacing w:line="300" w:lineRule="exact"/>
              <w:jc w:val="center"/>
              <w:rPr>
                <w:rFonts w:hint="eastAsia" w:ascii="宋体" w:hAnsi="宋体" w:cs="宋体"/>
                <w:bCs/>
                <w:szCs w:val="21"/>
              </w:rPr>
            </w:pPr>
            <w:r>
              <w:rPr>
                <w:rFonts w:hint="eastAsia" w:ascii="宋体" w:hAnsi="宋体" w:cs="宋体"/>
                <w:bCs/>
                <w:szCs w:val="21"/>
              </w:rPr>
              <w:t>8%</w:t>
            </w:r>
          </w:p>
        </w:tc>
      </w:tr>
      <w:tr w14:paraId="46678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trPr>
        <w:tc>
          <w:tcPr>
            <w:tcW w:w="789" w:type="dxa"/>
            <w:vMerge w:val="restart"/>
            <w:tcBorders>
              <w:left w:val="single" w:color="auto" w:sz="4" w:space="0"/>
              <w:right w:val="single" w:color="auto" w:sz="4" w:space="0"/>
            </w:tcBorders>
            <w:vAlign w:val="center"/>
          </w:tcPr>
          <w:p w14:paraId="7871C40D">
            <w:pPr>
              <w:spacing w:line="300" w:lineRule="exact"/>
              <w:jc w:val="center"/>
              <w:rPr>
                <w:rFonts w:hint="eastAsia" w:ascii="宋体" w:hAnsi="宋体" w:cs="宋体"/>
                <w:bCs/>
                <w:szCs w:val="21"/>
              </w:rPr>
            </w:pPr>
            <w:r>
              <w:rPr>
                <w:rFonts w:hint="eastAsia" w:ascii="宋体" w:hAnsi="宋体" w:cs="宋体"/>
                <w:bCs/>
                <w:szCs w:val="21"/>
              </w:rPr>
              <w:t>3</w:t>
            </w:r>
          </w:p>
        </w:tc>
        <w:tc>
          <w:tcPr>
            <w:tcW w:w="1849" w:type="dxa"/>
            <w:vMerge w:val="restart"/>
            <w:tcBorders>
              <w:left w:val="single" w:color="auto" w:sz="4" w:space="0"/>
              <w:right w:val="single" w:color="auto" w:sz="4" w:space="0"/>
            </w:tcBorders>
            <w:vAlign w:val="center"/>
          </w:tcPr>
          <w:p w14:paraId="2E49E3F1">
            <w:pPr>
              <w:widowControl/>
              <w:spacing w:line="300" w:lineRule="exact"/>
              <w:jc w:val="center"/>
              <w:textAlignment w:val="center"/>
              <w:rPr>
                <w:rFonts w:hint="eastAsia" w:ascii="宋体" w:hAnsi="宋体" w:cs="宋体"/>
                <w:bCs/>
                <w:szCs w:val="21"/>
              </w:rPr>
            </w:pPr>
            <w:r>
              <w:rPr>
                <w:rFonts w:hint="eastAsia" w:ascii="宋体" w:hAnsi="宋体" w:cs="宋体"/>
                <w:bCs/>
                <w:szCs w:val="21"/>
              </w:rPr>
              <w:t>排放污染物种类</w:t>
            </w:r>
          </w:p>
        </w:tc>
        <w:tc>
          <w:tcPr>
            <w:tcW w:w="4821" w:type="dxa"/>
            <w:gridSpan w:val="2"/>
            <w:tcBorders>
              <w:top w:val="single" w:color="auto" w:sz="4" w:space="0"/>
              <w:left w:val="single" w:color="auto" w:sz="4" w:space="0"/>
              <w:bottom w:val="single" w:color="auto" w:sz="4" w:space="0"/>
              <w:right w:val="single" w:color="auto" w:sz="4" w:space="0"/>
            </w:tcBorders>
            <w:vAlign w:val="center"/>
          </w:tcPr>
          <w:p w14:paraId="17AF89DE">
            <w:pPr>
              <w:widowControl/>
              <w:spacing w:line="300" w:lineRule="exact"/>
              <w:jc w:val="left"/>
              <w:textAlignment w:val="center"/>
              <w:rPr>
                <w:rFonts w:hint="eastAsia" w:ascii="宋体" w:hAnsi="宋体" w:cs="宋体"/>
                <w:bCs/>
                <w:szCs w:val="21"/>
              </w:rPr>
            </w:pPr>
            <w:r>
              <w:rPr>
                <w:rFonts w:hint="eastAsia" w:ascii="宋体" w:hAnsi="宋体" w:cs="宋体"/>
                <w:kern w:val="0"/>
                <w:szCs w:val="21"/>
              </w:rPr>
              <w:t>尚未排放污染物</w:t>
            </w:r>
          </w:p>
        </w:tc>
        <w:tc>
          <w:tcPr>
            <w:tcW w:w="1060" w:type="dxa"/>
            <w:tcBorders>
              <w:top w:val="single" w:color="auto" w:sz="4" w:space="0"/>
              <w:left w:val="single" w:color="auto" w:sz="4" w:space="0"/>
              <w:bottom w:val="single" w:color="auto" w:sz="4" w:space="0"/>
              <w:right w:val="single" w:color="auto" w:sz="4" w:space="0"/>
            </w:tcBorders>
            <w:vAlign w:val="center"/>
          </w:tcPr>
          <w:p w14:paraId="082E6F9B">
            <w:pPr>
              <w:widowControl/>
              <w:spacing w:line="300" w:lineRule="exact"/>
              <w:jc w:val="center"/>
              <w:textAlignment w:val="center"/>
              <w:rPr>
                <w:rFonts w:hint="eastAsia" w:ascii="宋体" w:hAnsi="宋体" w:cs="宋体"/>
                <w:bCs/>
                <w:szCs w:val="21"/>
              </w:rPr>
            </w:pPr>
            <w:r>
              <w:rPr>
                <w:rFonts w:hint="eastAsia" w:ascii="宋体" w:hAnsi="宋体" w:cs="宋体"/>
                <w:kern w:val="0"/>
                <w:szCs w:val="21"/>
              </w:rPr>
              <w:t>0%</w:t>
            </w:r>
          </w:p>
        </w:tc>
      </w:tr>
      <w:tr w14:paraId="7CD7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789" w:type="dxa"/>
            <w:vMerge w:val="continue"/>
            <w:tcBorders>
              <w:left w:val="single" w:color="auto" w:sz="4" w:space="0"/>
              <w:right w:val="single" w:color="auto" w:sz="4" w:space="0"/>
            </w:tcBorders>
            <w:vAlign w:val="center"/>
          </w:tcPr>
          <w:p w14:paraId="6C2C1EF0">
            <w:pPr>
              <w:spacing w:line="300" w:lineRule="exact"/>
              <w:jc w:val="center"/>
              <w:rPr>
                <w:rFonts w:hint="eastAsia" w:ascii="宋体" w:hAnsi="宋体" w:cs="宋体"/>
                <w:bCs/>
                <w:szCs w:val="21"/>
              </w:rPr>
            </w:pPr>
          </w:p>
        </w:tc>
        <w:tc>
          <w:tcPr>
            <w:tcW w:w="1849" w:type="dxa"/>
            <w:vMerge w:val="continue"/>
            <w:tcBorders>
              <w:left w:val="single" w:color="auto" w:sz="4" w:space="0"/>
              <w:right w:val="single" w:color="auto" w:sz="4" w:space="0"/>
            </w:tcBorders>
            <w:vAlign w:val="center"/>
          </w:tcPr>
          <w:p w14:paraId="11DA7399">
            <w:pPr>
              <w:widowControl/>
              <w:spacing w:line="300" w:lineRule="exact"/>
              <w:jc w:val="center"/>
              <w:textAlignment w:val="center"/>
              <w:rPr>
                <w:rFonts w:hint="eastAsia" w:ascii="宋体" w:hAnsi="宋体" w:cs="宋体"/>
                <w:bCs/>
                <w:szCs w:val="21"/>
              </w:rPr>
            </w:pPr>
          </w:p>
        </w:tc>
        <w:tc>
          <w:tcPr>
            <w:tcW w:w="4821" w:type="dxa"/>
            <w:gridSpan w:val="2"/>
            <w:tcBorders>
              <w:top w:val="single" w:color="auto" w:sz="4" w:space="0"/>
              <w:left w:val="single" w:color="auto" w:sz="4" w:space="0"/>
              <w:bottom w:val="single" w:color="auto" w:sz="4" w:space="0"/>
              <w:right w:val="single" w:color="auto" w:sz="4" w:space="0"/>
            </w:tcBorders>
            <w:vAlign w:val="center"/>
          </w:tcPr>
          <w:p w14:paraId="7D75B42D">
            <w:pPr>
              <w:widowControl/>
              <w:spacing w:line="300" w:lineRule="exact"/>
              <w:jc w:val="left"/>
              <w:textAlignment w:val="center"/>
              <w:rPr>
                <w:rFonts w:hint="eastAsia" w:ascii="宋体" w:hAnsi="宋体" w:cs="宋体"/>
                <w:bCs/>
                <w:szCs w:val="21"/>
              </w:rPr>
            </w:pPr>
            <w:r>
              <w:rPr>
                <w:rFonts w:hint="eastAsia" w:ascii="宋体" w:hAnsi="宋体" w:cs="宋体"/>
                <w:kern w:val="0"/>
                <w:szCs w:val="21"/>
              </w:rPr>
              <w:t>排放有毒有害污染物以外的其他污染物</w:t>
            </w:r>
          </w:p>
        </w:tc>
        <w:tc>
          <w:tcPr>
            <w:tcW w:w="1060" w:type="dxa"/>
            <w:tcBorders>
              <w:top w:val="single" w:color="auto" w:sz="4" w:space="0"/>
              <w:left w:val="single" w:color="auto" w:sz="4" w:space="0"/>
              <w:bottom w:val="single" w:color="auto" w:sz="4" w:space="0"/>
              <w:right w:val="single" w:color="auto" w:sz="4" w:space="0"/>
            </w:tcBorders>
            <w:vAlign w:val="center"/>
          </w:tcPr>
          <w:p w14:paraId="04B708B2">
            <w:pPr>
              <w:widowControl/>
              <w:spacing w:line="300" w:lineRule="exact"/>
              <w:jc w:val="center"/>
              <w:textAlignment w:val="center"/>
              <w:rPr>
                <w:rFonts w:hint="eastAsia" w:ascii="宋体" w:hAnsi="宋体" w:cs="宋体"/>
                <w:bCs/>
                <w:szCs w:val="21"/>
              </w:rPr>
            </w:pPr>
            <w:r>
              <w:rPr>
                <w:rFonts w:hint="eastAsia" w:ascii="宋体" w:hAnsi="宋体" w:cs="宋体"/>
                <w:kern w:val="0"/>
                <w:szCs w:val="21"/>
              </w:rPr>
              <w:t>6%</w:t>
            </w:r>
          </w:p>
        </w:tc>
      </w:tr>
      <w:tr w14:paraId="77FB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89" w:type="dxa"/>
            <w:vMerge w:val="continue"/>
            <w:tcBorders>
              <w:left w:val="single" w:color="auto" w:sz="4" w:space="0"/>
              <w:bottom w:val="single" w:color="auto" w:sz="4" w:space="0"/>
              <w:right w:val="single" w:color="auto" w:sz="4" w:space="0"/>
            </w:tcBorders>
            <w:vAlign w:val="center"/>
          </w:tcPr>
          <w:p w14:paraId="67CE762B">
            <w:pPr>
              <w:widowControl/>
              <w:spacing w:line="300" w:lineRule="exact"/>
              <w:jc w:val="left"/>
              <w:rPr>
                <w:rFonts w:hint="eastAsia" w:ascii="宋体" w:hAnsi="宋体" w:cs="宋体"/>
                <w:bCs/>
                <w:szCs w:val="21"/>
              </w:rPr>
            </w:pPr>
          </w:p>
        </w:tc>
        <w:tc>
          <w:tcPr>
            <w:tcW w:w="1849" w:type="dxa"/>
            <w:vMerge w:val="continue"/>
            <w:tcBorders>
              <w:left w:val="single" w:color="auto" w:sz="4" w:space="0"/>
              <w:bottom w:val="single" w:color="auto" w:sz="4" w:space="0"/>
              <w:right w:val="single" w:color="auto" w:sz="4" w:space="0"/>
            </w:tcBorders>
            <w:vAlign w:val="center"/>
          </w:tcPr>
          <w:p w14:paraId="22B41D5C">
            <w:pPr>
              <w:widowControl/>
              <w:spacing w:line="300" w:lineRule="exact"/>
              <w:jc w:val="left"/>
              <w:rPr>
                <w:rFonts w:hint="eastAsia" w:ascii="宋体" w:hAnsi="宋体" w:cs="宋体"/>
                <w:bCs/>
                <w:szCs w:val="21"/>
              </w:rPr>
            </w:pPr>
          </w:p>
        </w:tc>
        <w:tc>
          <w:tcPr>
            <w:tcW w:w="4821" w:type="dxa"/>
            <w:gridSpan w:val="2"/>
            <w:tcBorders>
              <w:top w:val="single" w:color="auto" w:sz="4" w:space="0"/>
              <w:left w:val="single" w:color="auto" w:sz="4" w:space="0"/>
              <w:bottom w:val="single" w:color="auto" w:sz="4" w:space="0"/>
              <w:right w:val="single" w:color="auto" w:sz="4" w:space="0"/>
            </w:tcBorders>
            <w:vAlign w:val="center"/>
          </w:tcPr>
          <w:p w14:paraId="559068BD">
            <w:pPr>
              <w:widowControl/>
              <w:spacing w:line="300" w:lineRule="exact"/>
              <w:jc w:val="left"/>
              <w:textAlignment w:val="center"/>
              <w:rPr>
                <w:rFonts w:hint="eastAsia" w:ascii="宋体" w:hAnsi="宋体" w:cs="宋体"/>
                <w:bCs/>
                <w:szCs w:val="21"/>
              </w:rPr>
            </w:pPr>
            <w:r>
              <w:rPr>
                <w:rFonts w:hint="eastAsia" w:ascii="宋体" w:hAnsi="宋体" w:cs="宋体"/>
                <w:kern w:val="0"/>
                <w:szCs w:val="21"/>
              </w:rPr>
              <w:t>排放有毒有害污染物</w:t>
            </w:r>
          </w:p>
        </w:tc>
        <w:tc>
          <w:tcPr>
            <w:tcW w:w="1060" w:type="dxa"/>
            <w:tcBorders>
              <w:top w:val="single" w:color="auto" w:sz="4" w:space="0"/>
              <w:left w:val="single" w:color="auto" w:sz="4" w:space="0"/>
              <w:bottom w:val="single" w:color="auto" w:sz="4" w:space="0"/>
              <w:right w:val="single" w:color="auto" w:sz="4" w:space="0"/>
            </w:tcBorders>
            <w:vAlign w:val="center"/>
          </w:tcPr>
          <w:p w14:paraId="43A75660">
            <w:pPr>
              <w:widowControl/>
              <w:spacing w:line="300" w:lineRule="exact"/>
              <w:jc w:val="center"/>
              <w:textAlignment w:val="center"/>
              <w:rPr>
                <w:rFonts w:hint="eastAsia" w:ascii="宋体" w:hAnsi="宋体" w:cs="宋体"/>
                <w:bCs/>
                <w:szCs w:val="21"/>
              </w:rPr>
            </w:pPr>
            <w:r>
              <w:rPr>
                <w:rFonts w:hint="eastAsia" w:ascii="宋体" w:hAnsi="宋体" w:cs="宋体"/>
                <w:kern w:val="0"/>
                <w:szCs w:val="21"/>
              </w:rPr>
              <w:t>16%</w:t>
            </w:r>
          </w:p>
        </w:tc>
      </w:tr>
      <w:tr w14:paraId="531B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14:paraId="5F4922D7">
            <w:pPr>
              <w:spacing w:line="300" w:lineRule="exact"/>
              <w:jc w:val="center"/>
              <w:rPr>
                <w:rFonts w:hint="eastAsia" w:ascii="宋体" w:hAnsi="宋体" w:cs="宋体"/>
                <w:bCs/>
                <w:szCs w:val="21"/>
              </w:rPr>
            </w:pPr>
            <w:r>
              <w:rPr>
                <w:rFonts w:hint="eastAsia" w:ascii="宋体" w:hAnsi="宋体" w:cs="宋体"/>
                <w:bCs/>
                <w:szCs w:val="21"/>
              </w:rPr>
              <w:t>4</w:t>
            </w:r>
          </w:p>
        </w:tc>
        <w:tc>
          <w:tcPr>
            <w:tcW w:w="1849" w:type="dxa"/>
            <w:vMerge w:val="restart"/>
            <w:tcBorders>
              <w:top w:val="single" w:color="auto" w:sz="4" w:space="0"/>
              <w:left w:val="single" w:color="auto" w:sz="4" w:space="0"/>
              <w:bottom w:val="single" w:color="auto" w:sz="4" w:space="0"/>
              <w:right w:val="single" w:color="auto" w:sz="4" w:space="0"/>
            </w:tcBorders>
            <w:vAlign w:val="center"/>
          </w:tcPr>
          <w:p w14:paraId="5F811337">
            <w:pPr>
              <w:widowControl/>
              <w:spacing w:line="300" w:lineRule="exact"/>
              <w:jc w:val="center"/>
              <w:textAlignment w:val="center"/>
              <w:rPr>
                <w:rFonts w:hint="eastAsia" w:ascii="宋体" w:hAnsi="宋体" w:cs="宋体"/>
                <w:bCs/>
                <w:szCs w:val="21"/>
              </w:rPr>
            </w:pPr>
            <w:r>
              <w:rPr>
                <w:rFonts w:hint="eastAsia" w:ascii="宋体" w:hAnsi="宋体" w:cs="宋体"/>
                <w:bCs/>
                <w:szCs w:val="21"/>
              </w:rPr>
              <w:t>违法行为持续</w:t>
            </w:r>
          </w:p>
          <w:p w14:paraId="64424575">
            <w:pPr>
              <w:widowControl/>
              <w:spacing w:line="300" w:lineRule="exact"/>
              <w:jc w:val="center"/>
              <w:textAlignment w:val="center"/>
              <w:rPr>
                <w:rFonts w:hint="eastAsia" w:ascii="宋体" w:hAnsi="宋体" w:cs="宋体"/>
                <w:bCs/>
                <w:szCs w:val="21"/>
              </w:rPr>
            </w:pPr>
            <w:r>
              <w:rPr>
                <w:rFonts w:hint="eastAsia" w:ascii="宋体" w:hAnsi="宋体" w:cs="宋体"/>
                <w:bCs/>
                <w:szCs w:val="21"/>
              </w:rPr>
              <w:t>时间</w:t>
            </w:r>
          </w:p>
        </w:tc>
        <w:tc>
          <w:tcPr>
            <w:tcW w:w="4821" w:type="dxa"/>
            <w:gridSpan w:val="2"/>
            <w:tcBorders>
              <w:top w:val="single" w:color="auto" w:sz="4" w:space="0"/>
              <w:left w:val="single" w:color="auto" w:sz="4" w:space="0"/>
              <w:bottom w:val="single" w:color="auto" w:sz="4" w:space="0"/>
              <w:right w:val="single" w:color="auto" w:sz="4" w:space="0"/>
            </w:tcBorders>
            <w:vAlign w:val="center"/>
          </w:tcPr>
          <w:p w14:paraId="1E3F6307">
            <w:pPr>
              <w:widowControl/>
              <w:spacing w:line="300" w:lineRule="exact"/>
              <w:jc w:val="left"/>
              <w:textAlignment w:val="center"/>
              <w:rPr>
                <w:rFonts w:hint="eastAsia" w:ascii="宋体" w:hAnsi="宋体" w:cs="宋体"/>
                <w:bCs/>
                <w:szCs w:val="21"/>
              </w:rPr>
            </w:pPr>
            <w:r>
              <w:rPr>
                <w:rFonts w:hint="eastAsia" w:ascii="宋体" w:hAnsi="宋体" w:cs="宋体"/>
                <w:bCs/>
                <w:szCs w:val="21"/>
              </w:rPr>
              <w:t>不足3个月</w:t>
            </w:r>
          </w:p>
        </w:tc>
        <w:tc>
          <w:tcPr>
            <w:tcW w:w="1060" w:type="dxa"/>
            <w:tcBorders>
              <w:top w:val="single" w:color="auto" w:sz="4" w:space="0"/>
              <w:left w:val="single" w:color="auto" w:sz="4" w:space="0"/>
              <w:bottom w:val="single" w:color="auto" w:sz="4" w:space="0"/>
              <w:right w:val="single" w:color="auto" w:sz="4" w:space="0"/>
            </w:tcBorders>
            <w:vAlign w:val="center"/>
          </w:tcPr>
          <w:p w14:paraId="5CECBEFE">
            <w:pPr>
              <w:widowControl/>
              <w:spacing w:line="300" w:lineRule="exact"/>
              <w:jc w:val="center"/>
              <w:textAlignment w:val="center"/>
              <w:rPr>
                <w:rFonts w:hint="eastAsia" w:ascii="宋体" w:hAnsi="宋体" w:cs="宋体"/>
                <w:bCs/>
                <w:szCs w:val="21"/>
              </w:rPr>
            </w:pPr>
            <w:r>
              <w:rPr>
                <w:rFonts w:hint="eastAsia" w:ascii="宋体" w:hAnsi="宋体" w:cs="宋体"/>
                <w:bCs/>
                <w:szCs w:val="21"/>
              </w:rPr>
              <w:t>0%</w:t>
            </w:r>
          </w:p>
        </w:tc>
      </w:tr>
      <w:tr w14:paraId="627B8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14:paraId="676DD700">
            <w:pPr>
              <w:widowControl/>
              <w:spacing w:line="300" w:lineRule="exact"/>
              <w:jc w:val="left"/>
              <w:rPr>
                <w:rFonts w:hint="eastAsia" w:ascii="宋体" w:hAnsi="宋体" w:cs="宋体"/>
                <w:bCs/>
                <w:szCs w:val="21"/>
              </w:rPr>
            </w:pPr>
          </w:p>
        </w:tc>
        <w:tc>
          <w:tcPr>
            <w:tcW w:w="1849" w:type="dxa"/>
            <w:vMerge w:val="continue"/>
            <w:tcBorders>
              <w:top w:val="single" w:color="auto" w:sz="4" w:space="0"/>
              <w:left w:val="single" w:color="auto" w:sz="4" w:space="0"/>
              <w:bottom w:val="single" w:color="auto" w:sz="4" w:space="0"/>
              <w:right w:val="single" w:color="auto" w:sz="4" w:space="0"/>
            </w:tcBorders>
            <w:vAlign w:val="center"/>
          </w:tcPr>
          <w:p w14:paraId="47E08095">
            <w:pPr>
              <w:widowControl/>
              <w:spacing w:line="300" w:lineRule="exact"/>
              <w:jc w:val="left"/>
              <w:rPr>
                <w:rFonts w:hint="eastAsia" w:ascii="宋体" w:hAnsi="宋体" w:cs="宋体"/>
                <w:bCs/>
                <w:szCs w:val="21"/>
              </w:rPr>
            </w:pPr>
          </w:p>
        </w:tc>
        <w:tc>
          <w:tcPr>
            <w:tcW w:w="4821" w:type="dxa"/>
            <w:gridSpan w:val="2"/>
            <w:tcBorders>
              <w:top w:val="single" w:color="auto" w:sz="4" w:space="0"/>
              <w:left w:val="single" w:color="auto" w:sz="4" w:space="0"/>
              <w:bottom w:val="single" w:color="auto" w:sz="4" w:space="0"/>
              <w:right w:val="single" w:color="auto" w:sz="4" w:space="0"/>
            </w:tcBorders>
            <w:vAlign w:val="center"/>
          </w:tcPr>
          <w:p w14:paraId="2C0E092A">
            <w:pPr>
              <w:widowControl/>
              <w:spacing w:line="300" w:lineRule="exact"/>
              <w:jc w:val="left"/>
              <w:textAlignment w:val="center"/>
              <w:rPr>
                <w:rFonts w:hint="eastAsia" w:ascii="宋体" w:hAnsi="宋体" w:cs="宋体"/>
                <w:bCs/>
                <w:szCs w:val="21"/>
              </w:rPr>
            </w:pPr>
            <w:r>
              <w:rPr>
                <w:rFonts w:hint="eastAsia" w:ascii="宋体" w:hAnsi="宋体" w:cs="宋体"/>
                <w:bCs/>
                <w:szCs w:val="21"/>
              </w:rPr>
              <w:t>3个月以上，不足6个月</w:t>
            </w:r>
          </w:p>
        </w:tc>
        <w:tc>
          <w:tcPr>
            <w:tcW w:w="1060" w:type="dxa"/>
            <w:tcBorders>
              <w:top w:val="single" w:color="auto" w:sz="4" w:space="0"/>
              <w:left w:val="single" w:color="auto" w:sz="4" w:space="0"/>
              <w:bottom w:val="single" w:color="auto" w:sz="4" w:space="0"/>
              <w:right w:val="single" w:color="auto" w:sz="4" w:space="0"/>
            </w:tcBorders>
            <w:vAlign w:val="center"/>
          </w:tcPr>
          <w:p w14:paraId="6DD01BAC">
            <w:pPr>
              <w:widowControl/>
              <w:spacing w:line="300" w:lineRule="exact"/>
              <w:jc w:val="center"/>
              <w:textAlignment w:val="center"/>
              <w:rPr>
                <w:rFonts w:hint="eastAsia" w:ascii="宋体" w:hAnsi="宋体" w:cs="宋体"/>
                <w:bCs/>
                <w:szCs w:val="21"/>
              </w:rPr>
            </w:pPr>
            <w:r>
              <w:rPr>
                <w:rFonts w:hint="eastAsia" w:ascii="宋体" w:hAnsi="宋体" w:cs="宋体"/>
                <w:bCs/>
                <w:szCs w:val="21"/>
              </w:rPr>
              <w:t>4%</w:t>
            </w:r>
          </w:p>
        </w:tc>
      </w:tr>
      <w:tr w14:paraId="6E89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14:paraId="1BC3028E">
            <w:pPr>
              <w:widowControl/>
              <w:spacing w:line="300" w:lineRule="exact"/>
              <w:jc w:val="left"/>
              <w:rPr>
                <w:rFonts w:hint="eastAsia" w:ascii="宋体" w:hAnsi="宋体" w:cs="宋体"/>
                <w:bCs/>
                <w:szCs w:val="21"/>
              </w:rPr>
            </w:pPr>
          </w:p>
        </w:tc>
        <w:tc>
          <w:tcPr>
            <w:tcW w:w="1849" w:type="dxa"/>
            <w:vMerge w:val="continue"/>
            <w:tcBorders>
              <w:top w:val="single" w:color="auto" w:sz="4" w:space="0"/>
              <w:left w:val="single" w:color="auto" w:sz="4" w:space="0"/>
              <w:bottom w:val="single" w:color="auto" w:sz="4" w:space="0"/>
              <w:right w:val="single" w:color="auto" w:sz="4" w:space="0"/>
            </w:tcBorders>
            <w:vAlign w:val="center"/>
          </w:tcPr>
          <w:p w14:paraId="27EBA9AA">
            <w:pPr>
              <w:widowControl/>
              <w:spacing w:line="300" w:lineRule="exact"/>
              <w:jc w:val="left"/>
              <w:rPr>
                <w:rFonts w:hint="eastAsia" w:ascii="宋体" w:hAnsi="宋体" w:cs="宋体"/>
                <w:bCs/>
                <w:szCs w:val="21"/>
              </w:rPr>
            </w:pPr>
          </w:p>
        </w:tc>
        <w:tc>
          <w:tcPr>
            <w:tcW w:w="4821" w:type="dxa"/>
            <w:gridSpan w:val="2"/>
            <w:tcBorders>
              <w:top w:val="single" w:color="auto" w:sz="4" w:space="0"/>
              <w:left w:val="single" w:color="auto" w:sz="4" w:space="0"/>
              <w:bottom w:val="single" w:color="auto" w:sz="4" w:space="0"/>
              <w:right w:val="single" w:color="auto" w:sz="4" w:space="0"/>
            </w:tcBorders>
            <w:vAlign w:val="center"/>
          </w:tcPr>
          <w:p w14:paraId="4D922BE0">
            <w:pPr>
              <w:widowControl/>
              <w:spacing w:line="300" w:lineRule="exact"/>
              <w:jc w:val="left"/>
              <w:textAlignment w:val="center"/>
              <w:rPr>
                <w:rFonts w:hint="eastAsia" w:ascii="宋体" w:hAnsi="宋体" w:cs="宋体"/>
                <w:bCs/>
                <w:szCs w:val="21"/>
              </w:rPr>
            </w:pPr>
            <w:r>
              <w:rPr>
                <w:rFonts w:hint="eastAsia" w:ascii="宋体" w:hAnsi="宋体" w:cs="宋体"/>
                <w:bCs/>
                <w:szCs w:val="21"/>
              </w:rPr>
              <w:t>6个月以上，不足12个月</w:t>
            </w:r>
          </w:p>
        </w:tc>
        <w:tc>
          <w:tcPr>
            <w:tcW w:w="1060" w:type="dxa"/>
            <w:tcBorders>
              <w:top w:val="single" w:color="auto" w:sz="4" w:space="0"/>
              <w:left w:val="single" w:color="auto" w:sz="4" w:space="0"/>
              <w:bottom w:val="single" w:color="auto" w:sz="4" w:space="0"/>
              <w:right w:val="single" w:color="auto" w:sz="4" w:space="0"/>
            </w:tcBorders>
            <w:vAlign w:val="center"/>
          </w:tcPr>
          <w:p w14:paraId="3EF304CF">
            <w:pPr>
              <w:spacing w:line="300" w:lineRule="exact"/>
              <w:jc w:val="center"/>
              <w:rPr>
                <w:rFonts w:hint="eastAsia" w:ascii="宋体" w:hAnsi="宋体" w:cs="宋体"/>
                <w:bCs/>
                <w:szCs w:val="21"/>
              </w:rPr>
            </w:pPr>
            <w:r>
              <w:rPr>
                <w:rFonts w:hint="eastAsia" w:ascii="宋体" w:hAnsi="宋体" w:cs="宋体"/>
                <w:bCs/>
                <w:szCs w:val="21"/>
              </w:rPr>
              <w:t>10%</w:t>
            </w:r>
          </w:p>
        </w:tc>
      </w:tr>
      <w:tr w14:paraId="4105C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14:paraId="291FD046">
            <w:pPr>
              <w:widowControl/>
              <w:spacing w:line="300" w:lineRule="exact"/>
              <w:jc w:val="left"/>
              <w:rPr>
                <w:rFonts w:hint="eastAsia" w:ascii="宋体" w:hAnsi="宋体" w:cs="宋体"/>
                <w:bCs/>
                <w:szCs w:val="21"/>
              </w:rPr>
            </w:pPr>
          </w:p>
        </w:tc>
        <w:tc>
          <w:tcPr>
            <w:tcW w:w="1849" w:type="dxa"/>
            <w:vMerge w:val="continue"/>
            <w:tcBorders>
              <w:top w:val="single" w:color="auto" w:sz="4" w:space="0"/>
              <w:left w:val="single" w:color="auto" w:sz="4" w:space="0"/>
              <w:bottom w:val="single" w:color="auto" w:sz="4" w:space="0"/>
              <w:right w:val="single" w:color="auto" w:sz="4" w:space="0"/>
            </w:tcBorders>
            <w:vAlign w:val="center"/>
          </w:tcPr>
          <w:p w14:paraId="275ADE36">
            <w:pPr>
              <w:widowControl/>
              <w:spacing w:line="300" w:lineRule="exact"/>
              <w:jc w:val="left"/>
              <w:rPr>
                <w:rFonts w:hint="eastAsia" w:ascii="宋体" w:hAnsi="宋体" w:cs="宋体"/>
                <w:bCs/>
                <w:szCs w:val="21"/>
              </w:rPr>
            </w:pPr>
          </w:p>
        </w:tc>
        <w:tc>
          <w:tcPr>
            <w:tcW w:w="4821" w:type="dxa"/>
            <w:gridSpan w:val="2"/>
            <w:tcBorders>
              <w:top w:val="single" w:color="auto" w:sz="4" w:space="0"/>
              <w:left w:val="single" w:color="auto" w:sz="4" w:space="0"/>
              <w:bottom w:val="single" w:color="auto" w:sz="4" w:space="0"/>
              <w:right w:val="single" w:color="auto" w:sz="4" w:space="0"/>
            </w:tcBorders>
            <w:vAlign w:val="center"/>
          </w:tcPr>
          <w:p w14:paraId="5EE92103">
            <w:pPr>
              <w:widowControl/>
              <w:spacing w:line="300" w:lineRule="exact"/>
              <w:jc w:val="left"/>
              <w:textAlignment w:val="center"/>
              <w:rPr>
                <w:rFonts w:hint="eastAsia" w:ascii="宋体" w:hAnsi="宋体" w:cs="宋体"/>
                <w:bCs/>
                <w:szCs w:val="21"/>
              </w:rPr>
            </w:pPr>
            <w:r>
              <w:rPr>
                <w:rFonts w:hint="eastAsia" w:ascii="宋体" w:hAnsi="宋体" w:cs="宋体"/>
                <w:bCs/>
                <w:szCs w:val="21"/>
              </w:rPr>
              <w:t>12个月以上</w:t>
            </w:r>
          </w:p>
        </w:tc>
        <w:tc>
          <w:tcPr>
            <w:tcW w:w="1060" w:type="dxa"/>
            <w:tcBorders>
              <w:top w:val="single" w:color="auto" w:sz="4" w:space="0"/>
              <w:left w:val="single" w:color="auto" w:sz="4" w:space="0"/>
              <w:bottom w:val="single" w:color="auto" w:sz="4" w:space="0"/>
              <w:right w:val="single" w:color="auto" w:sz="4" w:space="0"/>
            </w:tcBorders>
            <w:vAlign w:val="center"/>
          </w:tcPr>
          <w:p w14:paraId="24914659">
            <w:pPr>
              <w:spacing w:line="300" w:lineRule="exact"/>
              <w:jc w:val="center"/>
              <w:rPr>
                <w:rFonts w:hint="eastAsia" w:ascii="宋体" w:hAnsi="宋体" w:cs="宋体"/>
                <w:bCs/>
                <w:szCs w:val="21"/>
              </w:rPr>
            </w:pPr>
            <w:r>
              <w:rPr>
                <w:rFonts w:hint="eastAsia" w:ascii="宋体" w:hAnsi="宋体" w:cs="宋体"/>
                <w:bCs/>
                <w:szCs w:val="21"/>
              </w:rPr>
              <w:t>20%</w:t>
            </w:r>
          </w:p>
        </w:tc>
      </w:tr>
      <w:tr w14:paraId="6B8C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14:paraId="02203B2D">
            <w:pPr>
              <w:spacing w:line="300" w:lineRule="exact"/>
              <w:jc w:val="center"/>
              <w:rPr>
                <w:rFonts w:hint="eastAsia" w:ascii="宋体" w:hAnsi="宋体" w:cs="宋体"/>
                <w:bCs/>
                <w:szCs w:val="21"/>
              </w:rPr>
            </w:pPr>
            <w:r>
              <w:rPr>
                <w:rFonts w:hint="eastAsia" w:ascii="宋体" w:hAnsi="宋体" w:cs="宋体"/>
                <w:bCs/>
                <w:szCs w:val="21"/>
              </w:rPr>
              <w:t>5</w:t>
            </w:r>
          </w:p>
        </w:tc>
        <w:tc>
          <w:tcPr>
            <w:tcW w:w="1849" w:type="dxa"/>
            <w:vMerge w:val="restart"/>
            <w:tcBorders>
              <w:top w:val="single" w:color="auto" w:sz="4" w:space="0"/>
              <w:left w:val="single" w:color="auto" w:sz="4" w:space="0"/>
              <w:bottom w:val="single" w:color="auto" w:sz="4" w:space="0"/>
              <w:right w:val="single" w:color="auto" w:sz="4" w:space="0"/>
            </w:tcBorders>
            <w:vAlign w:val="center"/>
          </w:tcPr>
          <w:p w14:paraId="40EAF033">
            <w:pPr>
              <w:spacing w:line="300" w:lineRule="exact"/>
              <w:jc w:val="center"/>
              <w:rPr>
                <w:rFonts w:hint="eastAsia" w:ascii="宋体" w:hAnsi="宋体" w:cs="宋体"/>
                <w:bCs/>
                <w:szCs w:val="21"/>
              </w:rPr>
            </w:pPr>
            <w:r>
              <w:rPr>
                <w:rFonts w:hint="eastAsia" w:ascii="宋体" w:hAnsi="宋体" w:cs="宋体"/>
                <w:bCs/>
                <w:szCs w:val="21"/>
              </w:rPr>
              <w:t>建设项目地点</w:t>
            </w:r>
          </w:p>
        </w:tc>
        <w:tc>
          <w:tcPr>
            <w:tcW w:w="4821" w:type="dxa"/>
            <w:gridSpan w:val="2"/>
            <w:tcBorders>
              <w:top w:val="single" w:color="auto" w:sz="4" w:space="0"/>
              <w:left w:val="single" w:color="auto" w:sz="4" w:space="0"/>
              <w:bottom w:val="single" w:color="auto" w:sz="4" w:space="0"/>
              <w:right w:val="single" w:color="auto" w:sz="4" w:space="0"/>
            </w:tcBorders>
            <w:vAlign w:val="center"/>
          </w:tcPr>
          <w:p w14:paraId="6586DAB6">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在生态保护红线区域外</w:t>
            </w:r>
          </w:p>
        </w:tc>
        <w:tc>
          <w:tcPr>
            <w:tcW w:w="1060" w:type="dxa"/>
            <w:tcBorders>
              <w:top w:val="single" w:color="auto" w:sz="4" w:space="0"/>
              <w:left w:val="single" w:color="auto" w:sz="4" w:space="0"/>
              <w:bottom w:val="single" w:color="auto" w:sz="4" w:space="0"/>
              <w:right w:val="single" w:color="auto" w:sz="4" w:space="0"/>
            </w:tcBorders>
            <w:vAlign w:val="center"/>
          </w:tcPr>
          <w:p w14:paraId="4BEB6F52">
            <w:pPr>
              <w:widowControl/>
              <w:spacing w:line="300" w:lineRule="exact"/>
              <w:jc w:val="center"/>
              <w:textAlignment w:val="center"/>
              <w:rPr>
                <w:rFonts w:hint="eastAsia" w:ascii="宋体" w:hAnsi="宋体" w:cs="宋体"/>
                <w:bCs/>
                <w:szCs w:val="21"/>
              </w:rPr>
            </w:pPr>
            <w:r>
              <w:rPr>
                <w:rFonts w:hint="eastAsia" w:ascii="宋体" w:hAnsi="宋体" w:cs="宋体"/>
                <w:bCs/>
                <w:szCs w:val="21"/>
              </w:rPr>
              <w:t>0%</w:t>
            </w:r>
          </w:p>
        </w:tc>
      </w:tr>
      <w:tr w14:paraId="6469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89" w:type="dxa"/>
            <w:vMerge w:val="continue"/>
            <w:tcBorders>
              <w:left w:val="single" w:color="auto" w:sz="4" w:space="0"/>
              <w:right w:val="single" w:color="auto" w:sz="4" w:space="0"/>
            </w:tcBorders>
            <w:vAlign w:val="center"/>
          </w:tcPr>
          <w:p w14:paraId="03A00E15">
            <w:pPr>
              <w:spacing w:line="300" w:lineRule="exact"/>
              <w:jc w:val="center"/>
              <w:rPr>
                <w:rFonts w:hint="eastAsia" w:ascii="宋体" w:hAnsi="宋体" w:cs="宋体"/>
                <w:bCs/>
                <w:szCs w:val="21"/>
              </w:rPr>
            </w:pPr>
          </w:p>
        </w:tc>
        <w:tc>
          <w:tcPr>
            <w:tcW w:w="1849" w:type="dxa"/>
            <w:vMerge w:val="continue"/>
            <w:tcBorders>
              <w:left w:val="single" w:color="auto" w:sz="4" w:space="0"/>
              <w:right w:val="single" w:color="auto" w:sz="4" w:space="0"/>
            </w:tcBorders>
            <w:vAlign w:val="center"/>
          </w:tcPr>
          <w:p w14:paraId="0A02CCC4">
            <w:pPr>
              <w:spacing w:line="300" w:lineRule="exact"/>
              <w:jc w:val="center"/>
              <w:rPr>
                <w:rFonts w:hint="eastAsia" w:ascii="宋体" w:hAnsi="宋体" w:cs="宋体"/>
                <w:bCs/>
                <w:szCs w:val="21"/>
              </w:rPr>
            </w:pPr>
          </w:p>
        </w:tc>
        <w:tc>
          <w:tcPr>
            <w:tcW w:w="4821" w:type="dxa"/>
            <w:gridSpan w:val="2"/>
            <w:tcBorders>
              <w:top w:val="single" w:color="auto" w:sz="4" w:space="0"/>
              <w:left w:val="single" w:color="auto" w:sz="4" w:space="0"/>
              <w:bottom w:val="single" w:color="auto" w:sz="4" w:space="0"/>
              <w:right w:val="single" w:color="auto" w:sz="4" w:space="0"/>
            </w:tcBorders>
            <w:vAlign w:val="center"/>
          </w:tcPr>
          <w:p w14:paraId="7D74B3A7">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符合下列情形之一：</w:t>
            </w:r>
          </w:p>
          <w:p w14:paraId="1CABC45C">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（1）在生态保护红线区域内且在自然保护地核心保护区外；</w:t>
            </w:r>
          </w:p>
          <w:p w14:paraId="45797BF0">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（2）在自然保护地一般控制区。</w:t>
            </w:r>
          </w:p>
        </w:tc>
        <w:tc>
          <w:tcPr>
            <w:tcW w:w="1060" w:type="dxa"/>
            <w:tcBorders>
              <w:top w:val="single" w:color="auto" w:sz="4" w:space="0"/>
              <w:left w:val="single" w:color="auto" w:sz="4" w:space="0"/>
              <w:bottom w:val="single" w:color="auto" w:sz="4" w:space="0"/>
              <w:right w:val="single" w:color="auto" w:sz="4" w:space="0"/>
            </w:tcBorders>
            <w:vAlign w:val="center"/>
          </w:tcPr>
          <w:p w14:paraId="5E5DF990">
            <w:pPr>
              <w:widowControl/>
              <w:spacing w:line="300" w:lineRule="exact"/>
              <w:jc w:val="center"/>
              <w:textAlignment w:val="center"/>
              <w:rPr>
                <w:rFonts w:hint="eastAsia" w:ascii="宋体" w:hAnsi="宋体" w:cs="宋体"/>
                <w:bCs/>
                <w:szCs w:val="21"/>
              </w:rPr>
            </w:pPr>
            <w:r>
              <w:rPr>
                <w:rFonts w:hint="eastAsia" w:ascii="宋体" w:hAnsi="宋体" w:cs="宋体"/>
                <w:bCs/>
                <w:szCs w:val="21"/>
              </w:rPr>
              <w:t>7%</w:t>
            </w:r>
          </w:p>
        </w:tc>
      </w:tr>
      <w:tr w14:paraId="5EFA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14:paraId="1A8B45EF">
            <w:pPr>
              <w:widowControl/>
              <w:spacing w:line="300" w:lineRule="exact"/>
              <w:jc w:val="left"/>
              <w:rPr>
                <w:rFonts w:hint="eastAsia" w:ascii="宋体" w:hAnsi="宋体" w:cs="宋体"/>
                <w:bCs/>
                <w:szCs w:val="21"/>
              </w:rPr>
            </w:pPr>
          </w:p>
        </w:tc>
        <w:tc>
          <w:tcPr>
            <w:tcW w:w="1849" w:type="dxa"/>
            <w:vMerge w:val="continue"/>
            <w:tcBorders>
              <w:top w:val="single" w:color="auto" w:sz="4" w:space="0"/>
              <w:left w:val="single" w:color="auto" w:sz="4" w:space="0"/>
              <w:bottom w:val="single" w:color="auto" w:sz="4" w:space="0"/>
              <w:right w:val="single" w:color="auto" w:sz="4" w:space="0"/>
            </w:tcBorders>
            <w:vAlign w:val="center"/>
          </w:tcPr>
          <w:p w14:paraId="2AA97096">
            <w:pPr>
              <w:widowControl/>
              <w:spacing w:line="300" w:lineRule="exact"/>
              <w:jc w:val="left"/>
              <w:rPr>
                <w:rFonts w:hint="eastAsia" w:ascii="宋体" w:hAnsi="宋体" w:cs="宋体"/>
                <w:bCs/>
                <w:szCs w:val="21"/>
              </w:rPr>
            </w:pPr>
          </w:p>
        </w:tc>
        <w:tc>
          <w:tcPr>
            <w:tcW w:w="4821" w:type="dxa"/>
            <w:gridSpan w:val="2"/>
            <w:tcBorders>
              <w:top w:val="single" w:color="auto" w:sz="4" w:space="0"/>
              <w:left w:val="single" w:color="auto" w:sz="4" w:space="0"/>
              <w:bottom w:val="single" w:color="auto" w:sz="4" w:space="0"/>
              <w:right w:val="single" w:color="auto" w:sz="4" w:space="0"/>
            </w:tcBorders>
            <w:vAlign w:val="center"/>
          </w:tcPr>
          <w:p w14:paraId="5B8732F6">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在自然保护地核心保护区</w:t>
            </w:r>
          </w:p>
        </w:tc>
        <w:tc>
          <w:tcPr>
            <w:tcW w:w="1060" w:type="dxa"/>
            <w:tcBorders>
              <w:top w:val="single" w:color="auto" w:sz="4" w:space="0"/>
              <w:left w:val="single" w:color="auto" w:sz="4" w:space="0"/>
              <w:bottom w:val="single" w:color="auto" w:sz="4" w:space="0"/>
              <w:right w:val="single" w:color="auto" w:sz="4" w:space="0"/>
            </w:tcBorders>
            <w:vAlign w:val="center"/>
          </w:tcPr>
          <w:p w14:paraId="31CA67B0">
            <w:pPr>
              <w:widowControl/>
              <w:spacing w:line="300" w:lineRule="exact"/>
              <w:jc w:val="center"/>
              <w:textAlignment w:val="center"/>
              <w:rPr>
                <w:rFonts w:hint="eastAsia" w:ascii="宋体" w:hAnsi="宋体" w:cs="宋体"/>
                <w:bCs/>
                <w:szCs w:val="21"/>
              </w:rPr>
            </w:pPr>
            <w:r>
              <w:rPr>
                <w:rFonts w:hint="eastAsia" w:ascii="宋体" w:hAnsi="宋体" w:cs="宋体"/>
                <w:bCs/>
                <w:szCs w:val="21"/>
              </w:rPr>
              <w:t>19%</w:t>
            </w:r>
          </w:p>
        </w:tc>
      </w:tr>
      <w:tr w14:paraId="1FA4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14:paraId="37829EDF">
            <w:pPr>
              <w:spacing w:line="300" w:lineRule="exact"/>
              <w:jc w:val="center"/>
              <w:rPr>
                <w:rFonts w:hint="eastAsia" w:ascii="宋体" w:hAnsi="宋体" w:cs="宋体"/>
                <w:bCs/>
                <w:szCs w:val="21"/>
              </w:rPr>
            </w:pPr>
            <w:r>
              <w:rPr>
                <w:rFonts w:hint="eastAsia" w:ascii="宋体" w:hAnsi="宋体" w:cs="宋体"/>
                <w:bCs/>
                <w:szCs w:val="21"/>
              </w:rPr>
              <w:t>6</w:t>
            </w:r>
          </w:p>
        </w:tc>
        <w:tc>
          <w:tcPr>
            <w:tcW w:w="1849" w:type="dxa"/>
            <w:vMerge w:val="restart"/>
            <w:tcBorders>
              <w:top w:val="single" w:color="auto" w:sz="4" w:space="0"/>
              <w:left w:val="single" w:color="auto" w:sz="4" w:space="0"/>
              <w:bottom w:val="single" w:color="auto" w:sz="4" w:space="0"/>
              <w:right w:val="single" w:color="auto" w:sz="4" w:space="0"/>
            </w:tcBorders>
            <w:vAlign w:val="center"/>
          </w:tcPr>
          <w:p w14:paraId="2ABD5894">
            <w:pPr>
              <w:widowControl/>
              <w:spacing w:line="300" w:lineRule="exact"/>
              <w:jc w:val="center"/>
              <w:textAlignment w:val="center"/>
              <w:rPr>
                <w:rFonts w:hint="eastAsia" w:ascii="宋体" w:hAnsi="宋体" w:cs="宋体"/>
                <w:bCs/>
                <w:szCs w:val="21"/>
              </w:rPr>
            </w:pPr>
            <w:r>
              <w:rPr>
                <w:rFonts w:hint="eastAsia" w:ascii="宋体" w:hAnsi="宋体" w:cs="宋体"/>
                <w:bCs/>
                <w:szCs w:val="21"/>
              </w:rPr>
              <w:t>环境违法次数</w:t>
            </w:r>
          </w:p>
          <w:p w14:paraId="48435A77">
            <w:pPr>
              <w:widowControl/>
              <w:spacing w:line="300" w:lineRule="exact"/>
              <w:jc w:val="center"/>
              <w:textAlignment w:val="center"/>
              <w:rPr>
                <w:rFonts w:hint="eastAsia" w:ascii="宋体" w:hAnsi="宋体" w:cs="宋体"/>
                <w:bCs/>
                <w:szCs w:val="21"/>
              </w:rPr>
            </w:pPr>
            <w:r>
              <w:rPr>
                <w:rFonts w:hint="eastAsia" w:ascii="宋体" w:hAnsi="宋体" w:cs="宋体"/>
                <w:bCs/>
                <w:szCs w:val="21"/>
              </w:rPr>
              <w:t>（两年内，含本次）</w:t>
            </w:r>
          </w:p>
        </w:tc>
        <w:tc>
          <w:tcPr>
            <w:tcW w:w="4821" w:type="dxa"/>
            <w:gridSpan w:val="2"/>
            <w:tcBorders>
              <w:top w:val="single" w:color="auto" w:sz="4" w:space="0"/>
              <w:left w:val="single" w:color="auto" w:sz="4" w:space="0"/>
              <w:bottom w:val="single" w:color="auto" w:sz="4" w:space="0"/>
              <w:right w:val="single" w:color="auto" w:sz="4" w:space="0"/>
            </w:tcBorders>
            <w:vAlign w:val="center"/>
          </w:tcPr>
          <w:p w14:paraId="6C980A96">
            <w:pPr>
              <w:widowControl/>
              <w:spacing w:line="300" w:lineRule="exact"/>
              <w:jc w:val="left"/>
              <w:textAlignment w:val="center"/>
              <w:rPr>
                <w:rFonts w:hint="eastAsia" w:ascii="宋体" w:hAnsi="宋体" w:cs="宋体"/>
                <w:bCs/>
                <w:szCs w:val="21"/>
              </w:rPr>
            </w:pPr>
            <w:r>
              <w:rPr>
                <w:rFonts w:hint="eastAsia" w:ascii="宋体" w:hAnsi="宋体" w:cs="宋体"/>
                <w:bCs/>
                <w:szCs w:val="21"/>
              </w:rPr>
              <w:t>1次</w:t>
            </w:r>
          </w:p>
        </w:tc>
        <w:tc>
          <w:tcPr>
            <w:tcW w:w="1060" w:type="dxa"/>
            <w:tcBorders>
              <w:top w:val="single" w:color="auto" w:sz="4" w:space="0"/>
              <w:left w:val="single" w:color="auto" w:sz="4" w:space="0"/>
              <w:bottom w:val="single" w:color="auto" w:sz="4" w:space="0"/>
              <w:right w:val="single" w:color="auto" w:sz="4" w:space="0"/>
            </w:tcBorders>
            <w:vAlign w:val="center"/>
          </w:tcPr>
          <w:p w14:paraId="75F8FB95">
            <w:pPr>
              <w:widowControl/>
              <w:spacing w:line="300" w:lineRule="exact"/>
              <w:jc w:val="center"/>
              <w:textAlignment w:val="center"/>
              <w:rPr>
                <w:rFonts w:hint="eastAsia" w:ascii="宋体" w:hAnsi="宋体" w:cs="宋体"/>
                <w:bCs/>
                <w:szCs w:val="21"/>
              </w:rPr>
            </w:pPr>
            <w:r>
              <w:rPr>
                <w:rFonts w:hint="eastAsia" w:ascii="宋体" w:hAnsi="宋体" w:cs="宋体"/>
                <w:bCs/>
                <w:kern w:val="0"/>
                <w:szCs w:val="21"/>
              </w:rPr>
              <w:t>0%</w:t>
            </w:r>
          </w:p>
        </w:tc>
      </w:tr>
      <w:tr w14:paraId="080D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14:paraId="5BC330EA">
            <w:pPr>
              <w:widowControl/>
              <w:spacing w:line="300" w:lineRule="exact"/>
              <w:jc w:val="left"/>
              <w:rPr>
                <w:rFonts w:hint="eastAsia" w:ascii="宋体" w:hAnsi="宋体" w:cs="宋体"/>
                <w:bCs/>
                <w:szCs w:val="21"/>
              </w:rPr>
            </w:pPr>
          </w:p>
        </w:tc>
        <w:tc>
          <w:tcPr>
            <w:tcW w:w="1849" w:type="dxa"/>
            <w:vMerge w:val="continue"/>
            <w:tcBorders>
              <w:top w:val="single" w:color="auto" w:sz="4" w:space="0"/>
              <w:left w:val="single" w:color="auto" w:sz="4" w:space="0"/>
              <w:bottom w:val="single" w:color="auto" w:sz="4" w:space="0"/>
              <w:right w:val="single" w:color="auto" w:sz="4" w:space="0"/>
            </w:tcBorders>
            <w:vAlign w:val="center"/>
          </w:tcPr>
          <w:p w14:paraId="0691CBCE">
            <w:pPr>
              <w:widowControl/>
              <w:spacing w:line="300" w:lineRule="exact"/>
              <w:jc w:val="left"/>
              <w:rPr>
                <w:rFonts w:hint="eastAsia" w:ascii="宋体" w:hAnsi="宋体" w:cs="宋体"/>
                <w:bCs/>
                <w:szCs w:val="21"/>
              </w:rPr>
            </w:pPr>
          </w:p>
        </w:tc>
        <w:tc>
          <w:tcPr>
            <w:tcW w:w="4821" w:type="dxa"/>
            <w:gridSpan w:val="2"/>
            <w:tcBorders>
              <w:top w:val="single" w:color="auto" w:sz="4" w:space="0"/>
              <w:left w:val="single" w:color="auto" w:sz="4" w:space="0"/>
              <w:bottom w:val="single" w:color="auto" w:sz="4" w:space="0"/>
              <w:right w:val="single" w:color="auto" w:sz="4" w:space="0"/>
            </w:tcBorders>
            <w:vAlign w:val="center"/>
          </w:tcPr>
          <w:p w14:paraId="27F6302A">
            <w:pPr>
              <w:widowControl/>
              <w:spacing w:line="300" w:lineRule="exact"/>
              <w:jc w:val="left"/>
              <w:textAlignment w:val="center"/>
              <w:rPr>
                <w:rFonts w:hint="eastAsia" w:ascii="宋体" w:hAnsi="宋体" w:cs="宋体"/>
                <w:bCs/>
                <w:szCs w:val="21"/>
              </w:rPr>
            </w:pPr>
            <w:r>
              <w:rPr>
                <w:rFonts w:hint="eastAsia" w:ascii="宋体" w:hAnsi="宋体" w:cs="宋体"/>
                <w:bCs/>
                <w:szCs w:val="21"/>
              </w:rPr>
              <w:t>2次</w:t>
            </w:r>
          </w:p>
        </w:tc>
        <w:tc>
          <w:tcPr>
            <w:tcW w:w="1060" w:type="dxa"/>
            <w:tcBorders>
              <w:top w:val="single" w:color="auto" w:sz="4" w:space="0"/>
              <w:left w:val="single" w:color="auto" w:sz="4" w:space="0"/>
              <w:bottom w:val="single" w:color="auto" w:sz="4" w:space="0"/>
              <w:right w:val="single" w:color="auto" w:sz="4" w:space="0"/>
            </w:tcBorders>
            <w:vAlign w:val="center"/>
          </w:tcPr>
          <w:p w14:paraId="06F153AA">
            <w:pPr>
              <w:widowControl/>
              <w:spacing w:line="300" w:lineRule="exact"/>
              <w:jc w:val="center"/>
              <w:textAlignment w:val="center"/>
              <w:rPr>
                <w:rFonts w:hint="eastAsia" w:ascii="宋体" w:hAnsi="宋体" w:cs="宋体"/>
                <w:bCs/>
                <w:szCs w:val="21"/>
              </w:rPr>
            </w:pPr>
            <w:r>
              <w:rPr>
                <w:rFonts w:hint="eastAsia" w:ascii="宋体" w:hAnsi="宋体" w:cs="宋体"/>
                <w:bCs/>
                <w:kern w:val="0"/>
                <w:szCs w:val="21"/>
              </w:rPr>
              <w:t>4%</w:t>
            </w:r>
          </w:p>
        </w:tc>
      </w:tr>
      <w:tr w14:paraId="7EB3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14:paraId="07DED0C8">
            <w:pPr>
              <w:widowControl/>
              <w:spacing w:line="300" w:lineRule="exact"/>
              <w:jc w:val="left"/>
              <w:rPr>
                <w:rFonts w:hint="eastAsia" w:ascii="宋体" w:hAnsi="宋体" w:cs="宋体"/>
                <w:bCs/>
                <w:szCs w:val="21"/>
              </w:rPr>
            </w:pPr>
          </w:p>
        </w:tc>
        <w:tc>
          <w:tcPr>
            <w:tcW w:w="1849" w:type="dxa"/>
            <w:vMerge w:val="continue"/>
            <w:tcBorders>
              <w:top w:val="single" w:color="auto" w:sz="4" w:space="0"/>
              <w:left w:val="single" w:color="auto" w:sz="4" w:space="0"/>
              <w:bottom w:val="single" w:color="auto" w:sz="4" w:space="0"/>
              <w:right w:val="single" w:color="auto" w:sz="4" w:space="0"/>
            </w:tcBorders>
            <w:vAlign w:val="center"/>
          </w:tcPr>
          <w:p w14:paraId="258A8CD8">
            <w:pPr>
              <w:widowControl/>
              <w:spacing w:line="300" w:lineRule="exact"/>
              <w:jc w:val="left"/>
              <w:rPr>
                <w:rFonts w:hint="eastAsia" w:ascii="宋体" w:hAnsi="宋体" w:cs="宋体"/>
                <w:bCs/>
                <w:szCs w:val="21"/>
              </w:rPr>
            </w:pPr>
          </w:p>
        </w:tc>
        <w:tc>
          <w:tcPr>
            <w:tcW w:w="4821" w:type="dxa"/>
            <w:gridSpan w:val="2"/>
            <w:tcBorders>
              <w:top w:val="single" w:color="auto" w:sz="4" w:space="0"/>
              <w:left w:val="single" w:color="auto" w:sz="4" w:space="0"/>
              <w:bottom w:val="single" w:color="auto" w:sz="4" w:space="0"/>
              <w:right w:val="single" w:color="auto" w:sz="4" w:space="0"/>
            </w:tcBorders>
            <w:vAlign w:val="center"/>
          </w:tcPr>
          <w:p w14:paraId="57AFFD72">
            <w:pPr>
              <w:widowControl/>
              <w:spacing w:line="300" w:lineRule="exact"/>
              <w:jc w:val="left"/>
              <w:textAlignment w:val="center"/>
              <w:rPr>
                <w:rFonts w:hint="eastAsia" w:ascii="宋体" w:hAnsi="宋体" w:cs="宋体"/>
                <w:bCs/>
                <w:szCs w:val="21"/>
              </w:rPr>
            </w:pPr>
            <w:r>
              <w:rPr>
                <w:rFonts w:hint="eastAsia" w:ascii="宋体" w:hAnsi="宋体" w:cs="宋体"/>
                <w:bCs/>
                <w:szCs w:val="21"/>
              </w:rPr>
              <w:t>3次</w:t>
            </w:r>
          </w:p>
        </w:tc>
        <w:tc>
          <w:tcPr>
            <w:tcW w:w="1060" w:type="dxa"/>
            <w:tcBorders>
              <w:top w:val="single" w:color="auto" w:sz="4" w:space="0"/>
              <w:left w:val="single" w:color="auto" w:sz="4" w:space="0"/>
              <w:bottom w:val="single" w:color="auto" w:sz="4" w:space="0"/>
              <w:right w:val="single" w:color="auto" w:sz="4" w:space="0"/>
            </w:tcBorders>
            <w:vAlign w:val="center"/>
          </w:tcPr>
          <w:p w14:paraId="58E3A07E">
            <w:pPr>
              <w:widowControl/>
              <w:spacing w:line="300" w:lineRule="exact"/>
              <w:jc w:val="center"/>
              <w:textAlignment w:val="center"/>
              <w:rPr>
                <w:rFonts w:hint="eastAsia" w:ascii="宋体" w:hAnsi="宋体" w:cs="宋体"/>
                <w:bCs/>
                <w:szCs w:val="21"/>
              </w:rPr>
            </w:pPr>
            <w:r>
              <w:rPr>
                <w:rFonts w:hint="eastAsia" w:ascii="宋体" w:hAnsi="宋体" w:cs="宋体"/>
                <w:bCs/>
                <w:kern w:val="0"/>
                <w:szCs w:val="21"/>
              </w:rPr>
              <w:t>10%</w:t>
            </w:r>
          </w:p>
        </w:tc>
      </w:tr>
      <w:tr w14:paraId="5A40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14:paraId="22367398">
            <w:pPr>
              <w:widowControl/>
              <w:spacing w:line="300" w:lineRule="exact"/>
              <w:jc w:val="left"/>
              <w:rPr>
                <w:rFonts w:hint="eastAsia" w:ascii="宋体" w:hAnsi="宋体" w:cs="宋体"/>
                <w:bCs/>
                <w:szCs w:val="21"/>
              </w:rPr>
            </w:pPr>
          </w:p>
        </w:tc>
        <w:tc>
          <w:tcPr>
            <w:tcW w:w="1849" w:type="dxa"/>
            <w:vMerge w:val="continue"/>
            <w:tcBorders>
              <w:top w:val="single" w:color="auto" w:sz="4" w:space="0"/>
              <w:left w:val="single" w:color="auto" w:sz="4" w:space="0"/>
              <w:bottom w:val="single" w:color="auto" w:sz="4" w:space="0"/>
              <w:right w:val="single" w:color="auto" w:sz="4" w:space="0"/>
            </w:tcBorders>
            <w:vAlign w:val="center"/>
          </w:tcPr>
          <w:p w14:paraId="30AAAB91">
            <w:pPr>
              <w:widowControl/>
              <w:spacing w:line="300" w:lineRule="exact"/>
              <w:jc w:val="left"/>
              <w:rPr>
                <w:rFonts w:hint="eastAsia" w:ascii="宋体" w:hAnsi="宋体" w:cs="宋体"/>
                <w:bCs/>
                <w:szCs w:val="21"/>
              </w:rPr>
            </w:pPr>
          </w:p>
        </w:tc>
        <w:tc>
          <w:tcPr>
            <w:tcW w:w="4821" w:type="dxa"/>
            <w:gridSpan w:val="2"/>
            <w:tcBorders>
              <w:top w:val="single" w:color="auto" w:sz="4" w:space="0"/>
              <w:left w:val="single" w:color="auto" w:sz="4" w:space="0"/>
              <w:bottom w:val="single" w:color="auto" w:sz="4" w:space="0"/>
              <w:right w:val="single" w:color="auto" w:sz="4" w:space="0"/>
            </w:tcBorders>
            <w:vAlign w:val="center"/>
          </w:tcPr>
          <w:p w14:paraId="01029FC4">
            <w:pPr>
              <w:widowControl/>
              <w:spacing w:line="300" w:lineRule="exact"/>
              <w:jc w:val="left"/>
              <w:textAlignment w:val="center"/>
              <w:rPr>
                <w:rFonts w:hint="eastAsia" w:ascii="宋体" w:hAnsi="宋体" w:cs="宋体"/>
                <w:bCs/>
                <w:szCs w:val="21"/>
              </w:rPr>
            </w:pPr>
            <w:r>
              <w:rPr>
                <w:rFonts w:hint="eastAsia" w:ascii="宋体" w:hAnsi="宋体" w:cs="宋体"/>
                <w:bCs/>
                <w:szCs w:val="21"/>
              </w:rPr>
              <w:t>4次以上</w:t>
            </w:r>
          </w:p>
        </w:tc>
        <w:tc>
          <w:tcPr>
            <w:tcW w:w="1060" w:type="dxa"/>
            <w:tcBorders>
              <w:top w:val="single" w:color="auto" w:sz="4" w:space="0"/>
              <w:left w:val="single" w:color="auto" w:sz="4" w:space="0"/>
              <w:bottom w:val="single" w:color="auto" w:sz="4" w:space="0"/>
              <w:right w:val="single" w:color="auto" w:sz="4" w:space="0"/>
            </w:tcBorders>
            <w:vAlign w:val="center"/>
          </w:tcPr>
          <w:p w14:paraId="5861075A">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18%</w:t>
            </w:r>
          </w:p>
        </w:tc>
      </w:tr>
      <w:tr w14:paraId="1595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89" w:type="dxa"/>
            <w:vMerge w:val="restart"/>
            <w:tcBorders>
              <w:top w:val="single" w:color="auto" w:sz="4" w:space="0"/>
              <w:left w:val="single" w:color="auto" w:sz="4" w:space="0"/>
              <w:bottom w:val="single" w:color="auto" w:sz="4" w:space="0"/>
              <w:right w:val="single" w:color="auto" w:sz="4" w:space="0"/>
            </w:tcBorders>
            <w:vAlign w:val="center"/>
          </w:tcPr>
          <w:p w14:paraId="17915662">
            <w:pPr>
              <w:spacing w:line="300" w:lineRule="exact"/>
              <w:jc w:val="center"/>
              <w:rPr>
                <w:rFonts w:hint="eastAsia" w:ascii="宋体" w:hAnsi="宋体" w:cs="宋体"/>
                <w:bCs/>
                <w:szCs w:val="21"/>
              </w:rPr>
            </w:pPr>
            <w:r>
              <w:rPr>
                <w:rFonts w:hint="eastAsia" w:ascii="宋体" w:hAnsi="宋体" w:cs="宋体"/>
                <w:bCs/>
                <w:szCs w:val="21"/>
              </w:rPr>
              <w:t>7</w:t>
            </w:r>
          </w:p>
        </w:tc>
        <w:tc>
          <w:tcPr>
            <w:tcW w:w="1849" w:type="dxa"/>
            <w:vMerge w:val="restart"/>
            <w:tcBorders>
              <w:top w:val="single" w:color="auto" w:sz="4" w:space="0"/>
              <w:left w:val="single" w:color="auto" w:sz="4" w:space="0"/>
              <w:bottom w:val="single" w:color="auto" w:sz="4" w:space="0"/>
              <w:right w:val="single" w:color="auto" w:sz="4" w:space="0"/>
            </w:tcBorders>
            <w:vAlign w:val="center"/>
          </w:tcPr>
          <w:p w14:paraId="7414E780">
            <w:pPr>
              <w:widowControl/>
              <w:spacing w:line="300" w:lineRule="exact"/>
              <w:jc w:val="center"/>
              <w:rPr>
                <w:rFonts w:hint="eastAsia" w:ascii="宋体" w:hAnsi="宋体" w:cs="宋体"/>
                <w:bCs/>
                <w:szCs w:val="21"/>
              </w:rPr>
            </w:pPr>
            <w:r>
              <w:rPr>
                <w:rFonts w:hint="eastAsia" w:ascii="宋体" w:hAnsi="宋体" w:cs="宋体"/>
                <w:kern w:val="0"/>
                <w:szCs w:val="21"/>
              </w:rPr>
              <w:t>对周边居民、单位等的影响</w:t>
            </w:r>
          </w:p>
        </w:tc>
        <w:tc>
          <w:tcPr>
            <w:tcW w:w="4821" w:type="dxa"/>
            <w:gridSpan w:val="2"/>
            <w:tcBorders>
              <w:top w:val="single" w:color="auto" w:sz="4" w:space="0"/>
              <w:left w:val="single" w:color="auto" w:sz="4" w:space="0"/>
              <w:bottom w:val="single" w:color="auto" w:sz="4" w:space="0"/>
              <w:right w:val="single" w:color="auto" w:sz="4" w:space="0"/>
            </w:tcBorders>
            <w:vAlign w:val="center"/>
          </w:tcPr>
          <w:p w14:paraId="1EB7A4C5">
            <w:pPr>
              <w:widowControl/>
              <w:spacing w:line="300" w:lineRule="exact"/>
              <w:jc w:val="left"/>
              <w:textAlignment w:val="center"/>
              <w:rPr>
                <w:rFonts w:hint="eastAsia" w:ascii="宋体" w:hAnsi="宋体" w:cs="宋体"/>
                <w:szCs w:val="21"/>
              </w:rPr>
            </w:pPr>
            <w:r>
              <w:rPr>
                <w:rFonts w:hint="eastAsia" w:ascii="宋体" w:hAnsi="宋体" w:cs="宋体"/>
                <w:szCs w:val="21"/>
              </w:rPr>
              <w:t>未发现对周边生产经营、生活造成不良影响</w:t>
            </w:r>
          </w:p>
        </w:tc>
        <w:tc>
          <w:tcPr>
            <w:tcW w:w="1060" w:type="dxa"/>
            <w:tcBorders>
              <w:top w:val="single" w:color="auto" w:sz="4" w:space="0"/>
              <w:left w:val="single" w:color="auto" w:sz="4" w:space="0"/>
              <w:bottom w:val="single" w:color="auto" w:sz="4" w:space="0"/>
              <w:right w:val="single" w:color="auto" w:sz="4" w:space="0"/>
            </w:tcBorders>
            <w:vAlign w:val="center"/>
          </w:tcPr>
          <w:p w14:paraId="56B0C7EB">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0%</w:t>
            </w:r>
          </w:p>
        </w:tc>
      </w:tr>
      <w:tr w14:paraId="20353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14:paraId="74F2D851">
            <w:pPr>
              <w:widowControl/>
              <w:spacing w:line="300" w:lineRule="exact"/>
              <w:jc w:val="left"/>
              <w:rPr>
                <w:rFonts w:hint="eastAsia" w:ascii="宋体" w:hAnsi="宋体" w:cs="宋体"/>
                <w:bCs/>
                <w:szCs w:val="21"/>
              </w:rPr>
            </w:pPr>
          </w:p>
        </w:tc>
        <w:tc>
          <w:tcPr>
            <w:tcW w:w="1849" w:type="dxa"/>
            <w:vMerge w:val="continue"/>
            <w:tcBorders>
              <w:top w:val="single" w:color="auto" w:sz="4" w:space="0"/>
              <w:left w:val="single" w:color="auto" w:sz="4" w:space="0"/>
              <w:bottom w:val="single" w:color="auto" w:sz="4" w:space="0"/>
              <w:right w:val="single" w:color="auto" w:sz="4" w:space="0"/>
            </w:tcBorders>
            <w:vAlign w:val="center"/>
          </w:tcPr>
          <w:p w14:paraId="4ACEEBEE">
            <w:pPr>
              <w:widowControl/>
              <w:spacing w:line="300" w:lineRule="exact"/>
              <w:jc w:val="left"/>
              <w:rPr>
                <w:rFonts w:hint="eastAsia" w:ascii="宋体" w:hAnsi="宋体" w:cs="宋体"/>
                <w:bCs/>
                <w:szCs w:val="21"/>
              </w:rPr>
            </w:pPr>
          </w:p>
        </w:tc>
        <w:tc>
          <w:tcPr>
            <w:tcW w:w="4821" w:type="dxa"/>
            <w:gridSpan w:val="2"/>
            <w:tcBorders>
              <w:top w:val="single" w:color="auto" w:sz="4" w:space="0"/>
              <w:left w:val="single" w:color="auto" w:sz="4" w:space="0"/>
              <w:bottom w:val="single" w:color="auto" w:sz="4" w:space="0"/>
              <w:right w:val="single" w:color="auto" w:sz="4" w:space="0"/>
            </w:tcBorders>
            <w:vAlign w:val="center"/>
          </w:tcPr>
          <w:p w14:paraId="455AD4AF">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对周边生产经营、生活有较轻影响</w:t>
            </w:r>
          </w:p>
        </w:tc>
        <w:tc>
          <w:tcPr>
            <w:tcW w:w="1060" w:type="dxa"/>
            <w:tcBorders>
              <w:top w:val="single" w:color="auto" w:sz="4" w:space="0"/>
              <w:left w:val="single" w:color="auto" w:sz="4" w:space="0"/>
              <w:bottom w:val="single" w:color="auto" w:sz="4" w:space="0"/>
              <w:right w:val="single" w:color="auto" w:sz="4" w:space="0"/>
            </w:tcBorders>
            <w:vAlign w:val="center"/>
          </w:tcPr>
          <w:p w14:paraId="39E6AAA4">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3%</w:t>
            </w:r>
          </w:p>
        </w:tc>
      </w:tr>
      <w:tr w14:paraId="48DE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789" w:type="dxa"/>
            <w:vMerge w:val="continue"/>
            <w:tcBorders>
              <w:top w:val="single" w:color="auto" w:sz="4" w:space="0"/>
              <w:left w:val="single" w:color="auto" w:sz="4" w:space="0"/>
              <w:bottom w:val="single" w:color="auto" w:sz="4" w:space="0"/>
              <w:right w:val="single" w:color="auto" w:sz="4" w:space="0"/>
            </w:tcBorders>
            <w:vAlign w:val="center"/>
          </w:tcPr>
          <w:p w14:paraId="44A3FEA0">
            <w:pPr>
              <w:widowControl/>
              <w:spacing w:line="300" w:lineRule="exact"/>
              <w:jc w:val="left"/>
              <w:rPr>
                <w:rFonts w:hint="eastAsia" w:ascii="宋体" w:hAnsi="宋体" w:cs="宋体"/>
                <w:bCs/>
                <w:szCs w:val="21"/>
              </w:rPr>
            </w:pPr>
          </w:p>
        </w:tc>
        <w:tc>
          <w:tcPr>
            <w:tcW w:w="1849" w:type="dxa"/>
            <w:vMerge w:val="continue"/>
            <w:tcBorders>
              <w:top w:val="single" w:color="auto" w:sz="4" w:space="0"/>
              <w:left w:val="single" w:color="auto" w:sz="4" w:space="0"/>
              <w:bottom w:val="single" w:color="auto" w:sz="4" w:space="0"/>
              <w:right w:val="single" w:color="auto" w:sz="4" w:space="0"/>
            </w:tcBorders>
            <w:vAlign w:val="center"/>
          </w:tcPr>
          <w:p w14:paraId="70C804E0">
            <w:pPr>
              <w:widowControl/>
              <w:spacing w:line="300" w:lineRule="exact"/>
              <w:jc w:val="left"/>
              <w:rPr>
                <w:rFonts w:hint="eastAsia" w:ascii="宋体" w:hAnsi="宋体" w:cs="宋体"/>
                <w:bCs/>
                <w:szCs w:val="21"/>
              </w:rPr>
            </w:pPr>
          </w:p>
        </w:tc>
        <w:tc>
          <w:tcPr>
            <w:tcW w:w="4821" w:type="dxa"/>
            <w:gridSpan w:val="2"/>
            <w:tcBorders>
              <w:top w:val="single" w:color="auto" w:sz="4" w:space="0"/>
              <w:left w:val="single" w:color="auto" w:sz="4" w:space="0"/>
              <w:bottom w:val="single" w:color="auto" w:sz="4" w:space="0"/>
              <w:right w:val="single" w:color="auto" w:sz="4" w:space="0"/>
            </w:tcBorders>
            <w:vAlign w:val="center"/>
          </w:tcPr>
          <w:p w14:paraId="3093654A">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对周边生产经营、生活造成较大影响</w:t>
            </w:r>
          </w:p>
        </w:tc>
        <w:tc>
          <w:tcPr>
            <w:tcW w:w="1060" w:type="dxa"/>
            <w:tcBorders>
              <w:top w:val="single" w:color="auto" w:sz="4" w:space="0"/>
              <w:left w:val="single" w:color="auto" w:sz="4" w:space="0"/>
              <w:bottom w:val="single" w:color="auto" w:sz="4" w:space="0"/>
              <w:right w:val="single" w:color="auto" w:sz="4" w:space="0"/>
            </w:tcBorders>
            <w:vAlign w:val="center"/>
          </w:tcPr>
          <w:p w14:paraId="772BA634">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6%</w:t>
            </w:r>
          </w:p>
        </w:tc>
      </w:tr>
    </w:tbl>
    <w:p w14:paraId="76B6EB62">
      <w:pPr>
        <w:overflowPunct w:val="0"/>
        <w:topLinePunct/>
        <w:adjustRightInd w:val="0"/>
        <w:snapToGrid w:val="0"/>
        <w:spacing w:line="300" w:lineRule="exact"/>
        <w:rPr>
          <w:rFonts w:hint="eastAsia" w:eastAsia="仿宋_GB2312" w:cs="仿宋_GB2312"/>
          <w:b/>
          <w:bCs/>
          <w:sz w:val="20"/>
          <w:szCs w:val="20"/>
        </w:rPr>
      </w:pPr>
      <w:r>
        <w:rPr>
          <w:rFonts w:hint="eastAsia" w:eastAsia="仿宋_GB2312" w:cs="仿宋_GB2312"/>
          <w:b/>
          <w:bCs/>
          <w:sz w:val="20"/>
          <w:szCs w:val="20"/>
        </w:rPr>
        <w:t>注：</w:t>
      </w:r>
    </w:p>
    <w:p w14:paraId="205AA3D0">
      <w:pPr>
        <w:numPr>
          <w:ilvl w:val="0"/>
          <w:numId w:val="16"/>
        </w:numPr>
        <w:overflowPunct w:val="0"/>
        <w:topLinePunct/>
        <w:adjustRightInd w:val="0"/>
        <w:snapToGrid w:val="0"/>
        <w:spacing w:line="300" w:lineRule="exact"/>
        <w:ind w:left="-2" w:leftChars="-200" w:hanging="418" w:hangingChars="209"/>
        <w:rPr>
          <w:rFonts w:hint="eastAsia" w:eastAsia="仿宋_GB2312" w:cs="仿宋_GB2312"/>
          <w:bCs/>
          <w:sz w:val="20"/>
          <w:szCs w:val="20"/>
        </w:rPr>
      </w:pPr>
      <w:r>
        <w:rPr>
          <w:rFonts w:hint="eastAsia" w:eastAsia="仿宋_GB2312" w:cs="仿宋_GB2312"/>
          <w:bCs/>
          <w:sz w:val="20"/>
          <w:szCs w:val="20"/>
        </w:rPr>
        <w:t>本表适用于《排污许可管理条例》第三十六条第一项规定的</w:t>
      </w:r>
      <w:r>
        <w:rPr>
          <w:rFonts w:hint="eastAsia" w:eastAsia="仿宋" w:cs="仿宋"/>
          <w:bCs/>
          <w:sz w:val="20"/>
          <w:szCs w:val="20"/>
        </w:rPr>
        <w:t>“</w:t>
      </w:r>
      <w:r>
        <w:rPr>
          <w:rFonts w:hint="eastAsia" w:eastAsia="楷体_GB2312" w:cs="楷体_GB2312"/>
          <w:bCs/>
          <w:sz w:val="20"/>
          <w:szCs w:val="20"/>
        </w:rPr>
        <w:t>违反本条例规定，排污单位有下列行为之一的，由生态环境主管部门责令改正，处2万元以上20万元以下的罚款；拒不改正的，责令停产整治：</w:t>
      </w:r>
      <w:bookmarkStart w:id="7" w:name="tiao_36_kuan_1_xiang_1"/>
      <w:bookmarkEnd w:id="7"/>
      <w:r>
        <w:rPr>
          <w:rFonts w:hint="eastAsia" w:eastAsia="楷体_GB2312" w:cs="楷体_GB2312"/>
          <w:bCs/>
          <w:sz w:val="20"/>
          <w:szCs w:val="20"/>
        </w:rPr>
        <w:t>（一）污染物排放口位置或者数量不符合排污许可证规定</w:t>
      </w:r>
      <w:r>
        <w:rPr>
          <w:rFonts w:hint="eastAsia" w:eastAsia="仿宋" w:cs="仿宋"/>
          <w:bCs/>
          <w:sz w:val="20"/>
          <w:szCs w:val="20"/>
        </w:rPr>
        <w:t>”</w:t>
      </w:r>
      <w:r>
        <w:rPr>
          <w:rFonts w:hint="eastAsia" w:eastAsia="仿宋_GB2312" w:cs="仿宋"/>
          <w:bCs/>
          <w:sz w:val="20"/>
          <w:szCs w:val="20"/>
        </w:rPr>
        <w:t>中的违法行为，且</w:t>
      </w:r>
      <w:r>
        <w:rPr>
          <w:rFonts w:hint="eastAsia" w:eastAsia="仿宋_GB2312" w:cs="仿宋_GB2312"/>
          <w:bCs/>
          <w:sz w:val="20"/>
          <w:szCs w:val="20"/>
        </w:rPr>
        <w:t>违法主体为依照法律规定实行排污许可管理（重点管理、简化管理）的企业事业单位和其他生产经营者。</w:t>
      </w:r>
    </w:p>
    <w:p w14:paraId="3ECF603A">
      <w:pPr>
        <w:numPr>
          <w:ilvl w:val="0"/>
          <w:numId w:val="16"/>
        </w:numPr>
        <w:overflowPunct w:val="0"/>
        <w:topLinePunct/>
        <w:adjustRightInd w:val="0"/>
        <w:snapToGrid w:val="0"/>
        <w:spacing w:line="300" w:lineRule="exact"/>
        <w:ind w:left="0"/>
        <w:rPr>
          <w:rFonts w:hint="eastAsia" w:eastAsia="仿宋_GB2312" w:cs="仿宋_GB2312"/>
          <w:sz w:val="20"/>
          <w:szCs w:val="20"/>
        </w:rPr>
      </w:pPr>
      <w:r>
        <w:rPr>
          <w:rFonts w:hint="eastAsia" w:eastAsia="仿宋_GB2312" w:cs="仿宋_GB2312"/>
          <w:sz w:val="20"/>
          <w:szCs w:val="20"/>
        </w:rPr>
        <w:t>若本表适用的法律依据发生变化，则适用最新的法律依据。</w:t>
      </w:r>
    </w:p>
    <w:p w14:paraId="18F95970">
      <w:pPr>
        <w:numPr>
          <w:ilvl w:val="0"/>
          <w:numId w:val="16"/>
        </w:numPr>
        <w:spacing w:line="300" w:lineRule="exact"/>
        <w:ind w:left="0"/>
        <w:rPr>
          <w:rFonts w:hint="eastAsia" w:eastAsia="仿宋_GB2312" w:cs="仿宋_GB2312"/>
          <w:sz w:val="20"/>
          <w:szCs w:val="20"/>
        </w:rPr>
      </w:pPr>
      <w:r>
        <w:rPr>
          <w:rFonts w:hint="eastAsia" w:eastAsia="仿宋_GB2312" w:cs="仿宋_GB2312"/>
          <w:sz w:val="20"/>
          <w:szCs w:val="20"/>
        </w:rPr>
        <w:t>自然保护地未纳入生态保护红线区域的，按照自然保护地一般控制区实施裁量。</w:t>
      </w:r>
    </w:p>
    <w:p w14:paraId="6109A9F0">
      <w:pPr>
        <w:numPr>
          <w:ilvl w:val="0"/>
          <w:numId w:val="16"/>
        </w:numPr>
        <w:spacing w:line="300" w:lineRule="exact"/>
        <w:ind w:left="5"/>
        <w:rPr>
          <w:rFonts w:hint="eastAsia" w:eastAsia="仿宋_GB2312" w:cs="仿宋_GB2312"/>
          <w:sz w:val="20"/>
          <w:szCs w:val="20"/>
        </w:rPr>
      </w:pPr>
      <w:r>
        <w:rPr>
          <w:rFonts w:hint="eastAsia" w:eastAsia="仿宋_GB2312" w:cs="仿宋_GB2312"/>
          <w:sz w:val="20"/>
          <w:szCs w:val="20"/>
        </w:rPr>
        <w:t>违法行为持续时间，从当事人</w:t>
      </w:r>
      <w:r>
        <w:rPr>
          <w:rFonts w:hint="eastAsia" w:eastAsia="仿宋_GB2312" w:cs="仿宋"/>
          <w:bCs/>
          <w:sz w:val="20"/>
          <w:szCs w:val="20"/>
        </w:rPr>
        <w:t>违法设置的排污口首次排污之日（含本日）</w:t>
      </w:r>
      <w:r>
        <w:rPr>
          <w:rFonts w:hint="eastAsia" w:eastAsia="仿宋_GB2312" w:cs="仿宋_GB2312"/>
          <w:sz w:val="20"/>
          <w:szCs w:val="20"/>
        </w:rPr>
        <w:t>至违法行为完成改正（此后再未发生）之日（含本日）；期间违法行为有间歇、断续状态的，不扣除违法行为中断的时间。</w:t>
      </w:r>
    </w:p>
    <w:p w14:paraId="5404C93D">
      <w:pPr>
        <w:numPr>
          <w:ilvl w:val="0"/>
          <w:numId w:val="16"/>
        </w:numPr>
        <w:spacing w:line="300" w:lineRule="exact"/>
        <w:ind w:left="0"/>
        <w:rPr>
          <w:rFonts w:hint="eastAsia" w:eastAsia="仿宋_GB2312" w:cs="仿宋_GB2312"/>
          <w:sz w:val="20"/>
          <w:szCs w:val="20"/>
        </w:rPr>
      </w:pPr>
      <w:r>
        <w:rPr>
          <w:rFonts w:hint="eastAsia" w:eastAsia="仿宋_GB2312" w:cs="仿宋_GB2312"/>
          <w:sz w:val="20"/>
          <w:szCs w:val="20"/>
        </w:rPr>
        <w:t>本表所称的“以上”包括本数，“不足”不包括本数。</w:t>
      </w:r>
    </w:p>
    <w:p w14:paraId="46E06810">
      <w:pPr>
        <w:numPr>
          <w:ilvl w:val="0"/>
          <w:numId w:val="16"/>
        </w:numPr>
        <w:spacing w:line="300" w:lineRule="exact"/>
        <w:ind w:left="0"/>
        <w:rPr>
          <w:rFonts w:hint="eastAsia" w:eastAsia="仿宋_GB2312"/>
          <w:sz w:val="20"/>
          <w:szCs w:val="20"/>
        </w:rPr>
      </w:pPr>
      <w:r>
        <w:rPr>
          <w:rFonts w:hint="eastAsia" w:eastAsia="仿宋_GB2312" w:cs="仿宋_GB2312"/>
          <w:sz w:val="20"/>
          <w:szCs w:val="20"/>
        </w:rPr>
        <w:t>环境违法次数，是指</w:t>
      </w:r>
      <w:r>
        <w:rPr>
          <w:rFonts w:hint="eastAsia" w:ascii="仿宋_GB2312" w:hAnsi="仿宋_GB2312" w:eastAsia="仿宋_GB2312" w:cs="仿宋_GB2312"/>
          <w:szCs w:val="21"/>
        </w:rPr>
        <w:t>自本次违法行为发生之日（含本日）起向前追溯两年内，当事人所有环境违法行为次数之和。其中，本次发现的违法行为计为1次；历史违法行为以行政处罚决定书中载明的违法行为计算（</w:t>
      </w:r>
      <w:r>
        <w:rPr>
          <w:rFonts w:hint="eastAsia" w:eastAsia="仿宋_GB2312" w:cs="仿宋"/>
          <w:sz w:val="20"/>
          <w:szCs w:val="20"/>
        </w:rPr>
        <w:t>两个及以上环境违法行为列入同一份行政处罚决定的，按照实际违法行为数量计算；轻微违法行为被不予行政处罚的，也计入次数）</w:t>
      </w:r>
      <w:r>
        <w:rPr>
          <w:rFonts w:hint="eastAsia" w:ascii="仿宋_GB2312" w:hAnsi="仿宋_GB2312" w:eastAsia="仿宋_GB2312" w:cs="仿宋_GB2312"/>
          <w:szCs w:val="21"/>
        </w:rPr>
        <w:t>，时间以行政处罚决定书（或不予行政处罚决定书）盖章日期为准。</w:t>
      </w:r>
    </w:p>
    <w:p w14:paraId="2B0975E9">
      <w:pPr>
        <w:widowControl/>
        <w:numPr>
          <w:ilvl w:val="0"/>
          <w:numId w:val="16"/>
        </w:numPr>
        <w:spacing w:line="300" w:lineRule="exact"/>
        <w:ind w:left="0"/>
        <w:rPr>
          <w:rFonts w:hint="eastAsia" w:eastAsia="仿宋_GB2312" w:cs="仿宋_GB2312"/>
          <w:sz w:val="20"/>
          <w:szCs w:val="20"/>
        </w:rPr>
      </w:pPr>
      <w:r>
        <w:rPr>
          <w:rFonts w:hint="eastAsia" w:eastAsia="仿宋_GB2312" w:cs="仿宋_GB2312"/>
          <w:kern w:val="0"/>
          <w:sz w:val="20"/>
          <w:szCs w:val="20"/>
        </w:rPr>
        <w:t>对周边居民、单位等的影响</w:t>
      </w:r>
      <w:r>
        <w:rPr>
          <w:rFonts w:hint="eastAsia" w:eastAsia="仿宋_GB2312" w:cs="仿宋_GB2312"/>
          <w:sz w:val="20"/>
          <w:szCs w:val="20"/>
        </w:rPr>
        <w:t>，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14:paraId="69A69716">
      <w:pPr>
        <w:widowControl/>
        <w:numPr>
          <w:ilvl w:val="0"/>
          <w:numId w:val="17"/>
        </w:numPr>
        <w:spacing w:line="300" w:lineRule="exact"/>
        <w:ind w:hanging="845"/>
        <w:rPr>
          <w:rFonts w:hint="eastAsia" w:eastAsia="仿宋_GB2312" w:cs="仿宋_GB2312"/>
          <w:sz w:val="20"/>
          <w:szCs w:val="20"/>
        </w:rPr>
      </w:pPr>
      <w:r>
        <w:rPr>
          <w:rFonts w:hint="eastAsia" w:eastAsia="仿宋_GB2312" w:cs="仿宋_GB2312"/>
          <w:sz w:val="20"/>
          <w:szCs w:val="20"/>
        </w:rPr>
        <w:t>“未发现对周边生产经营、生活造成不良影响”常体现为（下列之一）：</w:t>
      </w:r>
    </w:p>
    <w:p w14:paraId="4C084880">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A 违法行为仅是程序方面未遵守法律规定（如，备案超过法定时限），在实体方面未违反法律要求，对周边生产经营、生活无客观、实际影响。</w:t>
      </w:r>
    </w:p>
    <w:p w14:paraId="1086240D">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B 违法行为影响范围局限在当事人市场经营/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14:paraId="0FD41F01">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C 违法行为未引起投诉、举报、信访（以经核实的投诉、举报、信访为准）或媒体报道。</w:t>
      </w:r>
    </w:p>
    <w:p w14:paraId="2AF16E04">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D 违法行为虽有个别投诉、举报、信访，但与周边生产经营、生活无关。</w:t>
      </w:r>
    </w:p>
    <w:p w14:paraId="3D5F3030">
      <w:pPr>
        <w:widowControl/>
        <w:numPr>
          <w:ilvl w:val="0"/>
          <w:numId w:val="17"/>
        </w:numPr>
        <w:spacing w:line="300" w:lineRule="exact"/>
        <w:ind w:hanging="845"/>
        <w:rPr>
          <w:rFonts w:hint="eastAsia" w:eastAsia="仿宋_GB2312" w:cs="仿宋_GB2312"/>
          <w:sz w:val="20"/>
          <w:szCs w:val="20"/>
        </w:rPr>
      </w:pPr>
      <w:r>
        <w:rPr>
          <w:rFonts w:hint="eastAsia" w:eastAsia="仿宋_GB2312" w:cs="仿宋_GB2312"/>
          <w:sz w:val="20"/>
          <w:szCs w:val="20"/>
        </w:rPr>
        <w:t>“对周边生产经营、生活有较轻影响”常体现为（下列之一）：</w:t>
      </w:r>
    </w:p>
    <w:p w14:paraId="104C0700">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E 违法行为影响到周边生产经营、生活日常秩序，但未造成经济损失或健康损害，且已及时改正。</w:t>
      </w:r>
    </w:p>
    <w:p w14:paraId="59C5C106">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F 违法行为影响到周边生产经营、生活日常秩序，造成的经济损失较低、健康损害轻微，且已及时改正。</w:t>
      </w:r>
    </w:p>
    <w:p w14:paraId="61D4AF74">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G 违法行为影响到周边生产经营、生活日常秩序，造成一定经济损失或较轻健康损害，当事人积极赔付已获得受损人谅解，且违法行为已及时改正。</w:t>
      </w:r>
    </w:p>
    <w:p w14:paraId="4507569D">
      <w:pPr>
        <w:widowControl/>
        <w:numPr>
          <w:ilvl w:val="0"/>
          <w:numId w:val="17"/>
        </w:numPr>
        <w:spacing w:line="300" w:lineRule="exact"/>
        <w:ind w:hanging="845"/>
        <w:rPr>
          <w:rFonts w:hint="eastAsia" w:eastAsia="仿宋_GB2312" w:cs="仿宋_GB2312"/>
          <w:b/>
          <w:bCs/>
          <w:sz w:val="20"/>
          <w:szCs w:val="20"/>
        </w:rPr>
      </w:pPr>
      <w:r>
        <w:rPr>
          <w:rFonts w:hint="eastAsia" w:eastAsia="仿宋_GB2312" w:cs="仿宋_GB2312"/>
          <w:sz w:val="20"/>
          <w:szCs w:val="20"/>
        </w:rPr>
        <w:t>“对周边生产经营、生活造成较大影响”常体现为（下列之一）：</w:t>
      </w:r>
    </w:p>
    <w:p w14:paraId="4918C5D7">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H 违法行为造成周边生产经营活动中断或者居民无法正常生活。</w:t>
      </w:r>
    </w:p>
    <w:p w14:paraId="439BE359">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I 违法行为影响到周边生产经营、生活日常秩序，被投诉后拒不改正的。</w:t>
      </w:r>
    </w:p>
    <w:p w14:paraId="400A9597">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J 违法行为对居民健康造成较大损害，甚至危及生命安全。</w:t>
      </w:r>
    </w:p>
    <w:p w14:paraId="611C4CA0">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K 违法行为造成较大经济损失。</w:t>
      </w:r>
    </w:p>
    <w:p w14:paraId="634AF7E7">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L 违法行为造成大量信访投诉，或者引发群体性事件，或者造成较大负面社会影响。</w:t>
      </w:r>
    </w:p>
    <w:p w14:paraId="333E5616">
      <w:pPr>
        <w:widowControl/>
        <w:numPr>
          <w:ilvl w:val="0"/>
          <w:numId w:val="16"/>
        </w:numPr>
        <w:spacing w:line="300" w:lineRule="exact"/>
        <w:ind w:left="0"/>
        <w:rPr>
          <w:rFonts w:hint="eastAsia" w:eastAsia="仿宋_GB2312" w:cs="仿宋"/>
          <w:bCs/>
          <w:sz w:val="20"/>
          <w:szCs w:val="20"/>
        </w:rPr>
      </w:pPr>
      <w:r>
        <w:rPr>
          <w:rFonts w:hint="eastAsia" w:eastAsia="仿宋_GB2312" w:cs="仿宋_GB2312"/>
          <w:sz w:val="20"/>
          <w:szCs w:val="20"/>
        </w:rPr>
        <w:t>法律、法规、规章或者国家层面文件对本违法行为处罚裁量作出其他规定的，从其规定。</w:t>
      </w:r>
    </w:p>
    <w:p w14:paraId="5A957E38">
      <w:pPr>
        <w:widowControl/>
        <w:spacing w:line="300" w:lineRule="exact"/>
        <w:ind w:firstLine="400" w:firstLineChars="200"/>
        <w:jc w:val="left"/>
        <w:rPr>
          <w:rFonts w:hint="eastAsia" w:eastAsia="楷体_GB2312"/>
          <w:bCs/>
          <w:sz w:val="32"/>
          <w:szCs w:val="32"/>
        </w:rPr>
      </w:pPr>
      <w:r>
        <w:rPr>
          <w:rFonts w:eastAsia="仿宋" w:cs="仿宋"/>
          <w:sz w:val="20"/>
          <w:szCs w:val="20"/>
        </w:rPr>
        <w:br w:type="page"/>
      </w:r>
      <w:r>
        <w:rPr>
          <w:rFonts w:hint="eastAsia" w:eastAsia="楷体_GB2312"/>
          <w:bCs/>
          <w:sz w:val="32"/>
          <w:szCs w:val="32"/>
        </w:rPr>
        <w:t>（四）违反现场检查规定的行为</w:t>
      </w:r>
    </w:p>
    <w:p w14:paraId="44E3A739">
      <w:pPr>
        <w:overflowPunct w:val="0"/>
        <w:topLinePunct/>
        <w:adjustRightInd w:val="0"/>
        <w:snapToGrid w:val="0"/>
        <w:spacing w:line="560" w:lineRule="exact"/>
        <w:jc w:val="center"/>
        <w:outlineLvl w:val="1"/>
        <w:rPr>
          <w:rFonts w:hint="eastAsia" w:eastAsia="仿宋_GB2312" w:cs="仿宋_GB2312"/>
          <w:bCs/>
          <w:sz w:val="32"/>
          <w:szCs w:val="32"/>
        </w:rPr>
      </w:pPr>
      <w:r>
        <w:rPr>
          <w:rFonts w:hint="eastAsia" w:eastAsia="仿宋_GB2312" w:cs="仿宋_GB2312"/>
          <w:bCs/>
          <w:sz w:val="32"/>
          <w:szCs w:val="32"/>
        </w:rPr>
        <w:t>表4 “拒不接受监督检查、接受检查时弄虚作假”类</w:t>
      </w:r>
    </w:p>
    <w:p w14:paraId="708C30E5">
      <w:pPr>
        <w:overflowPunct w:val="0"/>
        <w:topLinePunct/>
        <w:adjustRightInd w:val="0"/>
        <w:snapToGrid w:val="0"/>
        <w:spacing w:line="560" w:lineRule="exact"/>
        <w:jc w:val="center"/>
        <w:outlineLvl w:val="1"/>
        <w:rPr>
          <w:rFonts w:hint="eastAsia" w:eastAsia="仿宋_GB2312" w:cs="仿宋_GB2312"/>
          <w:bCs/>
          <w:sz w:val="32"/>
          <w:szCs w:val="32"/>
        </w:rPr>
      </w:pPr>
      <w:r>
        <w:rPr>
          <w:rFonts w:hint="eastAsia" w:eastAsia="仿宋_GB2312" w:cs="仿宋_GB2312"/>
          <w:bCs/>
          <w:sz w:val="32"/>
          <w:szCs w:val="32"/>
        </w:rPr>
        <w:t>违法行为行政处罚裁量表</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61"/>
        <w:gridCol w:w="1108"/>
        <w:gridCol w:w="4702"/>
        <w:gridCol w:w="1166"/>
      </w:tblGrid>
      <w:tr w14:paraId="10522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82" w:type="dxa"/>
            <w:tcBorders>
              <w:top w:val="single" w:color="auto" w:sz="4" w:space="0"/>
              <w:left w:val="single" w:color="auto" w:sz="4" w:space="0"/>
              <w:bottom w:val="single" w:color="auto" w:sz="4" w:space="0"/>
              <w:right w:val="single" w:color="auto" w:sz="4" w:space="0"/>
            </w:tcBorders>
            <w:vAlign w:val="center"/>
          </w:tcPr>
          <w:p w14:paraId="237B35D3">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861" w:type="dxa"/>
            <w:tcBorders>
              <w:top w:val="single" w:color="auto" w:sz="4" w:space="0"/>
              <w:left w:val="single" w:color="auto" w:sz="4" w:space="0"/>
              <w:bottom w:val="single" w:color="auto" w:sz="4" w:space="0"/>
              <w:right w:val="single" w:color="auto" w:sz="4" w:space="0"/>
            </w:tcBorders>
            <w:vAlign w:val="center"/>
          </w:tcPr>
          <w:p w14:paraId="503B8C8A">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w:t>
            </w:r>
          </w:p>
          <w:p w14:paraId="4DE33D21">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因素</w:t>
            </w:r>
          </w:p>
        </w:tc>
        <w:tc>
          <w:tcPr>
            <w:tcW w:w="5810" w:type="dxa"/>
            <w:gridSpan w:val="2"/>
            <w:tcBorders>
              <w:top w:val="single" w:color="auto" w:sz="4" w:space="0"/>
              <w:left w:val="single" w:color="auto" w:sz="4" w:space="0"/>
              <w:bottom w:val="single" w:color="auto" w:sz="4" w:space="0"/>
              <w:right w:val="single" w:color="auto" w:sz="4" w:space="0"/>
            </w:tcBorders>
            <w:vAlign w:val="center"/>
          </w:tcPr>
          <w:p w14:paraId="2DA8DFD7">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阶    次</w:t>
            </w:r>
          </w:p>
        </w:tc>
        <w:tc>
          <w:tcPr>
            <w:tcW w:w="1166" w:type="dxa"/>
            <w:tcBorders>
              <w:top w:val="single" w:color="auto" w:sz="4" w:space="0"/>
              <w:left w:val="single" w:color="auto" w:sz="4" w:space="0"/>
              <w:bottom w:val="single" w:color="auto" w:sz="4" w:space="0"/>
              <w:right w:val="single" w:color="auto" w:sz="4" w:space="0"/>
            </w:tcBorders>
            <w:vAlign w:val="center"/>
          </w:tcPr>
          <w:p w14:paraId="7BDA32CB">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分值</w:t>
            </w:r>
          </w:p>
        </w:tc>
      </w:tr>
      <w:tr w14:paraId="6F10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682" w:type="dxa"/>
            <w:vMerge w:val="restart"/>
            <w:tcBorders>
              <w:top w:val="single" w:color="auto" w:sz="4" w:space="0"/>
              <w:left w:val="single" w:color="auto" w:sz="4" w:space="0"/>
              <w:bottom w:val="single" w:color="auto" w:sz="4" w:space="0"/>
              <w:right w:val="single" w:color="auto" w:sz="4" w:space="0"/>
            </w:tcBorders>
            <w:vAlign w:val="center"/>
          </w:tcPr>
          <w:p w14:paraId="62EF87AB">
            <w:pPr>
              <w:spacing w:line="300" w:lineRule="exact"/>
              <w:jc w:val="center"/>
              <w:rPr>
                <w:rFonts w:hint="eastAsia" w:ascii="宋体" w:hAnsi="宋体" w:cs="宋体"/>
                <w:szCs w:val="21"/>
              </w:rPr>
            </w:pPr>
            <w:r>
              <w:rPr>
                <w:rFonts w:hint="eastAsia" w:ascii="宋体" w:hAnsi="宋体" w:cs="宋体"/>
                <w:szCs w:val="21"/>
              </w:rPr>
              <w:t>1</w:t>
            </w:r>
          </w:p>
        </w:tc>
        <w:tc>
          <w:tcPr>
            <w:tcW w:w="861" w:type="dxa"/>
            <w:vMerge w:val="restart"/>
            <w:tcBorders>
              <w:top w:val="single" w:color="auto" w:sz="4" w:space="0"/>
              <w:left w:val="single" w:color="auto" w:sz="4" w:space="0"/>
              <w:bottom w:val="single" w:color="auto" w:sz="4" w:space="0"/>
              <w:right w:val="single" w:color="auto" w:sz="4" w:space="0"/>
            </w:tcBorders>
            <w:vAlign w:val="center"/>
          </w:tcPr>
          <w:p w14:paraId="19CE57E2">
            <w:pPr>
              <w:spacing w:line="300" w:lineRule="exact"/>
              <w:jc w:val="center"/>
              <w:rPr>
                <w:rFonts w:hint="eastAsia" w:ascii="宋体" w:hAnsi="宋体" w:cs="宋体"/>
                <w:szCs w:val="21"/>
              </w:rPr>
            </w:pPr>
            <w:r>
              <w:rPr>
                <w:rFonts w:hint="eastAsia" w:ascii="宋体" w:hAnsi="宋体" w:cs="宋体"/>
                <w:szCs w:val="21"/>
              </w:rPr>
              <w:t>违法行为手段方式</w:t>
            </w:r>
          </w:p>
        </w:tc>
        <w:tc>
          <w:tcPr>
            <w:tcW w:w="1108" w:type="dxa"/>
            <w:vMerge w:val="restart"/>
            <w:tcBorders>
              <w:top w:val="single" w:color="auto" w:sz="4" w:space="0"/>
              <w:left w:val="single" w:color="auto" w:sz="4" w:space="0"/>
              <w:bottom w:val="single" w:color="auto" w:sz="4" w:space="0"/>
              <w:right w:val="single" w:color="auto" w:sz="4" w:space="0"/>
            </w:tcBorders>
            <w:vAlign w:val="center"/>
          </w:tcPr>
          <w:p w14:paraId="3690576F">
            <w:pPr>
              <w:spacing w:line="300" w:lineRule="exact"/>
              <w:jc w:val="center"/>
              <w:rPr>
                <w:rFonts w:hint="eastAsia" w:ascii="宋体" w:hAnsi="宋体" w:cs="宋体"/>
                <w:szCs w:val="21"/>
              </w:rPr>
            </w:pPr>
            <w:r>
              <w:rPr>
                <w:rFonts w:hint="eastAsia" w:ascii="宋体" w:hAnsi="宋体" w:cs="宋体"/>
                <w:szCs w:val="21"/>
              </w:rPr>
              <w:t>拒不接受监督检查</w:t>
            </w:r>
          </w:p>
        </w:tc>
        <w:tc>
          <w:tcPr>
            <w:tcW w:w="4702" w:type="dxa"/>
            <w:tcBorders>
              <w:top w:val="single" w:color="auto" w:sz="4" w:space="0"/>
              <w:left w:val="single" w:color="auto" w:sz="4" w:space="0"/>
              <w:bottom w:val="single" w:color="auto" w:sz="4" w:space="0"/>
              <w:right w:val="single" w:color="auto" w:sz="4" w:space="0"/>
            </w:tcBorders>
            <w:vAlign w:val="center"/>
          </w:tcPr>
          <w:p w14:paraId="7B87F3F8">
            <w:pPr>
              <w:widowControl/>
              <w:spacing w:line="300" w:lineRule="exact"/>
              <w:jc w:val="left"/>
              <w:rPr>
                <w:rFonts w:hint="eastAsia" w:ascii="宋体" w:hAnsi="宋体" w:cs="宋体"/>
                <w:szCs w:val="21"/>
                <w:shd w:val="clear" w:color="auto" w:fill="FFFFFF"/>
              </w:rPr>
            </w:pPr>
            <w:r>
              <w:rPr>
                <w:rFonts w:hint="eastAsia" w:ascii="宋体" w:hAnsi="宋体" w:cs="宋体"/>
                <w:szCs w:val="21"/>
                <w:shd w:val="clear" w:color="auto" w:fill="FFFFFF"/>
              </w:rPr>
              <w:t>符合下列情形之一的：</w:t>
            </w:r>
          </w:p>
          <w:p w14:paraId="349E968E">
            <w:pPr>
              <w:widowControl/>
              <w:spacing w:line="300" w:lineRule="exact"/>
              <w:jc w:val="left"/>
              <w:rPr>
                <w:rFonts w:hint="eastAsia" w:ascii="宋体" w:hAnsi="宋体" w:cs="宋体"/>
                <w:szCs w:val="21"/>
                <w:shd w:val="clear" w:color="auto" w:fill="FFFFFF"/>
              </w:rPr>
            </w:pPr>
            <w:r>
              <w:rPr>
                <w:rFonts w:hint="eastAsia" w:ascii="宋体" w:hAnsi="宋体" w:cs="宋体"/>
                <w:szCs w:val="21"/>
                <w:shd w:val="clear" w:color="auto" w:fill="FFFFFF"/>
              </w:rPr>
              <w:t>1.采用非暴力方式，拒绝执法部门进入现场检查；</w:t>
            </w:r>
          </w:p>
          <w:p w14:paraId="48D19EBE">
            <w:pPr>
              <w:widowControl/>
              <w:spacing w:line="300" w:lineRule="exact"/>
              <w:jc w:val="left"/>
              <w:rPr>
                <w:rFonts w:hint="eastAsia" w:ascii="宋体" w:hAnsi="宋体" w:cs="宋体"/>
                <w:szCs w:val="21"/>
              </w:rPr>
            </w:pPr>
            <w:r>
              <w:rPr>
                <w:rFonts w:hint="eastAsia" w:ascii="宋体" w:hAnsi="宋体" w:cs="宋体"/>
                <w:szCs w:val="21"/>
                <w:shd w:val="clear" w:color="auto" w:fill="FFFFFF"/>
              </w:rPr>
              <w:t>2.采用拒绝提供</w:t>
            </w:r>
            <w:r>
              <w:rPr>
                <w:rFonts w:hint="eastAsia" w:ascii="宋体" w:hAnsi="宋体" w:cs="宋体"/>
                <w:szCs w:val="21"/>
              </w:rPr>
              <w:t>监督检查所需的主要信息、资料方式，拒绝、阻挠检查；</w:t>
            </w:r>
          </w:p>
          <w:p w14:paraId="719DC796">
            <w:pPr>
              <w:widowControl/>
              <w:spacing w:line="300" w:lineRule="exact"/>
              <w:jc w:val="left"/>
              <w:rPr>
                <w:rFonts w:hint="eastAsia" w:ascii="宋体" w:hAnsi="宋体" w:cs="宋体"/>
                <w:szCs w:val="21"/>
              </w:rPr>
            </w:pPr>
            <w:r>
              <w:rPr>
                <w:rFonts w:hint="eastAsia" w:ascii="宋体" w:hAnsi="宋体" w:cs="宋体"/>
                <w:szCs w:val="21"/>
              </w:rPr>
              <w:t>3.采用拖延、误导、指示现场工作人员离开/不配合检查等方式，拒绝、阻挠检查；</w:t>
            </w:r>
          </w:p>
        </w:tc>
        <w:tc>
          <w:tcPr>
            <w:tcW w:w="1166" w:type="dxa"/>
            <w:tcBorders>
              <w:top w:val="single" w:color="auto" w:sz="4" w:space="0"/>
              <w:left w:val="single" w:color="auto" w:sz="4" w:space="0"/>
              <w:bottom w:val="single" w:color="auto" w:sz="4" w:space="0"/>
              <w:right w:val="single" w:color="auto" w:sz="4" w:space="0"/>
            </w:tcBorders>
            <w:vAlign w:val="center"/>
          </w:tcPr>
          <w:p w14:paraId="57C6042D">
            <w:pPr>
              <w:spacing w:line="300" w:lineRule="exact"/>
              <w:jc w:val="center"/>
              <w:rPr>
                <w:rFonts w:hint="eastAsia" w:ascii="宋体" w:hAnsi="宋体" w:cs="宋体"/>
                <w:szCs w:val="21"/>
              </w:rPr>
            </w:pPr>
            <w:r>
              <w:rPr>
                <w:rFonts w:hint="eastAsia" w:ascii="宋体" w:hAnsi="宋体" w:cs="宋体"/>
                <w:szCs w:val="21"/>
              </w:rPr>
              <w:t>0%</w:t>
            </w:r>
          </w:p>
        </w:tc>
      </w:tr>
      <w:tr w14:paraId="2F0F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682" w:type="dxa"/>
            <w:vMerge w:val="continue"/>
            <w:tcBorders>
              <w:top w:val="single" w:color="auto" w:sz="4" w:space="0"/>
              <w:left w:val="single" w:color="auto" w:sz="4" w:space="0"/>
              <w:bottom w:val="single" w:color="auto" w:sz="4" w:space="0"/>
              <w:right w:val="single" w:color="auto" w:sz="4" w:space="0"/>
            </w:tcBorders>
            <w:vAlign w:val="center"/>
          </w:tcPr>
          <w:p w14:paraId="62C0BFAB">
            <w:pPr>
              <w:widowControl/>
              <w:spacing w:line="300" w:lineRule="exact"/>
              <w:jc w:val="center"/>
              <w:rPr>
                <w:rFonts w:hint="eastAsia" w:ascii="宋体" w:hAnsi="宋体" w:cs="宋体"/>
                <w:szCs w:val="21"/>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14:paraId="2FBCC098">
            <w:pPr>
              <w:widowControl/>
              <w:spacing w:line="300" w:lineRule="exact"/>
              <w:jc w:val="left"/>
              <w:rPr>
                <w:rFonts w:hint="eastAsia" w:ascii="宋体" w:hAnsi="宋体" w:cs="宋体"/>
                <w:szCs w:val="21"/>
              </w:rPr>
            </w:pPr>
          </w:p>
        </w:tc>
        <w:tc>
          <w:tcPr>
            <w:tcW w:w="1108" w:type="dxa"/>
            <w:vMerge w:val="continue"/>
            <w:tcBorders>
              <w:top w:val="single" w:color="auto" w:sz="4" w:space="0"/>
              <w:left w:val="single" w:color="auto" w:sz="4" w:space="0"/>
              <w:bottom w:val="single" w:color="auto" w:sz="4" w:space="0"/>
              <w:right w:val="single" w:color="auto" w:sz="4" w:space="0"/>
            </w:tcBorders>
            <w:vAlign w:val="center"/>
          </w:tcPr>
          <w:p w14:paraId="78420A20">
            <w:pPr>
              <w:widowControl/>
              <w:spacing w:line="300" w:lineRule="exact"/>
              <w:jc w:val="left"/>
              <w:rPr>
                <w:rFonts w:hint="eastAsia" w:ascii="宋体" w:hAnsi="宋体" w:cs="宋体"/>
                <w:szCs w:val="21"/>
              </w:rPr>
            </w:pPr>
          </w:p>
        </w:tc>
        <w:tc>
          <w:tcPr>
            <w:tcW w:w="4702" w:type="dxa"/>
            <w:tcBorders>
              <w:top w:val="single" w:color="auto" w:sz="4" w:space="0"/>
              <w:left w:val="single" w:color="auto" w:sz="4" w:space="0"/>
              <w:bottom w:val="single" w:color="auto" w:sz="4" w:space="0"/>
              <w:right w:val="single" w:color="auto" w:sz="4" w:space="0"/>
            </w:tcBorders>
            <w:vAlign w:val="center"/>
          </w:tcPr>
          <w:p w14:paraId="3E1285E7">
            <w:pPr>
              <w:widowControl/>
              <w:spacing w:line="300" w:lineRule="exact"/>
              <w:jc w:val="left"/>
              <w:rPr>
                <w:rFonts w:hint="eastAsia" w:ascii="宋体" w:hAnsi="宋体" w:cs="宋体"/>
                <w:szCs w:val="21"/>
              </w:rPr>
            </w:pPr>
            <w:r>
              <w:rPr>
                <w:rFonts w:hint="eastAsia" w:ascii="宋体" w:hAnsi="宋体" w:cs="宋体"/>
                <w:szCs w:val="21"/>
              </w:rPr>
              <w:t>采用围堵、滞留等限制执法人员人身自由方式，拒绝、阻挠检查</w:t>
            </w:r>
          </w:p>
        </w:tc>
        <w:tc>
          <w:tcPr>
            <w:tcW w:w="1166" w:type="dxa"/>
            <w:tcBorders>
              <w:top w:val="single" w:color="auto" w:sz="4" w:space="0"/>
              <w:left w:val="single" w:color="auto" w:sz="4" w:space="0"/>
              <w:bottom w:val="single" w:color="auto" w:sz="4" w:space="0"/>
              <w:right w:val="single" w:color="auto" w:sz="4" w:space="0"/>
            </w:tcBorders>
            <w:vAlign w:val="center"/>
          </w:tcPr>
          <w:p w14:paraId="4432BCB3">
            <w:pPr>
              <w:spacing w:line="300" w:lineRule="exact"/>
              <w:jc w:val="center"/>
              <w:rPr>
                <w:rFonts w:hint="eastAsia" w:ascii="宋体" w:hAnsi="宋体" w:cs="宋体"/>
                <w:szCs w:val="21"/>
              </w:rPr>
            </w:pPr>
            <w:r>
              <w:rPr>
                <w:rFonts w:hint="eastAsia" w:ascii="宋体" w:hAnsi="宋体" w:cs="宋体"/>
                <w:szCs w:val="21"/>
              </w:rPr>
              <w:t>40%</w:t>
            </w:r>
          </w:p>
        </w:tc>
      </w:tr>
      <w:tr w14:paraId="163C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82" w:type="dxa"/>
            <w:vMerge w:val="continue"/>
            <w:tcBorders>
              <w:top w:val="single" w:color="auto" w:sz="4" w:space="0"/>
              <w:left w:val="single" w:color="auto" w:sz="4" w:space="0"/>
              <w:bottom w:val="single" w:color="auto" w:sz="4" w:space="0"/>
              <w:right w:val="single" w:color="auto" w:sz="4" w:space="0"/>
            </w:tcBorders>
            <w:vAlign w:val="center"/>
          </w:tcPr>
          <w:p w14:paraId="1A937DF5">
            <w:pPr>
              <w:widowControl/>
              <w:spacing w:line="300" w:lineRule="exact"/>
              <w:jc w:val="center"/>
              <w:rPr>
                <w:rFonts w:hint="eastAsia" w:ascii="宋体" w:hAnsi="宋体" w:cs="宋体"/>
                <w:szCs w:val="21"/>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14:paraId="175C264F">
            <w:pPr>
              <w:widowControl/>
              <w:spacing w:line="300" w:lineRule="exact"/>
              <w:jc w:val="left"/>
              <w:rPr>
                <w:rFonts w:hint="eastAsia" w:ascii="宋体" w:hAnsi="宋体" w:cs="宋体"/>
                <w:szCs w:val="21"/>
              </w:rPr>
            </w:pPr>
          </w:p>
        </w:tc>
        <w:tc>
          <w:tcPr>
            <w:tcW w:w="1108" w:type="dxa"/>
            <w:vMerge w:val="continue"/>
            <w:tcBorders>
              <w:top w:val="single" w:color="auto" w:sz="4" w:space="0"/>
              <w:left w:val="single" w:color="auto" w:sz="4" w:space="0"/>
              <w:bottom w:val="single" w:color="auto" w:sz="4" w:space="0"/>
              <w:right w:val="single" w:color="auto" w:sz="4" w:space="0"/>
            </w:tcBorders>
            <w:vAlign w:val="center"/>
          </w:tcPr>
          <w:p w14:paraId="573E2489">
            <w:pPr>
              <w:widowControl/>
              <w:spacing w:line="300" w:lineRule="exact"/>
              <w:jc w:val="left"/>
              <w:rPr>
                <w:rFonts w:hint="eastAsia" w:ascii="宋体" w:hAnsi="宋体" w:cs="宋体"/>
                <w:szCs w:val="21"/>
              </w:rPr>
            </w:pPr>
          </w:p>
        </w:tc>
        <w:tc>
          <w:tcPr>
            <w:tcW w:w="4702" w:type="dxa"/>
            <w:tcBorders>
              <w:top w:val="single" w:color="auto" w:sz="4" w:space="0"/>
              <w:left w:val="single" w:color="auto" w:sz="4" w:space="0"/>
              <w:bottom w:val="single" w:color="auto" w:sz="4" w:space="0"/>
              <w:right w:val="single" w:color="auto" w:sz="4" w:space="0"/>
            </w:tcBorders>
            <w:vAlign w:val="center"/>
          </w:tcPr>
          <w:p w14:paraId="710B9D84">
            <w:pPr>
              <w:widowControl/>
              <w:spacing w:line="300" w:lineRule="exact"/>
              <w:jc w:val="left"/>
              <w:rPr>
                <w:rFonts w:hint="eastAsia" w:ascii="宋体" w:hAnsi="宋体" w:cs="宋体"/>
                <w:kern w:val="0"/>
                <w:szCs w:val="21"/>
              </w:rPr>
            </w:pPr>
            <w:r>
              <w:rPr>
                <w:rFonts w:hint="eastAsia" w:ascii="宋体" w:hAnsi="宋体" w:cs="宋体"/>
                <w:szCs w:val="21"/>
              </w:rPr>
              <w:t>采用胁迫、殴打、辱骂执法人员等暴力方式，拒绝、阻挠检查</w:t>
            </w:r>
          </w:p>
        </w:tc>
        <w:tc>
          <w:tcPr>
            <w:tcW w:w="1166" w:type="dxa"/>
            <w:tcBorders>
              <w:top w:val="single" w:color="auto" w:sz="4" w:space="0"/>
              <w:left w:val="single" w:color="auto" w:sz="4" w:space="0"/>
              <w:bottom w:val="single" w:color="auto" w:sz="4" w:space="0"/>
              <w:right w:val="single" w:color="auto" w:sz="4" w:space="0"/>
            </w:tcBorders>
            <w:vAlign w:val="center"/>
          </w:tcPr>
          <w:p w14:paraId="57158E68">
            <w:pPr>
              <w:spacing w:line="300" w:lineRule="exact"/>
              <w:jc w:val="center"/>
              <w:rPr>
                <w:rFonts w:hint="eastAsia" w:ascii="宋体" w:hAnsi="宋体" w:cs="宋体"/>
                <w:szCs w:val="21"/>
              </w:rPr>
            </w:pPr>
            <w:r>
              <w:rPr>
                <w:rFonts w:hint="eastAsia" w:ascii="宋体" w:hAnsi="宋体" w:cs="宋体"/>
                <w:szCs w:val="21"/>
              </w:rPr>
              <w:t>76%</w:t>
            </w:r>
          </w:p>
        </w:tc>
      </w:tr>
      <w:tr w14:paraId="02C0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682" w:type="dxa"/>
            <w:vMerge w:val="continue"/>
            <w:tcBorders>
              <w:top w:val="single" w:color="auto" w:sz="4" w:space="0"/>
              <w:left w:val="single" w:color="auto" w:sz="4" w:space="0"/>
              <w:right w:val="single" w:color="auto" w:sz="4" w:space="0"/>
            </w:tcBorders>
            <w:vAlign w:val="center"/>
          </w:tcPr>
          <w:p w14:paraId="05C30266">
            <w:pPr>
              <w:widowControl/>
              <w:spacing w:line="300" w:lineRule="exact"/>
              <w:jc w:val="center"/>
              <w:rPr>
                <w:rFonts w:hint="eastAsia" w:ascii="宋体" w:hAnsi="宋体" w:cs="宋体"/>
                <w:szCs w:val="21"/>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14:paraId="40FBB230">
            <w:pPr>
              <w:spacing w:line="300" w:lineRule="exact"/>
              <w:jc w:val="center"/>
              <w:rPr>
                <w:rFonts w:hint="eastAsia" w:ascii="宋体" w:hAnsi="宋体" w:cs="宋体"/>
                <w:szCs w:val="21"/>
              </w:rPr>
            </w:pPr>
          </w:p>
        </w:tc>
        <w:tc>
          <w:tcPr>
            <w:tcW w:w="1108" w:type="dxa"/>
            <w:vMerge w:val="restart"/>
            <w:tcBorders>
              <w:top w:val="single" w:color="auto" w:sz="4" w:space="0"/>
              <w:left w:val="single" w:color="auto" w:sz="4" w:space="0"/>
              <w:bottom w:val="single" w:color="auto" w:sz="4" w:space="0"/>
              <w:right w:val="single" w:color="auto" w:sz="4" w:space="0"/>
            </w:tcBorders>
            <w:vAlign w:val="center"/>
          </w:tcPr>
          <w:p w14:paraId="549666B6">
            <w:pPr>
              <w:spacing w:line="300" w:lineRule="exact"/>
              <w:jc w:val="center"/>
              <w:rPr>
                <w:rFonts w:hint="eastAsia" w:ascii="宋体" w:hAnsi="宋体" w:cs="宋体"/>
                <w:szCs w:val="21"/>
              </w:rPr>
            </w:pPr>
            <w:r>
              <w:rPr>
                <w:rFonts w:hint="eastAsia" w:ascii="宋体" w:hAnsi="宋体" w:cs="宋体"/>
                <w:szCs w:val="21"/>
              </w:rPr>
              <w:t>在接受监督/检查时弄虚作假</w:t>
            </w:r>
          </w:p>
        </w:tc>
        <w:tc>
          <w:tcPr>
            <w:tcW w:w="4702" w:type="dxa"/>
            <w:tcBorders>
              <w:top w:val="single" w:color="auto" w:sz="4" w:space="0"/>
              <w:left w:val="single" w:color="auto" w:sz="4" w:space="0"/>
              <w:bottom w:val="single" w:color="auto" w:sz="4" w:space="0"/>
              <w:right w:val="single" w:color="auto" w:sz="4" w:space="0"/>
            </w:tcBorders>
            <w:vAlign w:val="center"/>
          </w:tcPr>
          <w:p w14:paraId="2C193D7F">
            <w:pPr>
              <w:widowControl/>
              <w:spacing w:line="300" w:lineRule="exact"/>
              <w:jc w:val="left"/>
              <w:rPr>
                <w:rFonts w:hint="eastAsia" w:ascii="宋体" w:hAnsi="宋体" w:cs="宋体"/>
                <w:szCs w:val="21"/>
              </w:rPr>
            </w:pPr>
            <w:r>
              <w:rPr>
                <w:rFonts w:hint="eastAsia" w:ascii="宋体" w:hAnsi="宋体" w:cs="宋体"/>
                <w:kern w:val="0"/>
                <w:szCs w:val="21"/>
              </w:rPr>
              <w:t>提供个别虚假信息、</w:t>
            </w:r>
            <w:r>
              <w:rPr>
                <w:rFonts w:hint="eastAsia" w:ascii="宋体" w:hAnsi="宋体" w:cs="宋体"/>
                <w:szCs w:val="21"/>
              </w:rPr>
              <w:t>资料</w:t>
            </w:r>
            <w:r>
              <w:rPr>
                <w:rFonts w:hint="eastAsia" w:ascii="宋体" w:hAnsi="宋体" w:cs="宋体"/>
                <w:kern w:val="0"/>
                <w:szCs w:val="21"/>
              </w:rPr>
              <w:t>，后及时改正，未影响违法行为查处工作</w:t>
            </w:r>
          </w:p>
        </w:tc>
        <w:tc>
          <w:tcPr>
            <w:tcW w:w="1166" w:type="dxa"/>
            <w:tcBorders>
              <w:top w:val="single" w:color="auto" w:sz="4" w:space="0"/>
              <w:left w:val="single" w:color="auto" w:sz="4" w:space="0"/>
              <w:bottom w:val="single" w:color="auto" w:sz="4" w:space="0"/>
              <w:right w:val="single" w:color="auto" w:sz="4" w:space="0"/>
            </w:tcBorders>
            <w:vAlign w:val="center"/>
          </w:tcPr>
          <w:p w14:paraId="148BB06D">
            <w:pPr>
              <w:spacing w:line="300" w:lineRule="exact"/>
              <w:jc w:val="center"/>
              <w:rPr>
                <w:rFonts w:hint="eastAsia" w:ascii="宋体" w:hAnsi="宋体" w:cs="宋体"/>
                <w:szCs w:val="21"/>
              </w:rPr>
            </w:pPr>
            <w:r>
              <w:rPr>
                <w:rFonts w:hint="eastAsia" w:ascii="宋体" w:hAnsi="宋体" w:cs="宋体"/>
                <w:szCs w:val="21"/>
              </w:rPr>
              <w:t>0%</w:t>
            </w:r>
          </w:p>
        </w:tc>
      </w:tr>
      <w:tr w14:paraId="60E8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682" w:type="dxa"/>
            <w:vMerge w:val="continue"/>
            <w:tcBorders>
              <w:top w:val="single" w:color="auto" w:sz="4" w:space="0"/>
              <w:left w:val="single" w:color="auto" w:sz="4" w:space="0"/>
              <w:right w:val="single" w:color="auto" w:sz="4" w:space="0"/>
            </w:tcBorders>
            <w:vAlign w:val="center"/>
          </w:tcPr>
          <w:p w14:paraId="480F558A">
            <w:pPr>
              <w:widowControl/>
              <w:spacing w:line="300" w:lineRule="exact"/>
              <w:jc w:val="center"/>
              <w:rPr>
                <w:rFonts w:hint="eastAsia" w:ascii="宋体" w:hAnsi="宋体" w:cs="宋体"/>
                <w:szCs w:val="21"/>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14:paraId="2D602B8D">
            <w:pPr>
              <w:widowControl/>
              <w:spacing w:line="300" w:lineRule="exact"/>
              <w:jc w:val="center"/>
              <w:textAlignment w:val="center"/>
              <w:rPr>
                <w:rFonts w:hint="eastAsia" w:ascii="宋体" w:hAnsi="宋体" w:cs="宋体"/>
                <w:bCs/>
                <w:szCs w:val="21"/>
              </w:rPr>
            </w:pPr>
          </w:p>
        </w:tc>
        <w:tc>
          <w:tcPr>
            <w:tcW w:w="1108" w:type="dxa"/>
            <w:vMerge w:val="continue"/>
            <w:tcBorders>
              <w:top w:val="single" w:color="auto" w:sz="4" w:space="0"/>
              <w:left w:val="single" w:color="auto" w:sz="4" w:space="0"/>
              <w:bottom w:val="single" w:color="auto" w:sz="4" w:space="0"/>
              <w:right w:val="single" w:color="auto" w:sz="4" w:space="0"/>
            </w:tcBorders>
            <w:vAlign w:val="center"/>
          </w:tcPr>
          <w:p w14:paraId="2C678B46">
            <w:pPr>
              <w:widowControl/>
              <w:spacing w:line="300" w:lineRule="exact"/>
              <w:jc w:val="center"/>
              <w:textAlignment w:val="center"/>
              <w:rPr>
                <w:rFonts w:hint="eastAsia" w:ascii="宋体" w:hAnsi="宋体" w:cs="宋体"/>
                <w:bCs/>
                <w:szCs w:val="21"/>
              </w:rPr>
            </w:pPr>
          </w:p>
        </w:tc>
        <w:tc>
          <w:tcPr>
            <w:tcW w:w="4702" w:type="dxa"/>
            <w:tcBorders>
              <w:top w:val="single" w:color="auto" w:sz="4" w:space="0"/>
              <w:left w:val="single" w:color="auto" w:sz="4" w:space="0"/>
              <w:bottom w:val="single" w:color="auto" w:sz="4" w:space="0"/>
              <w:right w:val="single" w:color="auto" w:sz="4" w:space="0"/>
            </w:tcBorders>
            <w:vAlign w:val="center"/>
          </w:tcPr>
          <w:p w14:paraId="43193B65">
            <w:pPr>
              <w:widowControl/>
              <w:spacing w:line="300" w:lineRule="exact"/>
              <w:jc w:val="left"/>
              <w:rPr>
                <w:rFonts w:hint="eastAsia" w:ascii="宋体" w:hAnsi="宋体" w:cs="宋体"/>
                <w:szCs w:val="21"/>
              </w:rPr>
            </w:pPr>
            <w:r>
              <w:rPr>
                <w:rFonts w:hint="eastAsia" w:ascii="宋体" w:hAnsi="宋体" w:cs="宋体"/>
                <w:kern w:val="0"/>
                <w:szCs w:val="21"/>
              </w:rPr>
              <w:t>提供个别虚假信息、</w:t>
            </w:r>
            <w:r>
              <w:rPr>
                <w:rFonts w:hint="eastAsia" w:ascii="宋体" w:hAnsi="宋体" w:cs="宋体"/>
                <w:szCs w:val="21"/>
              </w:rPr>
              <w:t>资料</w:t>
            </w:r>
            <w:r>
              <w:rPr>
                <w:rFonts w:hint="eastAsia" w:ascii="宋体" w:hAnsi="宋体" w:cs="宋体"/>
                <w:kern w:val="0"/>
                <w:szCs w:val="21"/>
              </w:rPr>
              <w:t>，后被执法部门等发现，对查处工作未造成影响或者影响较轻</w:t>
            </w:r>
          </w:p>
        </w:tc>
        <w:tc>
          <w:tcPr>
            <w:tcW w:w="1166" w:type="dxa"/>
            <w:tcBorders>
              <w:top w:val="single" w:color="auto" w:sz="4" w:space="0"/>
              <w:left w:val="single" w:color="auto" w:sz="4" w:space="0"/>
              <w:bottom w:val="single" w:color="auto" w:sz="4" w:space="0"/>
              <w:right w:val="single" w:color="auto" w:sz="4" w:space="0"/>
            </w:tcBorders>
            <w:vAlign w:val="center"/>
          </w:tcPr>
          <w:p w14:paraId="3B25880B">
            <w:pPr>
              <w:spacing w:line="300" w:lineRule="exact"/>
              <w:jc w:val="center"/>
              <w:rPr>
                <w:rFonts w:hint="eastAsia" w:ascii="宋体" w:hAnsi="宋体" w:cs="宋体"/>
                <w:szCs w:val="21"/>
              </w:rPr>
            </w:pPr>
            <w:r>
              <w:rPr>
                <w:rFonts w:hint="eastAsia" w:ascii="宋体" w:hAnsi="宋体" w:cs="宋体"/>
                <w:szCs w:val="21"/>
              </w:rPr>
              <w:t>10%</w:t>
            </w:r>
          </w:p>
        </w:tc>
      </w:tr>
      <w:tr w14:paraId="7C8C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682" w:type="dxa"/>
            <w:vMerge w:val="continue"/>
            <w:tcBorders>
              <w:top w:val="single" w:color="auto" w:sz="4" w:space="0"/>
              <w:left w:val="single" w:color="auto" w:sz="4" w:space="0"/>
              <w:right w:val="single" w:color="auto" w:sz="4" w:space="0"/>
            </w:tcBorders>
            <w:vAlign w:val="center"/>
          </w:tcPr>
          <w:p w14:paraId="3F12ACB6">
            <w:pPr>
              <w:widowControl/>
              <w:spacing w:line="300" w:lineRule="exact"/>
              <w:jc w:val="center"/>
              <w:rPr>
                <w:rFonts w:hint="eastAsia" w:ascii="宋体" w:hAnsi="宋体" w:cs="宋体"/>
                <w:szCs w:val="21"/>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14:paraId="1DEBEDA9">
            <w:pPr>
              <w:widowControl/>
              <w:spacing w:line="300" w:lineRule="exact"/>
              <w:jc w:val="center"/>
              <w:textAlignment w:val="center"/>
              <w:rPr>
                <w:rFonts w:hint="eastAsia" w:ascii="宋体" w:hAnsi="宋体" w:cs="宋体"/>
                <w:bCs/>
                <w:szCs w:val="21"/>
              </w:rPr>
            </w:pPr>
          </w:p>
        </w:tc>
        <w:tc>
          <w:tcPr>
            <w:tcW w:w="1108" w:type="dxa"/>
            <w:vMerge w:val="continue"/>
            <w:tcBorders>
              <w:top w:val="single" w:color="auto" w:sz="4" w:space="0"/>
              <w:left w:val="single" w:color="auto" w:sz="4" w:space="0"/>
              <w:bottom w:val="single" w:color="auto" w:sz="4" w:space="0"/>
              <w:right w:val="single" w:color="auto" w:sz="4" w:space="0"/>
            </w:tcBorders>
            <w:vAlign w:val="center"/>
          </w:tcPr>
          <w:p w14:paraId="626F4FCC">
            <w:pPr>
              <w:widowControl/>
              <w:spacing w:line="300" w:lineRule="exact"/>
              <w:jc w:val="center"/>
              <w:textAlignment w:val="center"/>
              <w:rPr>
                <w:rFonts w:hint="eastAsia" w:ascii="宋体" w:hAnsi="宋体" w:cs="宋体"/>
                <w:bCs/>
                <w:szCs w:val="21"/>
              </w:rPr>
            </w:pPr>
          </w:p>
        </w:tc>
        <w:tc>
          <w:tcPr>
            <w:tcW w:w="4702" w:type="dxa"/>
            <w:tcBorders>
              <w:top w:val="single" w:color="auto" w:sz="4" w:space="0"/>
              <w:left w:val="single" w:color="auto" w:sz="4" w:space="0"/>
              <w:bottom w:val="single" w:color="auto" w:sz="4" w:space="0"/>
              <w:right w:val="single" w:color="auto" w:sz="4" w:space="0"/>
            </w:tcBorders>
            <w:vAlign w:val="center"/>
          </w:tcPr>
          <w:p w14:paraId="2E7041F1">
            <w:pPr>
              <w:widowControl/>
              <w:spacing w:line="300" w:lineRule="exact"/>
              <w:jc w:val="left"/>
              <w:rPr>
                <w:rFonts w:hint="eastAsia" w:ascii="宋体" w:hAnsi="宋体" w:cs="宋体"/>
                <w:kern w:val="0"/>
                <w:szCs w:val="21"/>
              </w:rPr>
            </w:pPr>
            <w:r>
              <w:rPr>
                <w:rFonts w:hint="eastAsia" w:ascii="宋体" w:hAnsi="宋体" w:cs="宋体"/>
                <w:kern w:val="0"/>
                <w:szCs w:val="21"/>
              </w:rPr>
              <w:t>符合下列情形之一的：</w:t>
            </w:r>
          </w:p>
          <w:p w14:paraId="249DBDA3">
            <w:pPr>
              <w:widowControl/>
              <w:numPr>
                <w:ilvl w:val="0"/>
                <w:numId w:val="18"/>
              </w:numPr>
              <w:spacing w:line="300" w:lineRule="exact"/>
              <w:jc w:val="left"/>
              <w:rPr>
                <w:rFonts w:hint="eastAsia" w:ascii="宋体" w:hAnsi="宋体" w:cs="宋体"/>
                <w:kern w:val="0"/>
                <w:szCs w:val="21"/>
              </w:rPr>
            </w:pPr>
            <w:r>
              <w:rPr>
                <w:rFonts w:hint="eastAsia" w:ascii="宋体" w:hAnsi="宋体" w:cs="宋体"/>
                <w:kern w:val="0"/>
                <w:szCs w:val="21"/>
              </w:rPr>
              <w:t>提供的虚假信息、</w:t>
            </w:r>
            <w:r>
              <w:rPr>
                <w:rFonts w:hint="eastAsia" w:ascii="宋体" w:hAnsi="宋体" w:cs="宋体"/>
                <w:szCs w:val="21"/>
              </w:rPr>
              <w:t>资料对</w:t>
            </w:r>
            <w:r>
              <w:rPr>
                <w:rFonts w:hint="eastAsia" w:ascii="宋体" w:hAnsi="宋体" w:cs="宋体"/>
                <w:kern w:val="0"/>
                <w:szCs w:val="21"/>
              </w:rPr>
              <w:t>违法行为发现、认定造成较大影响的；</w:t>
            </w:r>
          </w:p>
          <w:p w14:paraId="3C9FF43A">
            <w:pPr>
              <w:widowControl/>
              <w:numPr>
                <w:ilvl w:val="0"/>
                <w:numId w:val="18"/>
              </w:numPr>
              <w:spacing w:line="300" w:lineRule="exact"/>
              <w:jc w:val="left"/>
              <w:rPr>
                <w:rFonts w:hint="eastAsia" w:ascii="宋体" w:hAnsi="宋体" w:cs="宋体"/>
                <w:kern w:val="0"/>
                <w:szCs w:val="21"/>
              </w:rPr>
            </w:pPr>
            <w:r>
              <w:rPr>
                <w:rFonts w:hint="eastAsia" w:ascii="宋体" w:hAnsi="宋体" w:cs="宋体"/>
                <w:kern w:val="0"/>
                <w:szCs w:val="21"/>
              </w:rPr>
              <w:t>提供的虚假信息、</w:t>
            </w:r>
            <w:r>
              <w:rPr>
                <w:rFonts w:hint="eastAsia" w:ascii="宋体" w:hAnsi="宋体" w:cs="宋体"/>
                <w:szCs w:val="21"/>
              </w:rPr>
              <w:t>资料</w:t>
            </w:r>
            <w:r>
              <w:rPr>
                <w:rFonts w:hint="eastAsia" w:ascii="宋体" w:hAnsi="宋体" w:cs="宋体"/>
                <w:kern w:val="0"/>
                <w:szCs w:val="21"/>
              </w:rPr>
              <w:t>，对查处工作进程造成明显阻碍的；</w:t>
            </w:r>
          </w:p>
          <w:p w14:paraId="004C56CA">
            <w:pPr>
              <w:widowControl/>
              <w:numPr>
                <w:ilvl w:val="0"/>
                <w:numId w:val="18"/>
              </w:numPr>
              <w:spacing w:line="300" w:lineRule="exact"/>
              <w:jc w:val="left"/>
              <w:rPr>
                <w:rFonts w:hint="eastAsia" w:ascii="宋体" w:hAnsi="宋体" w:cs="宋体"/>
                <w:szCs w:val="21"/>
              </w:rPr>
            </w:pPr>
            <w:r>
              <w:rPr>
                <w:rFonts w:hint="eastAsia" w:ascii="宋体" w:hAnsi="宋体" w:cs="宋体"/>
                <w:kern w:val="0"/>
                <w:szCs w:val="21"/>
              </w:rPr>
              <w:t>提供4份以上虚假信息、资料的。</w:t>
            </w:r>
          </w:p>
        </w:tc>
        <w:tc>
          <w:tcPr>
            <w:tcW w:w="1166" w:type="dxa"/>
            <w:tcBorders>
              <w:top w:val="single" w:color="auto" w:sz="4" w:space="0"/>
              <w:left w:val="single" w:color="auto" w:sz="4" w:space="0"/>
              <w:bottom w:val="single" w:color="auto" w:sz="4" w:space="0"/>
              <w:right w:val="single" w:color="auto" w:sz="4" w:space="0"/>
            </w:tcBorders>
            <w:vAlign w:val="center"/>
          </w:tcPr>
          <w:p w14:paraId="41AAE18C">
            <w:pPr>
              <w:spacing w:line="300" w:lineRule="exact"/>
              <w:jc w:val="center"/>
              <w:rPr>
                <w:rFonts w:hint="eastAsia" w:ascii="宋体" w:hAnsi="宋体" w:cs="宋体"/>
                <w:szCs w:val="21"/>
              </w:rPr>
            </w:pPr>
            <w:r>
              <w:rPr>
                <w:rFonts w:hint="eastAsia" w:ascii="宋体" w:hAnsi="宋体" w:cs="宋体"/>
                <w:szCs w:val="21"/>
              </w:rPr>
              <w:t>40%</w:t>
            </w:r>
          </w:p>
        </w:tc>
      </w:tr>
      <w:tr w14:paraId="34C0A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682" w:type="dxa"/>
            <w:vMerge w:val="continue"/>
            <w:tcBorders>
              <w:top w:val="single" w:color="auto" w:sz="4" w:space="0"/>
              <w:left w:val="single" w:color="auto" w:sz="4" w:space="0"/>
              <w:right w:val="single" w:color="auto" w:sz="4" w:space="0"/>
            </w:tcBorders>
            <w:vAlign w:val="center"/>
          </w:tcPr>
          <w:p w14:paraId="5BEF79CE">
            <w:pPr>
              <w:widowControl/>
              <w:spacing w:line="300" w:lineRule="exact"/>
              <w:jc w:val="center"/>
              <w:rPr>
                <w:rFonts w:hint="eastAsia" w:ascii="宋体" w:hAnsi="宋体" w:cs="宋体"/>
                <w:szCs w:val="21"/>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14:paraId="409BEF4A">
            <w:pPr>
              <w:widowControl/>
              <w:spacing w:line="300" w:lineRule="exact"/>
              <w:jc w:val="center"/>
              <w:textAlignment w:val="center"/>
              <w:rPr>
                <w:rFonts w:hint="eastAsia" w:ascii="宋体" w:hAnsi="宋体" w:cs="宋体"/>
                <w:bCs/>
                <w:szCs w:val="21"/>
              </w:rPr>
            </w:pPr>
          </w:p>
        </w:tc>
        <w:tc>
          <w:tcPr>
            <w:tcW w:w="1108" w:type="dxa"/>
            <w:vMerge w:val="continue"/>
            <w:tcBorders>
              <w:top w:val="single" w:color="auto" w:sz="4" w:space="0"/>
              <w:left w:val="single" w:color="auto" w:sz="4" w:space="0"/>
              <w:bottom w:val="single" w:color="auto" w:sz="4" w:space="0"/>
              <w:right w:val="single" w:color="auto" w:sz="4" w:space="0"/>
            </w:tcBorders>
            <w:vAlign w:val="center"/>
          </w:tcPr>
          <w:p w14:paraId="4126C7E3">
            <w:pPr>
              <w:widowControl/>
              <w:spacing w:line="300" w:lineRule="exact"/>
              <w:jc w:val="center"/>
              <w:textAlignment w:val="center"/>
              <w:rPr>
                <w:rFonts w:hint="eastAsia" w:ascii="宋体" w:hAnsi="宋体" w:cs="宋体"/>
                <w:bCs/>
                <w:szCs w:val="21"/>
              </w:rPr>
            </w:pPr>
          </w:p>
        </w:tc>
        <w:tc>
          <w:tcPr>
            <w:tcW w:w="4702" w:type="dxa"/>
            <w:tcBorders>
              <w:top w:val="single" w:color="auto" w:sz="4" w:space="0"/>
              <w:left w:val="single" w:color="auto" w:sz="4" w:space="0"/>
              <w:bottom w:val="single" w:color="auto" w:sz="4" w:space="0"/>
              <w:right w:val="single" w:color="auto" w:sz="4" w:space="0"/>
            </w:tcBorders>
            <w:vAlign w:val="center"/>
          </w:tcPr>
          <w:p w14:paraId="44E4A0A1">
            <w:pPr>
              <w:widowControl/>
              <w:spacing w:line="300" w:lineRule="exact"/>
              <w:jc w:val="left"/>
              <w:rPr>
                <w:rFonts w:hint="eastAsia" w:ascii="宋体" w:hAnsi="宋体" w:cs="宋体"/>
                <w:kern w:val="0"/>
                <w:szCs w:val="21"/>
              </w:rPr>
            </w:pPr>
            <w:r>
              <w:rPr>
                <w:rFonts w:hint="eastAsia" w:ascii="宋体" w:hAnsi="宋体" w:cs="宋体"/>
                <w:kern w:val="0"/>
                <w:szCs w:val="21"/>
              </w:rPr>
              <w:t>伪造现场，损毁证据，或者安排、胁迫相关人员作出虚假证言</w:t>
            </w:r>
          </w:p>
        </w:tc>
        <w:tc>
          <w:tcPr>
            <w:tcW w:w="1166" w:type="dxa"/>
            <w:tcBorders>
              <w:top w:val="single" w:color="auto" w:sz="4" w:space="0"/>
              <w:left w:val="single" w:color="auto" w:sz="4" w:space="0"/>
              <w:bottom w:val="single" w:color="auto" w:sz="4" w:space="0"/>
              <w:right w:val="single" w:color="auto" w:sz="4" w:space="0"/>
            </w:tcBorders>
            <w:vAlign w:val="center"/>
          </w:tcPr>
          <w:p w14:paraId="6AB2B386">
            <w:pPr>
              <w:spacing w:line="300" w:lineRule="exact"/>
              <w:jc w:val="center"/>
              <w:rPr>
                <w:rFonts w:hint="eastAsia" w:ascii="宋体" w:hAnsi="宋体" w:cs="宋体"/>
                <w:szCs w:val="21"/>
              </w:rPr>
            </w:pPr>
            <w:r>
              <w:rPr>
                <w:rFonts w:hint="eastAsia" w:ascii="宋体" w:hAnsi="宋体" w:cs="宋体"/>
                <w:szCs w:val="21"/>
              </w:rPr>
              <w:t>76%</w:t>
            </w:r>
          </w:p>
        </w:tc>
      </w:tr>
      <w:tr w14:paraId="46F4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682" w:type="dxa"/>
            <w:vMerge w:val="continue"/>
            <w:tcBorders>
              <w:left w:val="single" w:color="auto" w:sz="4" w:space="0"/>
              <w:right w:val="single" w:color="auto" w:sz="4" w:space="0"/>
            </w:tcBorders>
            <w:vAlign w:val="center"/>
          </w:tcPr>
          <w:p w14:paraId="2B5BAB76">
            <w:pPr>
              <w:widowControl/>
              <w:spacing w:line="300" w:lineRule="exact"/>
              <w:jc w:val="center"/>
              <w:rPr>
                <w:rFonts w:hint="eastAsia" w:ascii="宋体" w:hAnsi="宋体" w:cs="宋体"/>
                <w:szCs w:val="21"/>
              </w:rPr>
            </w:pPr>
          </w:p>
        </w:tc>
        <w:tc>
          <w:tcPr>
            <w:tcW w:w="861" w:type="dxa"/>
            <w:vMerge w:val="continue"/>
            <w:tcBorders>
              <w:left w:val="single" w:color="auto" w:sz="4" w:space="0"/>
              <w:bottom w:val="single" w:color="auto" w:sz="4" w:space="0"/>
              <w:right w:val="single" w:color="auto" w:sz="4" w:space="0"/>
            </w:tcBorders>
            <w:vAlign w:val="center"/>
          </w:tcPr>
          <w:p w14:paraId="4AF4FF03">
            <w:pPr>
              <w:widowControl/>
              <w:spacing w:line="300" w:lineRule="exact"/>
              <w:jc w:val="center"/>
              <w:textAlignment w:val="center"/>
              <w:rPr>
                <w:rFonts w:hint="eastAsia" w:ascii="宋体" w:hAnsi="宋体" w:cs="宋体"/>
                <w:bCs/>
                <w:szCs w:val="21"/>
              </w:rPr>
            </w:pPr>
          </w:p>
        </w:tc>
        <w:tc>
          <w:tcPr>
            <w:tcW w:w="5810" w:type="dxa"/>
            <w:gridSpan w:val="2"/>
            <w:tcBorders>
              <w:top w:val="single" w:color="auto" w:sz="4" w:space="0"/>
              <w:left w:val="single" w:color="auto" w:sz="4" w:space="0"/>
              <w:bottom w:val="single" w:color="auto" w:sz="4" w:space="0"/>
              <w:right w:val="single" w:color="auto" w:sz="4" w:space="0"/>
            </w:tcBorders>
            <w:vAlign w:val="center"/>
          </w:tcPr>
          <w:p w14:paraId="1E756ECF">
            <w:pPr>
              <w:widowControl/>
              <w:spacing w:line="300" w:lineRule="exact"/>
              <w:jc w:val="left"/>
              <w:textAlignment w:val="center"/>
              <w:rPr>
                <w:rFonts w:hint="eastAsia" w:ascii="宋体" w:hAnsi="宋体" w:cs="宋体"/>
                <w:bCs/>
                <w:szCs w:val="21"/>
              </w:rPr>
            </w:pPr>
            <w:r>
              <w:rPr>
                <w:rFonts w:hint="eastAsia" w:ascii="宋体" w:hAnsi="宋体" w:cs="宋体"/>
                <w:bCs/>
                <w:szCs w:val="21"/>
              </w:rPr>
              <w:t>前期拒不接受监督检查，后期接受监督检查后又弄虚作假的</w:t>
            </w:r>
          </w:p>
        </w:tc>
        <w:tc>
          <w:tcPr>
            <w:tcW w:w="1166" w:type="dxa"/>
            <w:tcBorders>
              <w:top w:val="single" w:color="auto" w:sz="4" w:space="0"/>
              <w:left w:val="single" w:color="auto" w:sz="4" w:space="0"/>
              <w:bottom w:val="single" w:color="auto" w:sz="4" w:space="0"/>
              <w:right w:val="single" w:color="auto" w:sz="4" w:space="0"/>
            </w:tcBorders>
            <w:vAlign w:val="center"/>
          </w:tcPr>
          <w:p w14:paraId="311AFDEE">
            <w:pPr>
              <w:spacing w:line="300" w:lineRule="exact"/>
              <w:jc w:val="center"/>
              <w:rPr>
                <w:rFonts w:hint="eastAsia" w:ascii="宋体" w:hAnsi="宋体" w:cs="宋体"/>
                <w:szCs w:val="21"/>
              </w:rPr>
            </w:pPr>
            <w:r>
              <w:rPr>
                <w:rFonts w:hint="eastAsia" w:ascii="宋体" w:hAnsi="宋体" w:cs="宋体"/>
                <w:szCs w:val="21"/>
              </w:rPr>
              <w:t>76%</w:t>
            </w:r>
          </w:p>
        </w:tc>
      </w:tr>
      <w:tr w14:paraId="7F5A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682" w:type="dxa"/>
            <w:vMerge w:val="restart"/>
            <w:tcBorders>
              <w:top w:val="single" w:color="auto" w:sz="4" w:space="0"/>
              <w:left w:val="single" w:color="auto" w:sz="4" w:space="0"/>
              <w:right w:val="single" w:color="auto" w:sz="4" w:space="0"/>
            </w:tcBorders>
            <w:vAlign w:val="center"/>
          </w:tcPr>
          <w:p w14:paraId="773FBB95">
            <w:pPr>
              <w:widowControl/>
              <w:spacing w:line="300" w:lineRule="exact"/>
              <w:jc w:val="center"/>
              <w:rPr>
                <w:rFonts w:hint="eastAsia" w:ascii="宋体" w:hAnsi="宋体" w:cs="宋体"/>
                <w:szCs w:val="21"/>
              </w:rPr>
            </w:pPr>
            <w:r>
              <w:rPr>
                <w:rFonts w:hint="eastAsia" w:ascii="宋体" w:hAnsi="宋体" w:cs="宋体"/>
                <w:szCs w:val="21"/>
              </w:rPr>
              <w:t>2</w:t>
            </w:r>
          </w:p>
        </w:tc>
        <w:tc>
          <w:tcPr>
            <w:tcW w:w="861" w:type="dxa"/>
            <w:vMerge w:val="restart"/>
            <w:tcBorders>
              <w:top w:val="single" w:color="auto" w:sz="4" w:space="0"/>
              <w:left w:val="single" w:color="auto" w:sz="4" w:space="0"/>
              <w:bottom w:val="single" w:color="auto" w:sz="4" w:space="0"/>
              <w:right w:val="single" w:color="auto" w:sz="4" w:space="0"/>
            </w:tcBorders>
            <w:vAlign w:val="center"/>
          </w:tcPr>
          <w:p w14:paraId="09544978">
            <w:pPr>
              <w:widowControl/>
              <w:spacing w:line="300" w:lineRule="exact"/>
              <w:jc w:val="center"/>
              <w:textAlignment w:val="center"/>
              <w:rPr>
                <w:rFonts w:hint="eastAsia" w:ascii="宋体" w:hAnsi="宋体" w:cs="宋体"/>
                <w:bCs/>
                <w:szCs w:val="21"/>
              </w:rPr>
            </w:pPr>
            <w:r>
              <w:rPr>
                <w:rFonts w:hint="eastAsia" w:ascii="宋体" w:hAnsi="宋体" w:cs="宋体"/>
                <w:bCs/>
                <w:szCs w:val="21"/>
              </w:rPr>
              <w:t>环境违法次数</w:t>
            </w:r>
          </w:p>
          <w:p w14:paraId="6DEAA949">
            <w:pPr>
              <w:widowControl/>
              <w:spacing w:line="300" w:lineRule="exact"/>
              <w:jc w:val="center"/>
              <w:textAlignment w:val="center"/>
              <w:rPr>
                <w:rFonts w:hint="eastAsia" w:ascii="宋体" w:hAnsi="宋体" w:cs="宋体"/>
                <w:szCs w:val="21"/>
              </w:rPr>
            </w:pPr>
            <w:r>
              <w:rPr>
                <w:rFonts w:hint="eastAsia" w:ascii="宋体" w:hAnsi="宋体" w:cs="宋体"/>
                <w:bCs/>
                <w:szCs w:val="21"/>
              </w:rPr>
              <w:t>（两年内，含本次）</w:t>
            </w:r>
          </w:p>
        </w:tc>
        <w:tc>
          <w:tcPr>
            <w:tcW w:w="5810" w:type="dxa"/>
            <w:gridSpan w:val="2"/>
            <w:tcBorders>
              <w:top w:val="single" w:color="auto" w:sz="4" w:space="0"/>
              <w:left w:val="single" w:color="auto" w:sz="4" w:space="0"/>
              <w:bottom w:val="single" w:color="auto" w:sz="4" w:space="0"/>
              <w:right w:val="single" w:color="auto" w:sz="4" w:space="0"/>
            </w:tcBorders>
            <w:vAlign w:val="center"/>
          </w:tcPr>
          <w:p w14:paraId="7FC11A93">
            <w:pPr>
              <w:widowControl/>
              <w:spacing w:line="300" w:lineRule="exact"/>
              <w:jc w:val="left"/>
              <w:textAlignment w:val="center"/>
              <w:rPr>
                <w:rFonts w:hint="eastAsia" w:ascii="宋体" w:hAnsi="宋体" w:cs="宋体"/>
                <w:szCs w:val="21"/>
              </w:rPr>
            </w:pPr>
            <w:r>
              <w:rPr>
                <w:rFonts w:hint="eastAsia" w:ascii="宋体" w:hAnsi="宋体" w:cs="宋体"/>
                <w:bCs/>
                <w:szCs w:val="21"/>
              </w:rPr>
              <w:t>1次</w:t>
            </w:r>
          </w:p>
        </w:tc>
        <w:tc>
          <w:tcPr>
            <w:tcW w:w="1166" w:type="dxa"/>
            <w:tcBorders>
              <w:top w:val="single" w:color="auto" w:sz="4" w:space="0"/>
              <w:left w:val="single" w:color="auto" w:sz="4" w:space="0"/>
              <w:bottom w:val="single" w:color="auto" w:sz="4" w:space="0"/>
              <w:right w:val="single" w:color="auto" w:sz="4" w:space="0"/>
            </w:tcBorders>
            <w:vAlign w:val="center"/>
          </w:tcPr>
          <w:p w14:paraId="779B2FD4">
            <w:pPr>
              <w:spacing w:line="300" w:lineRule="exact"/>
              <w:jc w:val="center"/>
              <w:rPr>
                <w:rFonts w:hint="eastAsia" w:ascii="宋体" w:hAnsi="宋体" w:cs="宋体"/>
                <w:szCs w:val="21"/>
              </w:rPr>
            </w:pPr>
            <w:r>
              <w:rPr>
                <w:rFonts w:hint="eastAsia" w:ascii="宋体" w:hAnsi="宋体" w:cs="宋体"/>
                <w:szCs w:val="21"/>
              </w:rPr>
              <w:t>0%</w:t>
            </w:r>
          </w:p>
        </w:tc>
      </w:tr>
      <w:tr w14:paraId="09E7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682" w:type="dxa"/>
            <w:vMerge w:val="continue"/>
            <w:tcBorders>
              <w:left w:val="single" w:color="auto" w:sz="4" w:space="0"/>
              <w:right w:val="single" w:color="auto" w:sz="4" w:space="0"/>
            </w:tcBorders>
            <w:vAlign w:val="center"/>
          </w:tcPr>
          <w:p w14:paraId="5694B81C">
            <w:pPr>
              <w:widowControl/>
              <w:spacing w:line="300" w:lineRule="exact"/>
              <w:jc w:val="center"/>
              <w:rPr>
                <w:rFonts w:hint="eastAsia" w:ascii="宋体" w:hAnsi="宋体" w:cs="宋体"/>
                <w:szCs w:val="21"/>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14:paraId="2AAC2EDC">
            <w:pPr>
              <w:widowControl/>
              <w:spacing w:line="300" w:lineRule="exact"/>
              <w:jc w:val="left"/>
              <w:rPr>
                <w:rFonts w:hint="eastAsia" w:ascii="宋体" w:hAnsi="宋体" w:cs="宋体"/>
                <w:szCs w:val="21"/>
              </w:rPr>
            </w:pPr>
          </w:p>
        </w:tc>
        <w:tc>
          <w:tcPr>
            <w:tcW w:w="5810" w:type="dxa"/>
            <w:gridSpan w:val="2"/>
            <w:tcBorders>
              <w:top w:val="single" w:color="auto" w:sz="4" w:space="0"/>
              <w:left w:val="single" w:color="auto" w:sz="4" w:space="0"/>
              <w:bottom w:val="single" w:color="auto" w:sz="4" w:space="0"/>
              <w:right w:val="single" w:color="auto" w:sz="4" w:space="0"/>
            </w:tcBorders>
            <w:vAlign w:val="center"/>
          </w:tcPr>
          <w:p w14:paraId="70DCD08E">
            <w:pPr>
              <w:widowControl/>
              <w:spacing w:line="300" w:lineRule="exact"/>
              <w:jc w:val="left"/>
              <w:textAlignment w:val="center"/>
              <w:rPr>
                <w:rFonts w:hint="eastAsia" w:ascii="宋体" w:hAnsi="宋体" w:cs="宋体"/>
                <w:szCs w:val="21"/>
              </w:rPr>
            </w:pPr>
            <w:r>
              <w:rPr>
                <w:rFonts w:hint="eastAsia" w:ascii="宋体" w:hAnsi="宋体" w:cs="宋体"/>
                <w:bCs/>
                <w:szCs w:val="21"/>
              </w:rPr>
              <w:t>2次</w:t>
            </w:r>
          </w:p>
        </w:tc>
        <w:tc>
          <w:tcPr>
            <w:tcW w:w="1166" w:type="dxa"/>
            <w:tcBorders>
              <w:top w:val="single" w:color="auto" w:sz="4" w:space="0"/>
              <w:left w:val="single" w:color="auto" w:sz="4" w:space="0"/>
              <w:bottom w:val="single" w:color="auto" w:sz="4" w:space="0"/>
              <w:right w:val="single" w:color="auto" w:sz="4" w:space="0"/>
            </w:tcBorders>
            <w:vAlign w:val="center"/>
          </w:tcPr>
          <w:p w14:paraId="2FD85F87">
            <w:pPr>
              <w:spacing w:line="300" w:lineRule="exact"/>
              <w:jc w:val="center"/>
              <w:rPr>
                <w:rFonts w:hint="eastAsia" w:ascii="宋体" w:hAnsi="宋体" w:cs="宋体"/>
                <w:szCs w:val="21"/>
              </w:rPr>
            </w:pPr>
            <w:r>
              <w:rPr>
                <w:rFonts w:hint="eastAsia" w:ascii="宋体" w:hAnsi="宋体" w:cs="宋体"/>
                <w:szCs w:val="21"/>
              </w:rPr>
              <w:t>4%</w:t>
            </w:r>
          </w:p>
        </w:tc>
      </w:tr>
      <w:tr w14:paraId="382EF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682" w:type="dxa"/>
            <w:vMerge w:val="continue"/>
            <w:tcBorders>
              <w:left w:val="single" w:color="auto" w:sz="4" w:space="0"/>
              <w:right w:val="single" w:color="auto" w:sz="4" w:space="0"/>
            </w:tcBorders>
            <w:vAlign w:val="center"/>
          </w:tcPr>
          <w:p w14:paraId="7D405516">
            <w:pPr>
              <w:widowControl/>
              <w:spacing w:line="300" w:lineRule="exact"/>
              <w:jc w:val="center"/>
              <w:rPr>
                <w:rFonts w:hint="eastAsia" w:ascii="宋体" w:hAnsi="宋体" w:cs="宋体"/>
                <w:szCs w:val="21"/>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14:paraId="6B5365C0">
            <w:pPr>
              <w:widowControl/>
              <w:spacing w:line="300" w:lineRule="exact"/>
              <w:jc w:val="left"/>
              <w:rPr>
                <w:rFonts w:hint="eastAsia" w:ascii="宋体" w:hAnsi="宋体" w:cs="宋体"/>
                <w:szCs w:val="21"/>
              </w:rPr>
            </w:pPr>
          </w:p>
        </w:tc>
        <w:tc>
          <w:tcPr>
            <w:tcW w:w="5810" w:type="dxa"/>
            <w:gridSpan w:val="2"/>
            <w:tcBorders>
              <w:top w:val="single" w:color="auto" w:sz="4" w:space="0"/>
              <w:left w:val="single" w:color="auto" w:sz="4" w:space="0"/>
              <w:bottom w:val="single" w:color="auto" w:sz="4" w:space="0"/>
              <w:right w:val="single" w:color="auto" w:sz="4" w:space="0"/>
            </w:tcBorders>
            <w:vAlign w:val="center"/>
          </w:tcPr>
          <w:p w14:paraId="1ECC2755">
            <w:pPr>
              <w:widowControl/>
              <w:spacing w:line="300" w:lineRule="exact"/>
              <w:jc w:val="left"/>
              <w:textAlignment w:val="center"/>
              <w:rPr>
                <w:rFonts w:hint="eastAsia" w:ascii="宋体" w:hAnsi="宋体" w:cs="宋体"/>
                <w:szCs w:val="21"/>
              </w:rPr>
            </w:pPr>
            <w:r>
              <w:rPr>
                <w:rFonts w:hint="eastAsia" w:ascii="宋体" w:hAnsi="宋体" w:cs="宋体"/>
                <w:bCs/>
                <w:szCs w:val="21"/>
              </w:rPr>
              <w:t>3次</w:t>
            </w:r>
          </w:p>
        </w:tc>
        <w:tc>
          <w:tcPr>
            <w:tcW w:w="1166" w:type="dxa"/>
            <w:tcBorders>
              <w:top w:val="single" w:color="auto" w:sz="4" w:space="0"/>
              <w:left w:val="single" w:color="auto" w:sz="4" w:space="0"/>
              <w:bottom w:val="single" w:color="auto" w:sz="4" w:space="0"/>
              <w:right w:val="single" w:color="auto" w:sz="4" w:space="0"/>
            </w:tcBorders>
            <w:vAlign w:val="center"/>
          </w:tcPr>
          <w:p w14:paraId="0236B32F">
            <w:pPr>
              <w:spacing w:line="300" w:lineRule="exact"/>
              <w:jc w:val="center"/>
              <w:rPr>
                <w:rFonts w:hint="eastAsia" w:ascii="宋体" w:hAnsi="宋体" w:cs="宋体"/>
                <w:szCs w:val="21"/>
              </w:rPr>
            </w:pPr>
            <w:r>
              <w:rPr>
                <w:rFonts w:hint="eastAsia" w:ascii="宋体" w:hAnsi="宋体" w:cs="宋体"/>
                <w:szCs w:val="21"/>
              </w:rPr>
              <w:t>10%</w:t>
            </w:r>
          </w:p>
        </w:tc>
      </w:tr>
      <w:tr w14:paraId="7C40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682" w:type="dxa"/>
            <w:vMerge w:val="continue"/>
            <w:tcBorders>
              <w:left w:val="single" w:color="auto" w:sz="4" w:space="0"/>
              <w:bottom w:val="single" w:color="auto" w:sz="4" w:space="0"/>
              <w:right w:val="single" w:color="auto" w:sz="4" w:space="0"/>
            </w:tcBorders>
            <w:vAlign w:val="center"/>
          </w:tcPr>
          <w:p w14:paraId="3060BE55">
            <w:pPr>
              <w:widowControl/>
              <w:spacing w:line="300" w:lineRule="exact"/>
              <w:jc w:val="center"/>
              <w:rPr>
                <w:rFonts w:hint="eastAsia" w:ascii="宋体" w:hAnsi="宋体" w:cs="宋体"/>
                <w:szCs w:val="21"/>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14:paraId="0F6C6F25">
            <w:pPr>
              <w:widowControl/>
              <w:spacing w:line="300" w:lineRule="exact"/>
              <w:jc w:val="left"/>
              <w:rPr>
                <w:rFonts w:hint="eastAsia" w:ascii="宋体" w:hAnsi="宋体" w:cs="宋体"/>
                <w:szCs w:val="21"/>
              </w:rPr>
            </w:pPr>
          </w:p>
        </w:tc>
        <w:tc>
          <w:tcPr>
            <w:tcW w:w="5810" w:type="dxa"/>
            <w:gridSpan w:val="2"/>
            <w:tcBorders>
              <w:top w:val="single" w:color="auto" w:sz="4" w:space="0"/>
              <w:left w:val="single" w:color="auto" w:sz="4" w:space="0"/>
              <w:bottom w:val="single" w:color="auto" w:sz="4" w:space="0"/>
              <w:right w:val="single" w:color="auto" w:sz="4" w:space="0"/>
            </w:tcBorders>
            <w:vAlign w:val="center"/>
          </w:tcPr>
          <w:p w14:paraId="73EBE60D">
            <w:pPr>
              <w:widowControl/>
              <w:spacing w:line="300" w:lineRule="exact"/>
              <w:jc w:val="left"/>
              <w:textAlignment w:val="center"/>
              <w:rPr>
                <w:rFonts w:hint="eastAsia" w:ascii="宋体" w:hAnsi="宋体" w:cs="宋体"/>
                <w:szCs w:val="21"/>
              </w:rPr>
            </w:pPr>
            <w:r>
              <w:rPr>
                <w:rFonts w:hint="eastAsia" w:ascii="宋体" w:hAnsi="宋体" w:cs="宋体"/>
                <w:bCs/>
                <w:szCs w:val="21"/>
              </w:rPr>
              <w:t>4次以上</w:t>
            </w:r>
          </w:p>
        </w:tc>
        <w:tc>
          <w:tcPr>
            <w:tcW w:w="1166" w:type="dxa"/>
            <w:tcBorders>
              <w:top w:val="single" w:color="auto" w:sz="4" w:space="0"/>
              <w:left w:val="single" w:color="auto" w:sz="4" w:space="0"/>
              <w:bottom w:val="single" w:color="auto" w:sz="4" w:space="0"/>
              <w:right w:val="single" w:color="auto" w:sz="4" w:space="0"/>
            </w:tcBorders>
            <w:vAlign w:val="center"/>
          </w:tcPr>
          <w:p w14:paraId="37E4A645">
            <w:pPr>
              <w:spacing w:line="300" w:lineRule="exact"/>
              <w:jc w:val="center"/>
              <w:rPr>
                <w:rFonts w:hint="eastAsia" w:ascii="宋体" w:hAnsi="宋体" w:cs="宋体"/>
                <w:szCs w:val="21"/>
              </w:rPr>
            </w:pPr>
            <w:r>
              <w:rPr>
                <w:rFonts w:hint="eastAsia" w:ascii="宋体" w:hAnsi="宋体" w:cs="宋体"/>
                <w:szCs w:val="21"/>
              </w:rPr>
              <w:t>18%</w:t>
            </w:r>
          </w:p>
        </w:tc>
      </w:tr>
      <w:tr w14:paraId="1733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682" w:type="dxa"/>
            <w:vMerge w:val="restart"/>
            <w:tcBorders>
              <w:top w:val="single" w:color="auto" w:sz="4" w:space="0"/>
              <w:left w:val="single" w:color="auto" w:sz="4" w:space="0"/>
              <w:right w:val="single" w:color="auto" w:sz="4" w:space="0"/>
            </w:tcBorders>
            <w:vAlign w:val="center"/>
          </w:tcPr>
          <w:p w14:paraId="3A414C74">
            <w:pPr>
              <w:widowControl/>
              <w:spacing w:line="300" w:lineRule="exact"/>
              <w:jc w:val="center"/>
              <w:rPr>
                <w:rFonts w:hint="eastAsia" w:ascii="宋体" w:hAnsi="宋体" w:cs="宋体"/>
                <w:szCs w:val="21"/>
              </w:rPr>
            </w:pPr>
            <w:r>
              <w:rPr>
                <w:rFonts w:hint="eastAsia" w:ascii="宋体" w:hAnsi="宋体" w:cs="宋体"/>
                <w:szCs w:val="21"/>
              </w:rPr>
              <w:t>3</w:t>
            </w:r>
          </w:p>
        </w:tc>
        <w:tc>
          <w:tcPr>
            <w:tcW w:w="861" w:type="dxa"/>
            <w:vMerge w:val="restart"/>
            <w:tcBorders>
              <w:top w:val="single" w:color="auto" w:sz="4" w:space="0"/>
              <w:left w:val="single" w:color="auto" w:sz="4" w:space="0"/>
              <w:bottom w:val="single" w:color="auto" w:sz="4" w:space="0"/>
              <w:right w:val="single" w:color="auto" w:sz="4" w:space="0"/>
            </w:tcBorders>
            <w:vAlign w:val="center"/>
          </w:tcPr>
          <w:p w14:paraId="1252BB61">
            <w:pPr>
              <w:widowControl/>
              <w:spacing w:line="300" w:lineRule="exact"/>
              <w:jc w:val="left"/>
              <w:rPr>
                <w:rFonts w:hint="eastAsia" w:ascii="宋体" w:hAnsi="宋体" w:cs="宋体"/>
                <w:szCs w:val="21"/>
              </w:rPr>
            </w:pPr>
            <w:r>
              <w:rPr>
                <w:rFonts w:hint="eastAsia" w:ascii="宋体" w:hAnsi="宋体" w:cs="宋体"/>
                <w:kern w:val="0"/>
                <w:szCs w:val="21"/>
              </w:rPr>
              <w:t>对周边居民、单位等的影响</w:t>
            </w:r>
          </w:p>
        </w:tc>
        <w:tc>
          <w:tcPr>
            <w:tcW w:w="5810" w:type="dxa"/>
            <w:gridSpan w:val="2"/>
            <w:tcBorders>
              <w:top w:val="single" w:color="auto" w:sz="4" w:space="0"/>
              <w:left w:val="single" w:color="auto" w:sz="4" w:space="0"/>
              <w:bottom w:val="single" w:color="auto" w:sz="4" w:space="0"/>
              <w:right w:val="single" w:color="auto" w:sz="4" w:space="0"/>
            </w:tcBorders>
            <w:vAlign w:val="center"/>
          </w:tcPr>
          <w:p w14:paraId="70A712FA">
            <w:pPr>
              <w:widowControl/>
              <w:spacing w:line="300" w:lineRule="exact"/>
              <w:jc w:val="left"/>
              <w:textAlignment w:val="center"/>
              <w:rPr>
                <w:rFonts w:hint="eastAsia" w:ascii="宋体" w:hAnsi="宋体" w:cs="宋体"/>
                <w:szCs w:val="21"/>
              </w:rPr>
            </w:pPr>
            <w:r>
              <w:rPr>
                <w:rFonts w:hint="eastAsia" w:ascii="宋体" w:hAnsi="宋体" w:cs="宋体"/>
                <w:szCs w:val="21"/>
              </w:rPr>
              <w:t>未发现对周边生产经营、生活造成不良影响</w:t>
            </w:r>
          </w:p>
        </w:tc>
        <w:tc>
          <w:tcPr>
            <w:tcW w:w="1166" w:type="dxa"/>
            <w:tcBorders>
              <w:top w:val="single" w:color="auto" w:sz="4" w:space="0"/>
              <w:left w:val="single" w:color="auto" w:sz="4" w:space="0"/>
              <w:bottom w:val="single" w:color="auto" w:sz="4" w:space="0"/>
              <w:right w:val="single" w:color="auto" w:sz="4" w:space="0"/>
            </w:tcBorders>
            <w:vAlign w:val="center"/>
          </w:tcPr>
          <w:p w14:paraId="7259F77C">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0%</w:t>
            </w:r>
          </w:p>
        </w:tc>
      </w:tr>
      <w:tr w14:paraId="586E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82" w:type="dxa"/>
            <w:vMerge w:val="continue"/>
            <w:tcBorders>
              <w:left w:val="single" w:color="auto" w:sz="4" w:space="0"/>
              <w:bottom w:val="single" w:color="auto" w:sz="4" w:space="0"/>
              <w:right w:val="single" w:color="auto" w:sz="4" w:space="0"/>
            </w:tcBorders>
            <w:vAlign w:val="center"/>
          </w:tcPr>
          <w:p w14:paraId="2FC3110D">
            <w:pPr>
              <w:widowControl/>
              <w:spacing w:line="300" w:lineRule="exact"/>
              <w:jc w:val="left"/>
              <w:rPr>
                <w:rFonts w:hint="eastAsia" w:ascii="宋体" w:hAnsi="宋体" w:cs="宋体"/>
                <w:szCs w:val="21"/>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14:paraId="179AD8B7">
            <w:pPr>
              <w:widowControl/>
              <w:spacing w:line="300" w:lineRule="exact"/>
              <w:jc w:val="left"/>
              <w:rPr>
                <w:rFonts w:hint="eastAsia" w:ascii="宋体" w:hAnsi="宋体" w:cs="宋体"/>
                <w:szCs w:val="21"/>
              </w:rPr>
            </w:pPr>
          </w:p>
        </w:tc>
        <w:tc>
          <w:tcPr>
            <w:tcW w:w="5810" w:type="dxa"/>
            <w:gridSpan w:val="2"/>
            <w:tcBorders>
              <w:top w:val="single" w:color="auto" w:sz="4" w:space="0"/>
              <w:left w:val="single" w:color="auto" w:sz="4" w:space="0"/>
              <w:bottom w:val="single" w:color="auto" w:sz="4" w:space="0"/>
              <w:right w:val="single" w:color="auto" w:sz="4" w:space="0"/>
            </w:tcBorders>
            <w:vAlign w:val="center"/>
          </w:tcPr>
          <w:p w14:paraId="13E17364">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对周边生产经营、生活有较轻影响</w:t>
            </w:r>
          </w:p>
        </w:tc>
        <w:tc>
          <w:tcPr>
            <w:tcW w:w="1166" w:type="dxa"/>
            <w:tcBorders>
              <w:top w:val="single" w:color="auto" w:sz="4" w:space="0"/>
              <w:left w:val="single" w:color="auto" w:sz="4" w:space="0"/>
              <w:bottom w:val="single" w:color="auto" w:sz="4" w:space="0"/>
              <w:right w:val="single" w:color="auto" w:sz="4" w:space="0"/>
            </w:tcBorders>
            <w:vAlign w:val="center"/>
          </w:tcPr>
          <w:p w14:paraId="5452955C">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3%</w:t>
            </w:r>
          </w:p>
        </w:tc>
      </w:tr>
      <w:tr w14:paraId="4AB0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82" w:type="dxa"/>
            <w:vMerge w:val="continue"/>
            <w:tcBorders>
              <w:left w:val="single" w:color="auto" w:sz="4" w:space="0"/>
              <w:bottom w:val="single" w:color="auto" w:sz="4" w:space="0"/>
              <w:right w:val="single" w:color="auto" w:sz="4" w:space="0"/>
            </w:tcBorders>
            <w:vAlign w:val="center"/>
          </w:tcPr>
          <w:p w14:paraId="2FD4DDAF">
            <w:pPr>
              <w:widowControl/>
              <w:spacing w:line="300" w:lineRule="exact"/>
              <w:jc w:val="left"/>
              <w:rPr>
                <w:rFonts w:hint="eastAsia" w:ascii="宋体" w:hAnsi="宋体" w:cs="宋体"/>
                <w:szCs w:val="21"/>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14:paraId="039A468E">
            <w:pPr>
              <w:widowControl/>
              <w:spacing w:line="300" w:lineRule="exact"/>
              <w:jc w:val="left"/>
              <w:rPr>
                <w:rFonts w:hint="eastAsia" w:ascii="宋体" w:hAnsi="宋体" w:cs="宋体"/>
                <w:szCs w:val="21"/>
              </w:rPr>
            </w:pPr>
          </w:p>
        </w:tc>
        <w:tc>
          <w:tcPr>
            <w:tcW w:w="5810" w:type="dxa"/>
            <w:gridSpan w:val="2"/>
            <w:tcBorders>
              <w:top w:val="single" w:color="auto" w:sz="4" w:space="0"/>
              <w:left w:val="single" w:color="auto" w:sz="4" w:space="0"/>
              <w:bottom w:val="single" w:color="auto" w:sz="4" w:space="0"/>
              <w:right w:val="single" w:color="auto" w:sz="4" w:space="0"/>
            </w:tcBorders>
            <w:vAlign w:val="center"/>
          </w:tcPr>
          <w:p w14:paraId="0BE4BA2B">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对周边生产经营、生活造成较大影响</w:t>
            </w:r>
          </w:p>
        </w:tc>
        <w:tc>
          <w:tcPr>
            <w:tcW w:w="1166" w:type="dxa"/>
            <w:tcBorders>
              <w:top w:val="single" w:color="auto" w:sz="4" w:space="0"/>
              <w:left w:val="single" w:color="auto" w:sz="4" w:space="0"/>
              <w:bottom w:val="single" w:color="auto" w:sz="4" w:space="0"/>
              <w:right w:val="single" w:color="auto" w:sz="4" w:space="0"/>
            </w:tcBorders>
            <w:vAlign w:val="center"/>
          </w:tcPr>
          <w:p w14:paraId="3170E711">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6%</w:t>
            </w:r>
          </w:p>
        </w:tc>
      </w:tr>
    </w:tbl>
    <w:p w14:paraId="57F0B14E">
      <w:pPr>
        <w:overflowPunct w:val="0"/>
        <w:topLinePunct/>
        <w:adjustRightInd w:val="0"/>
        <w:snapToGrid w:val="0"/>
        <w:spacing w:line="300" w:lineRule="exact"/>
        <w:rPr>
          <w:rFonts w:hint="eastAsia" w:eastAsia="仿宋_GB2312" w:cs="仿宋_GB2312"/>
          <w:b/>
          <w:bCs/>
          <w:sz w:val="20"/>
          <w:szCs w:val="20"/>
        </w:rPr>
      </w:pPr>
      <w:r>
        <w:rPr>
          <w:rFonts w:hint="eastAsia" w:eastAsia="仿宋_GB2312" w:cs="仿宋_GB2312"/>
          <w:b/>
          <w:bCs/>
          <w:sz w:val="20"/>
          <w:szCs w:val="20"/>
        </w:rPr>
        <w:t>注：</w:t>
      </w:r>
    </w:p>
    <w:p w14:paraId="1DB02C44">
      <w:pPr>
        <w:numPr>
          <w:ilvl w:val="0"/>
          <w:numId w:val="19"/>
        </w:numPr>
        <w:spacing w:line="300" w:lineRule="exact"/>
        <w:ind w:left="0"/>
        <w:rPr>
          <w:rFonts w:hint="eastAsia" w:eastAsia="仿宋_GB2312" w:cs="仿宋_GB2312"/>
          <w:sz w:val="20"/>
          <w:szCs w:val="20"/>
        </w:rPr>
      </w:pPr>
      <w:r>
        <w:rPr>
          <w:rFonts w:hint="eastAsia" w:eastAsia="仿宋_GB2312" w:cs="仿宋_GB2312"/>
          <w:sz w:val="20"/>
          <w:szCs w:val="20"/>
        </w:rPr>
        <w:t>本表适用于下列罚则中规定的违法行为：</w:t>
      </w:r>
    </w:p>
    <w:p w14:paraId="4F0D85FA">
      <w:pPr>
        <w:numPr>
          <w:ilvl w:val="0"/>
          <w:numId w:val="20"/>
        </w:numPr>
        <w:overflowPunct w:val="0"/>
        <w:topLinePunct/>
        <w:adjustRightInd w:val="0"/>
        <w:snapToGrid w:val="0"/>
        <w:spacing w:line="300" w:lineRule="exact"/>
        <w:ind w:left="432" w:leftChars="68" w:hanging="289"/>
        <w:rPr>
          <w:rFonts w:hint="eastAsia" w:eastAsia="仿宋" w:cs="仿宋"/>
          <w:sz w:val="20"/>
          <w:szCs w:val="20"/>
        </w:rPr>
      </w:pPr>
      <w:r>
        <w:rPr>
          <w:rFonts w:hint="eastAsia" w:eastAsia="仿宋_GB2312" w:cs="仿宋_GB2312"/>
          <w:sz w:val="20"/>
          <w:szCs w:val="20"/>
        </w:rPr>
        <w:t>《中华人民共和国大气污染防治法》第九十八条规定的</w:t>
      </w:r>
      <w:r>
        <w:rPr>
          <w:rFonts w:hint="eastAsia" w:eastAsia="仿宋" w:cs="仿宋"/>
          <w:sz w:val="20"/>
          <w:szCs w:val="20"/>
        </w:rPr>
        <w:t>“</w:t>
      </w:r>
      <w:r>
        <w:rPr>
          <w:rFonts w:hint="eastAsia" w:eastAsia="楷体_GB2312" w:cs="楷体_GB2312"/>
          <w:sz w:val="20"/>
          <w:szCs w:val="20"/>
        </w:rPr>
        <w:t>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w:t>
      </w:r>
      <w:r>
        <w:rPr>
          <w:rFonts w:hint="eastAsia" w:eastAsia="楷体_GB2312" w:cs="仿宋_GB2312"/>
          <w:sz w:val="20"/>
          <w:szCs w:val="20"/>
        </w:rPr>
        <w:t>；</w:t>
      </w:r>
      <w:r>
        <w:rPr>
          <w:rFonts w:hint="eastAsia" w:eastAsia="仿宋" w:cs="仿宋"/>
          <w:sz w:val="20"/>
          <w:szCs w:val="20"/>
        </w:rPr>
        <w:t>”</w:t>
      </w:r>
      <w:r>
        <w:rPr>
          <w:rFonts w:hint="eastAsia" w:eastAsia="仿宋_GB2312" w:cs="仿宋_GB2312"/>
          <w:sz w:val="20"/>
          <w:szCs w:val="20"/>
        </w:rPr>
        <w:t>且违法主体为依照法律规定不实行排污许可管理（重点管理、简化管理）的企业事业单位和其他生产经营者。</w:t>
      </w:r>
    </w:p>
    <w:p w14:paraId="4432B507">
      <w:pPr>
        <w:numPr>
          <w:ilvl w:val="0"/>
          <w:numId w:val="20"/>
        </w:numPr>
        <w:overflowPunct w:val="0"/>
        <w:topLinePunct/>
        <w:adjustRightInd w:val="0"/>
        <w:snapToGrid w:val="0"/>
        <w:spacing w:line="300" w:lineRule="exact"/>
        <w:ind w:left="432" w:leftChars="68" w:hanging="289"/>
        <w:rPr>
          <w:rFonts w:hint="eastAsia" w:eastAsia="仿宋_GB2312" w:cs="仿宋_GB2312"/>
          <w:sz w:val="20"/>
          <w:szCs w:val="20"/>
        </w:rPr>
      </w:pPr>
      <w:r>
        <w:rPr>
          <w:rFonts w:hint="eastAsia" w:eastAsia="仿宋_GB2312" w:cs="仿宋_GB2312"/>
          <w:sz w:val="20"/>
          <w:szCs w:val="20"/>
        </w:rPr>
        <w:t>《中华人民共和国水污染防治法》第八十一条规定的</w:t>
      </w:r>
      <w:r>
        <w:rPr>
          <w:rFonts w:hint="eastAsia" w:eastAsia="仿宋" w:cs="仿宋"/>
          <w:sz w:val="20"/>
          <w:szCs w:val="20"/>
        </w:rPr>
        <w:t>“</w:t>
      </w:r>
      <w:r>
        <w:rPr>
          <w:rFonts w:hint="eastAsia" w:eastAsia="楷体_GB2312" w:cs="楷体_GB2312"/>
          <w:sz w:val="20"/>
          <w:szCs w:val="20"/>
        </w:rPr>
        <w:t>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r>
        <w:rPr>
          <w:rFonts w:hint="eastAsia" w:eastAsia="仿宋" w:cs="仿宋"/>
          <w:sz w:val="20"/>
          <w:szCs w:val="20"/>
        </w:rPr>
        <w:t>”，且</w:t>
      </w:r>
      <w:r>
        <w:rPr>
          <w:rFonts w:hint="eastAsia" w:eastAsia="仿宋_GB2312" w:cs="仿宋_GB2312"/>
          <w:sz w:val="20"/>
          <w:szCs w:val="20"/>
        </w:rPr>
        <w:t>违法主体为依照法律规定不实行排污许可管理（重点管理、简化管理）的企业事业单位和其他生产经营者。</w:t>
      </w:r>
    </w:p>
    <w:p w14:paraId="5868C35C">
      <w:pPr>
        <w:numPr>
          <w:ilvl w:val="0"/>
          <w:numId w:val="20"/>
        </w:numPr>
        <w:overflowPunct w:val="0"/>
        <w:topLinePunct/>
        <w:adjustRightInd w:val="0"/>
        <w:snapToGrid w:val="0"/>
        <w:spacing w:line="300" w:lineRule="exact"/>
        <w:ind w:left="432" w:leftChars="68" w:hanging="289"/>
        <w:rPr>
          <w:rFonts w:hint="eastAsia" w:eastAsia="仿宋_GB2312" w:cs="仿宋_GB2312"/>
          <w:sz w:val="20"/>
          <w:szCs w:val="20"/>
        </w:rPr>
      </w:pPr>
      <w:r>
        <w:rPr>
          <w:rFonts w:hint="eastAsia" w:eastAsia="仿宋_GB2312" w:cs="仿宋_GB2312"/>
          <w:sz w:val="20"/>
          <w:szCs w:val="20"/>
        </w:rPr>
        <w:t>《中华人民共和国土壤污染防治法》第九十三条规定的</w:t>
      </w:r>
      <w:r>
        <w:rPr>
          <w:rFonts w:hint="eastAsia" w:eastAsia="仿宋" w:cs="仿宋"/>
          <w:sz w:val="20"/>
          <w:szCs w:val="20"/>
        </w:rPr>
        <w:t>“</w:t>
      </w:r>
      <w:r>
        <w:rPr>
          <w:rFonts w:hint="eastAsia" w:eastAsia="楷体_GB2312" w:cs="楷体_GB2312"/>
          <w:sz w:val="20"/>
          <w:szCs w:val="20"/>
        </w:rPr>
        <w:t>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r>
        <w:rPr>
          <w:rFonts w:hint="eastAsia" w:eastAsia="仿宋" w:cs="仿宋"/>
          <w:sz w:val="20"/>
          <w:szCs w:val="20"/>
        </w:rPr>
        <w:t>”，且</w:t>
      </w:r>
      <w:r>
        <w:rPr>
          <w:rFonts w:hint="eastAsia" w:eastAsia="仿宋_GB2312" w:cs="仿宋_GB2312"/>
          <w:sz w:val="20"/>
          <w:szCs w:val="20"/>
        </w:rPr>
        <w:t>违法主体为依照法律规定不实行排污许可管理（重点管理、简化管理）的企业事业单位和其他生产经营者。</w:t>
      </w:r>
    </w:p>
    <w:p w14:paraId="08E7974C">
      <w:pPr>
        <w:numPr>
          <w:ilvl w:val="0"/>
          <w:numId w:val="20"/>
        </w:numPr>
        <w:overflowPunct w:val="0"/>
        <w:topLinePunct/>
        <w:adjustRightInd w:val="0"/>
        <w:snapToGrid w:val="0"/>
        <w:spacing w:line="300" w:lineRule="exact"/>
        <w:ind w:left="432" w:leftChars="68" w:hanging="289"/>
        <w:rPr>
          <w:rFonts w:hint="eastAsia" w:eastAsia="仿宋_GB2312" w:cs="仿宋_GB2312"/>
          <w:sz w:val="20"/>
          <w:szCs w:val="20"/>
        </w:rPr>
      </w:pPr>
      <w:r>
        <w:rPr>
          <w:rFonts w:hint="eastAsia" w:eastAsia="仿宋_GB2312" w:cs="仿宋_GB2312"/>
          <w:sz w:val="20"/>
          <w:szCs w:val="20"/>
        </w:rPr>
        <w:t>《中华人民共和国固体废物污染环境防治法》第一百零三条规定的</w:t>
      </w:r>
      <w:r>
        <w:rPr>
          <w:rFonts w:hint="eastAsia" w:eastAsia="仿宋" w:cs="仿宋"/>
          <w:sz w:val="20"/>
          <w:szCs w:val="20"/>
        </w:rPr>
        <w:t>“</w:t>
      </w:r>
      <w:r>
        <w:rPr>
          <w:rFonts w:hint="eastAsia" w:eastAsia="楷体_GB2312" w:cs="楷体_GB2312"/>
          <w:sz w:val="20"/>
          <w:szCs w:val="20"/>
        </w:rPr>
        <w:t>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r>
        <w:rPr>
          <w:rFonts w:hint="eastAsia" w:eastAsia="仿宋" w:cs="仿宋"/>
          <w:sz w:val="20"/>
          <w:szCs w:val="20"/>
        </w:rPr>
        <w:t>”，且</w:t>
      </w:r>
      <w:r>
        <w:rPr>
          <w:rFonts w:hint="eastAsia" w:eastAsia="仿宋_GB2312" w:cs="仿宋_GB2312"/>
          <w:sz w:val="20"/>
          <w:szCs w:val="20"/>
        </w:rPr>
        <w:t>违法主体为依照法律规定不实行排污许可管理（重点管理、简化管理）的企业事业单位和其他生产经营者。</w:t>
      </w:r>
    </w:p>
    <w:p w14:paraId="14C103B5">
      <w:pPr>
        <w:numPr>
          <w:ilvl w:val="0"/>
          <w:numId w:val="20"/>
        </w:numPr>
        <w:overflowPunct w:val="0"/>
        <w:topLinePunct/>
        <w:adjustRightInd w:val="0"/>
        <w:snapToGrid w:val="0"/>
        <w:spacing w:line="300" w:lineRule="exact"/>
        <w:ind w:left="432" w:leftChars="68" w:hanging="289"/>
        <w:rPr>
          <w:rFonts w:hint="eastAsia" w:eastAsia="仿宋_GB2312" w:cs="仿宋_GB2312"/>
          <w:sz w:val="20"/>
          <w:szCs w:val="20"/>
        </w:rPr>
      </w:pPr>
      <w:r>
        <w:rPr>
          <w:rFonts w:hint="eastAsia" w:eastAsia="仿宋_GB2312" w:cs="仿宋_GB2312"/>
          <w:sz w:val="20"/>
          <w:szCs w:val="20"/>
        </w:rPr>
        <w:t>《中华人民共和国噪声污染防治法》第七十一条规定的</w:t>
      </w:r>
      <w:r>
        <w:rPr>
          <w:rFonts w:hint="eastAsia" w:eastAsia="仿宋" w:cs="仿宋"/>
          <w:sz w:val="20"/>
          <w:szCs w:val="20"/>
        </w:rPr>
        <w:t>“</w:t>
      </w:r>
      <w:r>
        <w:rPr>
          <w:rFonts w:hint="eastAsia" w:eastAsia="楷体_GB2312" w:cs="楷体_GB2312"/>
          <w:sz w:val="20"/>
          <w:szCs w:val="20"/>
        </w:rPr>
        <w:t>违反本法规定，拒绝、阻挠监督检查，或者在接受监督检查时弄虚作假的，由生态环境主管部门或者其他负有噪声污染防治监督管理职责的部门责令改正，处二万元以上二十万元以下的罚款</w:t>
      </w:r>
      <w:r>
        <w:rPr>
          <w:rFonts w:hint="eastAsia" w:eastAsia="仿宋" w:cs="仿宋"/>
          <w:sz w:val="20"/>
          <w:szCs w:val="20"/>
        </w:rPr>
        <w:t>”，且</w:t>
      </w:r>
      <w:r>
        <w:rPr>
          <w:rFonts w:hint="eastAsia" w:eastAsia="仿宋_GB2312" w:cs="仿宋_GB2312"/>
          <w:sz w:val="20"/>
          <w:szCs w:val="20"/>
        </w:rPr>
        <w:t>违法主体为依照法律规定不实行排污许可管理（重点管理、简化管理）的企业事业单位和其他生产经营者。</w:t>
      </w:r>
    </w:p>
    <w:p w14:paraId="2BE88E6A">
      <w:pPr>
        <w:numPr>
          <w:ilvl w:val="0"/>
          <w:numId w:val="20"/>
        </w:numPr>
        <w:overflowPunct w:val="0"/>
        <w:topLinePunct/>
        <w:adjustRightInd w:val="0"/>
        <w:snapToGrid w:val="0"/>
        <w:spacing w:line="300" w:lineRule="exact"/>
        <w:ind w:left="432" w:leftChars="68" w:hanging="289"/>
        <w:rPr>
          <w:rFonts w:hint="eastAsia" w:eastAsia="仿宋_GB2312" w:cs="仿宋_GB2312"/>
          <w:sz w:val="20"/>
          <w:szCs w:val="20"/>
        </w:rPr>
      </w:pPr>
      <w:r>
        <w:rPr>
          <w:rFonts w:hint="eastAsia" w:eastAsia="仿宋_GB2312" w:cs="仿宋_GB2312"/>
          <w:sz w:val="20"/>
          <w:szCs w:val="20"/>
        </w:rPr>
        <w:t>《排污许可管理条例》第三十九条规定的</w:t>
      </w:r>
      <w:r>
        <w:rPr>
          <w:rFonts w:hint="eastAsia" w:eastAsia="仿宋" w:cs="仿宋"/>
          <w:sz w:val="20"/>
          <w:szCs w:val="20"/>
        </w:rPr>
        <w:t>“</w:t>
      </w:r>
      <w:r>
        <w:rPr>
          <w:rFonts w:hint="eastAsia" w:eastAsia="楷体_GB2312" w:cs="楷体_GB2312"/>
          <w:sz w:val="20"/>
          <w:szCs w:val="20"/>
        </w:rPr>
        <w:t>排污单位拒不配合生态环境主管部门监督检查，或者在接受监督检查时弄虚作假的，由生态环境主管部门责令改正，处2万元以上20万元以下的罚款。</w:t>
      </w:r>
      <w:r>
        <w:rPr>
          <w:rFonts w:hint="eastAsia" w:eastAsia="仿宋" w:cs="仿宋"/>
          <w:sz w:val="20"/>
          <w:szCs w:val="20"/>
        </w:rPr>
        <w:t>”且</w:t>
      </w:r>
      <w:r>
        <w:rPr>
          <w:rFonts w:hint="eastAsia" w:eastAsia="仿宋_GB2312" w:cs="仿宋_GB2312"/>
          <w:sz w:val="20"/>
          <w:szCs w:val="20"/>
        </w:rPr>
        <w:t>违法主体为依照法律规定实行排污许可管理（重点管理、简化管理）的企业事业单位和其他生产经营者。</w:t>
      </w:r>
    </w:p>
    <w:p w14:paraId="739BD94E">
      <w:pPr>
        <w:numPr>
          <w:ilvl w:val="0"/>
          <w:numId w:val="19"/>
        </w:numPr>
        <w:spacing w:line="300" w:lineRule="exact"/>
        <w:ind w:left="0"/>
        <w:rPr>
          <w:rFonts w:hint="eastAsia" w:eastAsia="仿宋_GB2312" w:cs="仿宋_GB2312"/>
          <w:sz w:val="20"/>
          <w:szCs w:val="20"/>
        </w:rPr>
      </w:pPr>
      <w:r>
        <w:rPr>
          <w:rFonts w:hint="eastAsia" w:eastAsia="仿宋_GB2312" w:cs="仿宋_GB2312"/>
          <w:sz w:val="20"/>
          <w:szCs w:val="20"/>
        </w:rPr>
        <w:t>如本表适用的法律、法规、规章依据发生变化，则适用最新的法律依据。</w:t>
      </w:r>
    </w:p>
    <w:p w14:paraId="2B8EAABA">
      <w:pPr>
        <w:numPr>
          <w:ilvl w:val="0"/>
          <w:numId w:val="19"/>
        </w:numPr>
        <w:spacing w:line="300" w:lineRule="exact"/>
        <w:ind w:left="0"/>
        <w:rPr>
          <w:rFonts w:eastAsia="仿宋_GB2312" w:cs="仿宋_GB2312"/>
          <w:sz w:val="20"/>
          <w:szCs w:val="20"/>
        </w:rPr>
      </w:pPr>
      <w:r>
        <w:rPr>
          <w:rFonts w:hint="eastAsia" w:eastAsia="仿宋_GB2312" w:cs="仿宋_GB2312"/>
          <w:sz w:val="20"/>
          <w:szCs w:val="20"/>
        </w:rPr>
        <w:t>误导，常体现为故意指引执法人员前往非目标检查场所进行检查等情形。</w:t>
      </w:r>
    </w:p>
    <w:p w14:paraId="0317C9C2">
      <w:pPr>
        <w:numPr>
          <w:ilvl w:val="0"/>
          <w:numId w:val="19"/>
        </w:numPr>
        <w:spacing w:line="300" w:lineRule="exact"/>
        <w:ind w:left="0"/>
        <w:rPr>
          <w:rFonts w:hint="eastAsia" w:eastAsia="仿宋_GB2312" w:cs="仿宋_GB2312"/>
          <w:sz w:val="20"/>
          <w:szCs w:val="20"/>
        </w:rPr>
      </w:pPr>
      <w:r>
        <w:rPr>
          <w:rFonts w:hint="eastAsia" w:eastAsia="仿宋_GB2312" w:cs="仿宋_GB2312"/>
          <w:sz w:val="20"/>
          <w:szCs w:val="20"/>
        </w:rPr>
        <w:t>对直接负责的主管人员和其他责任人员的罚款金额按照表14进行裁量。</w:t>
      </w:r>
    </w:p>
    <w:p w14:paraId="2875DD56">
      <w:pPr>
        <w:numPr>
          <w:ilvl w:val="0"/>
          <w:numId w:val="19"/>
        </w:numPr>
        <w:spacing w:line="300" w:lineRule="exact"/>
        <w:ind w:left="0"/>
        <w:rPr>
          <w:rFonts w:hint="eastAsia" w:eastAsia="仿宋_GB2312" w:cs="仿宋_GB2312"/>
          <w:sz w:val="20"/>
          <w:szCs w:val="20"/>
        </w:rPr>
      </w:pPr>
      <w:r>
        <w:rPr>
          <w:rFonts w:hint="eastAsia" w:eastAsia="仿宋_GB2312" w:cs="仿宋_GB2312"/>
          <w:sz w:val="20"/>
          <w:szCs w:val="20"/>
        </w:rPr>
        <w:t>对周边居民、单位等的影响，是指当事人通过“拒不接受监督检查、接受检查时弄虚作假”方式试图阻碍调查、掩盖的环境违法行为（例如，违法排污行为）对周边居民、单位等造成不良影响的情况，包括但不限于：引发公众投诉、举报、信访情况（以经核实的投诉、举报、信访为准），对周边生产经营活动造成干扰、引起损失情况，对周边群众的健康、生命安全造成影响情况等。</w:t>
      </w:r>
    </w:p>
    <w:p w14:paraId="579926E6">
      <w:pPr>
        <w:widowControl/>
        <w:numPr>
          <w:ilvl w:val="0"/>
          <w:numId w:val="21"/>
        </w:numPr>
        <w:spacing w:line="300" w:lineRule="exact"/>
        <w:ind w:left="846" w:hanging="846" w:hangingChars="423"/>
        <w:rPr>
          <w:rFonts w:hint="eastAsia" w:eastAsia="仿宋_GB2312" w:cs="仿宋_GB2312"/>
          <w:sz w:val="20"/>
          <w:szCs w:val="20"/>
        </w:rPr>
      </w:pPr>
      <w:r>
        <w:rPr>
          <w:rFonts w:hint="eastAsia" w:eastAsia="仿宋_GB2312" w:cs="仿宋_GB2312"/>
          <w:sz w:val="20"/>
          <w:szCs w:val="20"/>
        </w:rPr>
        <w:t>“未发现对周边生产经营、生活造成不良影响”常体现为（下列之一）：</w:t>
      </w:r>
    </w:p>
    <w:p w14:paraId="4E87A94C">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A 违法行为仅是程序方面未遵守法律规定（如，备案超过法定时限），在实体方面未违反法律要求，对周边生产经营、生活无客观、实际影响。</w:t>
      </w:r>
    </w:p>
    <w:p w14:paraId="5CC47832">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B 违法行为影响范围局限在当事人市场经营/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14:paraId="58CD17C3">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C 违法行为未引起投诉、举报、信访（以经核实的投诉、举报、信访为准）或媒体报道。</w:t>
      </w:r>
    </w:p>
    <w:p w14:paraId="72121FFA">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D 违法行为虽有个别投诉、举报、信访，但与周边生产经营、生活无关。</w:t>
      </w:r>
    </w:p>
    <w:p w14:paraId="2273D082">
      <w:pPr>
        <w:widowControl/>
        <w:numPr>
          <w:ilvl w:val="0"/>
          <w:numId w:val="21"/>
        </w:numPr>
        <w:spacing w:line="300" w:lineRule="exact"/>
        <w:ind w:left="846" w:hanging="846" w:hangingChars="423"/>
        <w:rPr>
          <w:rFonts w:hint="eastAsia" w:eastAsia="仿宋_GB2312" w:cs="仿宋_GB2312"/>
          <w:sz w:val="20"/>
          <w:szCs w:val="20"/>
        </w:rPr>
      </w:pPr>
      <w:r>
        <w:rPr>
          <w:rFonts w:hint="eastAsia" w:eastAsia="仿宋_GB2312" w:cs="仿宋_GB2312"/>
          <w:sz w:val="20"/>
          <w:szCs w:val="20"/>
        </w:rPr>
        <w:t>“对周边生产经营、生活有较轻影响”常体现为（下列之一）：</w:t>
      </w:r>
    </w:p>
    <w:p w14:paraId="10E182DE">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E 违法行为影响到周边生产经营、生活日常秩序，但未造成经济损失或健康损害，且已及时改正。</w:t>
      </w:r>
    </w:p>
    <w:p w14:paraId="6BDAAE3E">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F 违法行为影响到周边生产经营、生活日常秩序，造成的经济损失较低、健康损害轻微，且已及时改正。</w:t>
      </w:r>
    </w:p>
    <w:p w14:paraId="5B36797F">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G 违法行为影响到周边生产经营、生活日常秩序，造成一定经济损失或较轻健康损害，当事人积极赔付已获得受损人谅解，且违法行为已及时改正。</w:t>
      </w:r>
    </w:p>
    <w:p w14:paraId="6BE5851F">
      <w:pPr>
        <w:widowControl/>
        <w:numPr>
          <w:ilvl w:val="0"/>
          <w:numId w:val="21"/>
        </w:numPr>
        <w:spacing w:line="300" w:lineRule="exact"/>
        <w:ind w:left="846" w:hanging="846" w:hangingChars="423"/>
        <w:rPr>
          <w:rFonts w:hint="eastAsia" w:eastAsia="仿宋_GB2312" w:cs="仿宋_GB2312"/>
          <w:sz w:val="20"/>
          <w:szCs w:val="20"/>
        </w:rPr>
      </w:pPr>
      <w:r>
        <w:rPr>
          <w:rFonts w:hint="eastAsia" w:eastAsia="仿宋_GB2312" w:cs="仿宋_GB2312"/>
          <w:sz w:val="20"/>
          <w:szCs w:val="20"/>
        </w:rPr>
        <w:t>“对周边生产经营、生活造成较大影响”常体现为（下列之一）：</w:t>
      </w:r>
    </w:p>
    <w:p w14:paraId="6E4E0800">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H 违法行为造成周边生产经营活动中断或者居民无法正常生活。</w:t>
      </w:r>
    </w:p>
    <w:p w14:paraId="0821BC68">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I 违法行为影响到周边生产经营、生活日常秩序，被投诉后拒不改正的。</w:t>
      </w:r>
    </w:p>
    <w:p w14:paraId="077C2746">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J 违法行为对居民健康造成较大损害，甚至危及生命安全。</w:t>
      </w:r>
    </w:p>
    <w:p w14:paraId="5CC98950">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K 违法行为造成较大经济损失。</w:t>
      </w:r>
    </w:p>
    <w:p w14:paraId="372D26CF">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L 违法行为造成大量信访投诉，或者引发群体性事件，或者造成较大负面社会影响。</w:t>
      </w:r>
    </w:p>
    <w:p w14:paraId="750A8170">
      <w:pPr>
        <w:numPr>
          <w:ilvl w:val="0"/>
          <w:numId w:val="19"/>
        </w:numPr>
        <w:spacing w:line="300" w:lineRule="exact"/>
        <w:ind w:left="0"/>
        <w:rPr>
          <w:rFonts w:hint="eastAsia" w:eastAsia="仿宋_GB2312" w:cs="仿宋_GB2312"/>
          <w:sz w:val="20"/>
          <w:szCs w:val="20"/>
        </w:rPr>
      </w:pPr>
      <w:r>
        <w:rPr>
          <w:rFonts w:hint="eastAsia" w:eastAsia="仿宋_GB2312" w:cs="仿宋_GB2312"/>
          <w:sz w:val="20"/>
          <w:szCs w:val="20"/>
        </w:rPr>
        <w:t>法律、法规、规章或者国家层面文件对本违法行为处罚裁量作出其他规定的，从其规定。</w:t>
      </w:r>
    </w:p>
    <w:p w14:paraId="198C5BE0">
      <w:pPr>
        <w:overflowPunct w:val="0"/>
        <w:topLinePunct/>
        <w:adjustRightInd w:val="0"/>
        <w:snapToGrid w:val="0"/>
        <w:spacing w:line="560" w:lineRule="exact"/>
        <w:ind w:firstLine="640" w:firstLineChars="320"/>
        <w:outlineLvl w:val="0"/>
        <w:rPr>
          <w:rFonts w:hint="eastAsia" w:eastAsia="楷体_GB2312"/>
          <w:bCs/>
          <w:sz w:val="32"/>
          <w:szCs w:val="32"/>
        </w:rPr>
      </w:pPr>
      <w:r>
        <w:rPr>
          <w:rFonts w:hint="eastAsia" w:eastAsia="仿宋_GB2312" w:cs="仿宋_GB2312"/>
          <w:sz w:val="20"/>
          <w:szCs w:val="20"/>
        </w:rPr>
        <w:br w:type="page"/>
      </w:r>
      <w:r>
        <w:rPr>
          <w:rFonts w:hint="eastAsia" w:eastAsia="楷体_GB2312"/>
          <w:bCs/>
          <w:sz w:val="32"/>
          <w:szCs w:val="32"/>
        </w:rPr>
        <w:t>（五）通过逃避监管的方式排放污染物的行为</w:t>
      </w:r>
    </w:p>
    <w:p w14:paraId="23247BCC">
      <w:pPr>
        <w:overflowPunct w:val="0"/>
        <w:topLinePunct/>
        <w:adjustRightInd w:val="0"/>
        <w:snapToGrid w:val="0"/>
        <w:spacing w:line="560" w:lineRule="exact"/>
        <w:jc w:val="center"/>
        <w:outlineLvl w:val="1"/>
        <w:rPr>
          <w:rFonts w:hint="eastAsia" w:eastAsia="仿宋_GB2312" w:cs="仿宋_GB2312"/>
          <w:bCs/>
          <w:sz w:val="32"/>
          <w:szCs w:val="32"/>
        </w:rPr>
      </w:pPr>
      <w:r>
        <w:rPr>
          <w:rFonts w:hint="eastAsia" w:eastAsia="仿宋_GB2312" w:cs="仿宋_GB2312"/>
          <w:bCs/>
          <w:sz w:val="32"/>
          <w:szCs w:val="32"/>
        </w:rPr>
        <w:t>表5  通过逃避监管方式排放污染物违法行为</w:t>
      </w:r>
    </w:p>
    <w:p w14:paraId="670E5C44">
      <w:pPr>
        <w:overflowPunct w:val="0"/>
        <w:topLinePunct/>
        <w:adjustRightInd w:val="0"/>
        <w:snapToGrid w:val="0"/>
        <w:spacing w:line="560" w:lineRule="exact"/>
        <w:jc w:val="center"/>
        <w:outlineLvl w:val="1"/>
        <w:rPr>
          <w:rFonts w:eastAsia="仿宋_GB2312" w:cs="仿宋_GB2312"/>
          <w:bCs/>
          <w:sz w:val="32"/>
          <w:szCs w:val="32"/>
        </w:rPr>
      </w:pPr>
      <w:r>
        <w:rPr>
          <w:rFonts w:hint="eastAsia" w:eastAsia="仿宋_GB2312" w:cs="仿宋_GB2312"/>
          <w:bCs/>
          <w:sz w:val="32"/>
          <w:szCs w:val="32"/>
        </w:rPr>
        <w:t>行政处罚裁量表</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098"/>
        <w:gridCol w:w="4347"/>
        <w:gridCol w:w="1353"/>
      </w:tblGrid>
      <w:tr w14:paraId="628B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721" w:type="dxa"/>
            <w:tcBorders>
              <w:top w:val="single" w:color="auto" w:sz="4" w:space="0"/>
              <w:left w:val="single" w:color="auto" w:sz="4" w:space="0"/>
              <w:bottom w:val="single" w:color="auto" w:sz="4" w:space="0"/>
              <w:right w:val="single" w:color="auto" w:sz="4" w:space="0"/>
            </w:tcBorders>
            <w:vAlign w:val="center"/>
          </w:tcPr>
          <w:p w14:paraId="5082B65B">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2098" w:type="dxa"/>
            <w:tcBorders>
              <w:top w:val="single" w:color="auto" w:sz="4" w:space="0"/>
              <w:left w:val="single" w:color="auto" w:sz="4" w:space="0"/>
              <w:bottom w:val="single" w:color="auto" w:sz="4" w:space="0"/>
              <w:right w:val="single" w:color="auto" w:sz="4" w:space="0"/>
            </w:tcBorders>
            <w:vAlign w:val="center"/>
          </w:tcPr>
          <w:p w14:paraId="04887863">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裁量因素</w:t>
            </w:r>
          </w:p>
        </w:tc>
        <w:tc>
          <w:tcPr>
            <w:tcW w:w="4347" w:type="dxa"/>
            <w:tcBorders>
              <w:top w:val="single" w:color="auto" w:sz="4" w:space="0"/>
              <w:left w:val="single" w:color="auto" w:sz="4" w:space="0"/>
              <w:bottom w:val="single" w:color="auto" w:sz="4" w:space="0"/>
              <w:right w:val="single" w:color="auto" w:sz="4" w:space="0"/>
            </w:tcBorders>
            <w:vAlign w:val="center"/>
          </w:tcPr>
          <w:p w14:paraId="6DBC39A5">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阶    次</w:t>
            </w:r>
          </w:p>
        </w:tc>
        <w:tc>
          <w:tcPr>
            <w:tcW w:w="1353" w:type="dxa"/>
            <w:tcBorders>
              <w:top w:val="single" w:color="auto" w:sz="4" w:space="0"/>
              <w:left w:val="single" w:color="auto" w:sz="4" w:space="0"/>
              <w:bottom w:val="single" w:color="auto" w:sz="4" w:space="0"/>
              <w:right w:val="single" w:color="auto" w:sz="4" w:space="0"/>
            </w:tcBorders>
            <w:vAlign w:val="center"/>
          </w:tcPr>
          <w:p w14:paraId="5CA19AD2">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分值</w:t>
            </w:r>
          </w:p>
        </w:tc>
      </w:tr>
      <w:tr w14:paraId="44CE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21" w:type="dxa"/>
            <w:vMerge w:val="restart"/>
            <w:tcBorders>
              <w:top w:val="single" w:color="auto" w:sz="4" w:space="0"/>
              <w:left w:val="single" w:color="auto" w:sz="4" w:space="0"/>
              <w:bottom w:val="single" w:color="auto" w:sz="4" w:space="0"/>
              <w:right w:val="single" w:color="auto" w:sz="4" w:space="0"/>
            </w:tcBorders>
            <w:vAlign w:val="center"/>
          </w:tcPr>
          <w:p w14:paraId="1F7354C3">
            <w:pPr>
              <w:spacing w:line="300" w:lineRule="exact"/>
              <w:jc w:val="center"/>
              <w:rPr>
                <w:rFonts w:hint="eastAsia" w:ascii="宋体" w:hAnsi="宋体" w:cs="宋体"/>
                <w:szCs w:val="21"/>
              </w:rPr>
            </w:pPr>
            <w:r>
              <w:rPr>
                <w:rFonts w:hint="eastAsia" w:ascii="宋体" w:hAnsi="宋体" w:cs="宋体"/>
                <w:szCs w:val="21"/>
              </w:rPr>
              <w:t>1</w:t>
            </w:r>
          </w:p>
        </w:tc>
        <w:tc>
          <w:tcPr>
            <w:tcW w:w="2098" w:type="dxa"/>
            <w:vMerge w:val="restart"/>
            <w:tcBorders>
              <w:top w:val="single" w:color="auto" w:sz="4" w:space="0"/>
              <w:left w:val="single" w:color="auto" w:sz="4" w:space="0"/>
              <w:bottom w:val="single" w:color="auto" w:sz="4" w:space="0"/>
              <w:right w:val="single" w:color="auto" w:sz="4" w:space="0"/>
            </w:tcBorders>
            <w:vAlign w:val="center"/>
          </w:tcPr>
          <w:p w14:paraId="304656F1">
            <w:pPr>
              <w:spacing w:line="300" w:lineRule="exact"/>
              <w:jc w:val="center"/>
              <w:rPr>
                <w:rFonts w:hint="eastAsia" w:ascii="宋体" w:hAnsi="宋体" w:cs="宋体"/>
                <w:szCs w:val="21"/>
              </w:rPr>
            </w:pPr>
            <w:r>
              <w:rPr>
                <w:rFonts w:hint="eastAsia" w:ascii="宋体" w:hAnsi="宋体" w:cs="宋体"/>
                <w:szCs w:val="21"/>
              </w:rPr>
              <w:t>违法行为表现形式</w:t>
            </w:r>
          </w:p>
        </w:tc>
        <w:tc>
          <w:tcPr>
            <w:tcW w:w="4347" w:type="dxa"/>
            <w:tcBorders>
              <w:top w:val="single" w:color="auto" w:sz="4" w:space="0"/>
              <w:left w:val="single" w:color="auto" w:sz="4" w:space="0"/>
              <w:bottom w:val="single" w:color="auto" w:sz="4" w:space="0"/>
              <w:right w:val="single" w:color="auto" w:sz="4" w:space="0"/>
            </w:tcBorders>
            <w:vAlign w:val="center"/>
          </w:tcPr>
          <w:p w14:paraId="3CE538F0">
            <w:pPr>
              <w:spacing w:line="300" w:lineRule="exact"/>
              <w:jc w:val="left"/>
              <w:rPr>
                <w:rFonts w:hint="eastAsia" w:ascii="宋体" w:hAnsi="宋体" w:cs="宋体"/>
                <w:szCs w:val="21"/>
              </w:rPr>
            </w:pPr>
            <w:r>
              <w:rPr>
                <w:rFonts w:hint="eastAsia" w:ascii="宋体" w:hAnsi="宋体" w:cs="宋体"/>
                <w:szCs w:val="21"/>
              </w:rPr>
              <w:t>符合下列情形之一的：</w:t>
            </w:r>
          </w:p>
          <w:p w14:paraId="68E8457F">
            <w:pPr>
              <w:spacing w:line="300" w:lineRule="exact"/>
              <w:jc w:val="left"/>
              <w:rPr>
                <w:rFonts w:hint="eastAsia" w:ascii="宋体" w:hAnsi="宋体" w:cs="宋体"/>
                <w:szCs w:val="21"/>
              </w:rPr>
            </w:pPr>
            <w:r>
              <w:rPr>
                <w:rFonts w:hint="eastAsia" w:ascii="宋体" w:hAnsi="宋体" w:cs="宋体"/>
                <w:szCs w:val="21"/>
              </w:rPr>
              <w:t>1.违反操作规程使用污染物处理设施，致使处理设施不能正常发挥处理作用的；</w:t>
            </w:r>
          </w:p>
          <w:p w14:paraId="3E5C5543">
            <w:pPr>
              <w:spacing w:line="300" w:lineRule="exact"/>
              <w:jc w:val="left"/>
              <w:rPr>
                <w:rFonts w:hint="eastAsia" w:ascii="宋体" w:hAnsi="宋体" w:cs="宋体"/>
                <w:szCs w:val="21"/>
              </w:rPr>
            </w:pPr>
            <w:r>
              <w:rPr>
                <w:rFonts w:hint="eastAsia" w:ascii="宋体" w:hAnsi="宋体" w:cs="宋体"/>
                <w:szCs w:val="21"/>
              </w:rPr>
              <w:t>2.污染物处理设施发生故障后，排污单位不及时或者不按规程进行检查和维修，致使处理设施不能正常发挥处理作用的。</w:t>
            </w:r>
          </w:p>
        </w:tc>
        <w:tc>
          <w:tcPr>
            <w:tcW w:w="1353" w:type="dxa"/>
            <w:tcBorders>
              <w:top w:val="single" w:color="auto" w:sz="4" w:space="0"/>
              <w:left w:val="single" w:color="auto" w:sz="4" w:space="0"/>
              <w:bottom w:val="single" w:color="auto" w:sz="4" w:space="0"/>
              <w:right w:val="single" w:color="auto" w:sz="4" w:space="0"/>
            </w:tcBorders>
            <w:vAlign w:val="center"/>
          </w:tcPr>
          <w:p w14:paraId="30ED648A">
            <w:pPr>
              <w:spacing w:line="300" w:lineRule="exact"/>
              <w:jc w:val="center"/>
              <w:rPr>
                <w:rFonts w:hint="eastAsia" w:ascii="宋体" w:hAnsi="宋体" w:cs="宋体"/>
                <w:szCs w:val="21"/>
              </w:rPr>
            </w:pPr>
            <w:r>
              <w:rPr>
                <w:rFonts w:hint="eastAsia" w:ascii="宋体" w:hAnsi="宋体" w:cs="宋体"/>
                <w:szCs w:val="21"/>
              </w:rPr>
              <w:t>0%</w:t>
            </w:r>
          </w:p>
        </w:tc>
      </w:tr>
      <w:tr w14:paraId="539CF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69ADAD2E">
            <w:pPr>
              <w:widowControl/>
              <w:spacing w:line="300" w:lineRule="exact"/>
              <w:jc w:val="left"/>
              <w:rPr>
                <w:rFonts w:hint="eastAsia" w:ascii="宋体" w:hAnsi="宋体" w:cs="宋体"/>
                <w:szCs w:val="21"/>
              </w:rPr>
            </w:pPr>
          </w:p>
        </w:tc>
        <w:tc>
          <w:tcPr>
            <w:tcW w:w="2098" w:type="dxa"/>
            <w:vMerge w:val="continue"/>
            <w:tcBorders>
              <w:top w:val="single" w:color="auto" w:sz="4" w:space="0"/>
              <w:left w:val="single" w:color="auto" w:sz="4" w:space="0"/>
              <w:bottom w:val="single" w:color="auto" w:sz="4" w:space="0"/>
              <w:right w:val="single" w:color="auto" w:sz="4" w:space="0"/>
            </w:tcBorders>
            <w:vAlign w:val="center"/>
          </w:tcPr>
          <w:p w14:paraId="28C25E80">
            <w:pPr>
              <w:widowControl/>
              <w:spacing w:line="300" w:lineRule="exact"/>
              <w:jc w:val="left"/>
              <w:rPr>
                <w:rFonts w:hint="eastAsia" w:ascii="宋体" w:hAnsi="宋体" w:cs="宋体"/>
                <w:szCs w:val="21"/>
              </w:rPr>
            </w:pPr>
          </w:p>
        </w:tc>
        <w:tc>
          <w:tcPr>
            <w:tcW w:w="4347" w:type="dxa"/>
            <w:tcBorders>
              <w:top w:val="single" w:color="auto" w:sz="4" w:space="0"/>
              <w:left w:val="single" w:color="auto" w:sz="4" w:space="0"/>
              <w:bottom w:val="single" w:color="auto" w:sz="4" w:space="0"/>
              <w:right w:val="single" w:color="auto" w:sz="4" w:space="0"/>
            </w:tcBorders>
            <w:vAlign w:val="center"/>
          </w:tcPr>
          <w:p w14:paraId="2D49D1EB">
            <w:pPr>
              <w:spacing w:line="300" w:lineRule="exact"/>
              <w:jc w:val="left"/>
              <w:rPr>
                <w:rFonts w:hint="eastAsia" w:ascii="宋体" w:hAnsi="宋体" w:cs="宋体"/>
                <w:szCs w:val="21"/>
              </w:rPr>
            </w:pPr>
            <w:r>
              <w:rPr>
                <w:rFonts w:hint="eastAsia" w:ascii="宋体" w:hAnsi="宋体" w:cs="宋体"/>
                <w:szCs w:val="21"/>
              </w:rPr>
              <w:t>符合下列情形之一的：</w:t>
            </w:r>
          </w:p>
          <w:p w14:paraId="5217B780">
            <w:pPr>
              <w:spacing w:line="300" w:lineRule="exact"/>
              <w:jc w:val="left"/>
              <w:rPr>
                <w:rFonts w:hint="eastAsia" w:ascii="宋体" w:hAnsi="宋体" w:cs="宋体"/>
                <w:szCs w:val="21"/>
              </w:rPr>
            </w:pPr>
            <w:r>
              <w:rPr>
                <w:rFonts w:hint="eastAsia" w:ascii="宋体" w:hAnsi="宋体" w:cs="宋体"/>
                <w:szCs w:val="21"/>
              </w:rPr>
              <w:t>1.将部分污染物不经过处理设施，直接排放的；</w:t>
            </w:r>
          </w:p>
          <w:p w14:paraId="39254861">
            <w:pPr>
              <w:spacing w:line="300" w:lineRule="exact"/>
              <w:jc w:val="left"/>
              <w:rPr>
                <w:rFonts w:hint="eastAsia" w:ascii="宋体" w:hAnsi="宋体" w:cs="宋体"/>
                <w:szCs w:val="21"/>
              </w:rPr>
            </w:pPr>
            <w:r>
              <w:rPr>
                <w:rFonts w:hint="eastAsia" w:ascii="宋体" w:hAnsi="宋体" w:cs="宋体"/>
                <w:szCs w:val="21"/>
              </w:rPr>
              <w:t>2.将未经处理的污染物从污染物处理设施的中间工序引出直接排放的。</w:t>
            </w:r>
          </w:p>
        </w:tc>
        <w:tc>
          <w:tcPr>
            <w:tcW w:w="1353" w:type="dxa"/>
            <w:tcBorders>
              <w:top w:val="single" w:color="auto" w:sz="4" w:space="0"/>
              <w:left w:val="single" w:color="auto" w:sz="4" w:space="0"/>
              <w:bottom w:val="single" w:color="auto" w:sz="4" w:space="0"/>
              <w:right w:val="single" w:color="auto" w:sz="4" w:space="0"/>
            </w:tcBorders>
            <w:vAlign w:val="center"/>
          </w:tcPr>
          <w:p w14:paraId="6E43420D">
            <w:pPr>
              <w:spacing w:line="300" w:lineRule="exact"/>
              <w:jc w:val="center"/>
              <w:rPr>
                <w:rFonts w:hint="eastAsia" w:ascii="宋体" w:hAnsi="宋体" w:cs="宋体"/>
                <w:szCs w:val="21"/>
              </w:rPr>
            </w:pPr>
            <w:r>
              <w:rPr>
                <w:rFonts w:hint="eastAsia" w:ascii="宋体" w:hAnsi="宋体" w:cs="宋体"/>
                <w:szCs w:val="21"/>
              </w:rPr>
              <w:t>7%</w:t>
            </w:r>
          </w:p>
        </w:tc>
      </w:tr>
      <w:tr w14:paraId="35F2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53327A57">
            <w:pPr>
              <w:widowControl/>
              <w:spacing w:line="300" w:lineRule="exact"/>
              <w:jc w:val="left"/>
              <w:rPr>
                <w:rFonts w:hint="eastAsia" w:ascii="宋体" w:hAnsi="宋体" w:cs="宋体"/>
                <w:szCs w:val="21"/>
              </w:rPr>
            </w:pPr>
          </w:p>
        </w:tc>
        <w:tc>
          <w:tcPr>
            <w:tcW w:w="2098" w:type="dxa"/>
            <w:vMerge w:val="continue"/>
            <w:tcBorders>
              <w:top w:val="single" w:color="auto" w:sz="4" w:space="0"/>
              <w:left w:val="single" w:color="auto" w:sz="4" w:space="0"/>
              <w:bottom w:val="single" w:color="auto" w:sz="4" w:space="0"/>
              <w:right w:val="single" w:color="auto" w:sz="4" w:space="0"/>
            </w:tcBorders>
            <w:vAlign w:val="center"/>
          </w:tcPr>
          <w:p w14:paraId="6E930F8D">
            <w:pPr>
              <w:widowControl/>
              <w:spacing w:line="300" w:lineRule="exact"/>
              <w:jc w:val="left"/>
              <w:rPr>
                <w:rFonts w:hint="eastAsia" w:ascii="宋体" w:hAnsi="宋体" w:cs="宋体"/>
                <w:szCs w:val="21"/>
              </w:rPr>
            </w:pPr>
          </w:p>
        </w:tc>
        <w:tc>
          <w:tcPr>
            <w:tcW w:w="4347" w:type="dxa"/>
            <w:tcBorders>
              <w:top w:val="single" w:color="auto" w:sz="4" w:space="0"/>
              <w:left w:val="single" w:color="auto" w:sz="4" w:space="0"/>
              <w:bottom w:val="single" w:color="auto" w:sz="4" w:space="0"/>
              <w:right w:val="single" w:color="auto" w:sz="4" w:space="0"/>
            </w:tcBorders>
            <w:vAlign w:val="center"/>
          </w:tcPr>
          <w:p w14:paraId="357D5AE8">
            <w:pPr>
              <w:spacing w:line="300" w:lineRule="exact"/>
              <w:jc w:val="left"/>
              <w:rPr>
                <w:rFonts w:hint="eastAsia" w:ascii="宋体" w:hAnsi="宋体" w:cs="宋体"/>
                <w:szCs w:val="21"/>
              </w:rPr>
            </w:pPr>
            <w:r>
              <w:rPr>
                <w:rFonts w:hint="eastAsia" w:ascii="宋体" w:hAnsi="宋体" w:cs="宋体"/>
                <w:szCs w:val="21"/>
              </w:rPr>
              <w:t>符合下列情形之一的：</w:t>
            </w:r>
          </w:p>
          <w:p w14:paraId="5FB7A73B">
            <w:pPr>
              <w:spacing w:line="300" w:lineRule="exact"/>
              <w:jc w:val="left"/>
              <w:rPr>
                <w:rFonts w:hint="eastAsia" w:ascii="宋体" w:hAnsi="宋体" w:cs="宋体"/>
                <w:szCs w:val="21"/>
              </w:rPr>
            </w:pPr>
            <w:r>
              <w:rPr>
                <w:rFonts w:hint="eastAsia" w:ascii="宋体" w:hAnsi="宋体" w:cs="宋体"/>
                <w:szCs w:val="21"/>
              </w:rPr>
              <w:t>1.非紧急情况下开启污染物处理设施的应急排放阀门，将部分或者全部污染物直接排放的；</w:t>
            </w:r>
          </w:p>
          <w:p w14:paraId="74CB242D">
            <w:pPr>
              <w:spacing w:line="300" w:lineRule="exact"/>
              <w:jc w:val="left"/>
              <w:rPr>
                <w:rFonts w:hint="eastAsia" w:ascii="宋体" w:hAnsi="宋体" w:cs="宋体"/>
                <w:szCs w:val="21"/>
              </w:rPr>
            </w:pPr>
            <w:r>
              <w:rPr>
                <w:rFonts w:hint="eastAsia" w:ascii="宋体" w:hAnsi="宋体" w:cs="宋体"/>
                <w:szCs w:val="21"/>
              </w:rPr>
              <w:t>2.在生产经营或者作业过程中，停止运行污染物处理设施的；</w:t>
            </w:r>
          </w:p>
          <w:p w14:paraId="688A8E47">
            <w:pPr>
              <w:spacing w:line="300" w:lineRule="exact"/>
              <w:jc w:val="left"/>
              <w:rPr>
                <w:rFonts w:hint="eastAsia" w:ascii="宋体" w:hAnsi="宋体" w:cs="宋体"/>
                <w:szCs w:val="21"/>
              </w:rPr>
            </w:pPr>
            <w:r>
              <w:rPr>
                <w:rFonts w:hint="eastAsia" w:ascii="宋体" w:hAnsi="宋体" w:cs="宋体"/>
                <w:szCs w:val="21"/>
              </w:rPr>
              <w:t>3.将全部污染物不经过处理设施，直接排放的。</w:t>
            </w:r>
          </w:p>
        </w:tc>
        <w:tc>
          <w:tcPr>
            <w:tcW w:w="1353" w:type="dxa"/>
            <w:tcBorders>
              <w:top w:val="single" w:color="auto" w:sz="4" w:space="0"/>
              <w:left w:val="single" w:color="auto" w:sz="4" w:space="0"/>
              <w:bottom w:val="single" w:color="auto" w:sz="4" w:space="0"/>
              <w:right w:val="single" w:color="auto" w:sz="4" w:space="0"/>
            </w:tcBorders>
            <w:vAlign w:val="center"/>
          </w:tcPr>
          <w:p w14:paraId="0D4EEE47">
            <w:pPr>
              <w:spacing w:line="300" w:lineRule="exact"/>
              <w:jc w:val="center"/>
              <w:rPr>
                <w:rFonts w:hint="eastAsia" w:ascii="宋体" w:hAnsi="宋体" w:cs="宋体"/>
                <w:szCs w:val="21"/>
              </w:rPr>
            </w:pPr>
            <w:r>
              <w:rPr>
                <w:rFonts w:hint="eastAsia" w:ascii="宋体" w:hAnsi="宋体" w:cs="宋体"/>
                <w:szCs w:val="21"/>
              </w:rPr>
              <w:t>14%</w:t>
            </w:r>
          </w:p>
        </w:tc>
      </w:tr>
      <w:tr w14:paraId="05B7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6E3E86C0">
            <w:pPr>
              <w:widowControl/>
              <w:spacing w:line="300" w:lineRule="exact"/>
              <w:jc w:val="left"/>
              <w:rPr>
                <w:rFonts w:hint="eastAsia" w:ascii="宋体" w:hAnsi="宋体" w:cs="宋体"/>
                <w:szCs w:val="21"/>
              </w:rPr>
            </w:pPr>
          </w:p>
        </w:tc>
        <w:tc>
          <w:tcPr>
            <w:tcW w:w="2098" w:type="dxa"/>
            <w:vMerge w:val="continue"/>
            <w:tcBorders>
              <w:top w:val="single" w:color="auto" w:sz="4" w:space="0"/>
              <w:left w:val="single" w:color="auto" w:sz="4" w:space="0"/>
              <w:bottom w:val="single" w:color="auto" w:sz="4" w:space="0"/>
              <w:right w:val="single" w:color="auto" w:sz="4" w:space="0"/>
            </w:tcBorders>
            <w:vAlign w:val="center"/>
          </w:tcPr>
          <w:p w14:paraId="56040D18">
            <w:pPr>
              <w:widowControl/>
              <w:spacing w:line="300" w:lineRule="exact"/>
              <w:jc w:val="left"/>
              <w:rPr>
                <w:rFonts w:hint="eastAsia" w:ascii="宋体" w:hAnsi="宋体" w:cs="宋体"/>
                <w:szCs w:val="21"/>
              </w:rPr>
            </w:pPr>
          </w:p>
        </w:tc>
        <w:tc>
          <w:tcPr>
            <w:tcW w:w="4347" w:type="dxa"/>
            <w:tcBorders>
              <w:top w:val="single" w:color="auto" w:sz="4" w:space="0"/>
              <w:left w:val="single" w:color="auto" w:sz="4" w:space="0"/>
              <w:bottom w:val="single" w:color="auto" w:sz="4" w:space="0"/>
              <w:right w:val="single" w:color="auto" w:sz="4" w:space="0"/>
            </w:tcBorders>
            <w:vAlign w:val="center"/>
          </w:tcPr>
          <w:p w14:paraId="7ABB984C">
            <w:pPr>
              <w:spacing w:line="300" w:lineRule="exact"/>
              <w:jc w:val="left"/>
              <w:rPr>
                <w:rFonts w:hint="eastAsia" w:ascii="宋体" w:hAnsi="宋体" w:cs="宋体"/>
                <w:szCs w:val="21"/>
              </w:rPr>
            </w:pPr>
            <w:r>
              <w:rPr>
                <w:rFonts w:hint="eastAsia" w:ascii="宋体" w:hAnsi="宋体" w:cs="宋体"/>
                <w:szCs w:val="21"/>
              </w:rPr>
              <w:t>符合下列情形之一的：</w:t>
            </w:r>
          </w:p>
          <w:p w14:paraId="1EA7510A">
            <w:pPr>
              <w:spacing w:line="300" w:lineRule="exact"/>
              <w:jc w:val="left"/>
              <w:rPr>
                <w:rFonts w:hint="eastAsia" w:ascii="宋体" w:hAnsi="宋体" w:cs="宋体"/>
                <w:szCs w:val="21"/>
              </w:rPr>
            </w:pPr>
            <w:r>
              <w:rPr>
                <w:rFonts w:hint="eastAsia" w:ascii="宋体" w:hAnsi="宋体" w:cs="宋体"/>
                <w:szCs w:val="21"/>
              </w:rPr>
              <w:t>1.篡改、伪造监测数据；</w:t>
            </w:r>
          </w:p>
          <w:p w14:paraId="435D1282">
            <w:pPr>
              <w:spacing w:line="300" w:lineRule="exact"/>
              <w:jc w:val="left"/>
              <w:rPr>
                <w:rFonts w:hint="eastAsia" w:ascii="宋体" w:hAnsi="宋体" w:cs="宋体"/>
                <w:szCs w:val="21"/>
              </w:rPr>
            </w:pPr>
            <w:r>
              <w:rPr>
                <w:rFonts w:hint="eastAsia" w:ascii="宋体" w:hAnsi="宋体" w:cs="宋体"/>
                <w:szCs w:val="21"/>
              </w:rPr>
              <w:t>2.通过渗井、渗坑、裂隙、溶洞、灌注、私设暗管等方式逃避监管。</w:t>
            </w:r>
          </w:p>
        </w:tc>
        <w:tc>
          <w:tcPr>
            <w:tcW w:w="1353" w:type="dxa"/>
            <w:tcBorders>
              <w:top w:val="single" w:color="auto" w:sz="4" w:space="0"/>
              <w:left w:val="single" w:color="auto" w:sz="4" w:space="0"/>
              <w:bottom w:val="single" w:color="auto" w:sz="4" w:space="0"/>
              <w:right w:val="single" w:color="auto" w:sz="4" w:space="0"/>
            </w:tcBorders>
            <w:vAlign w:val="center"/>
          </w:tcPr>
          <w:p w14:paraId="7200CFCB">
            <w:pPr>
              <w:spacing w:line="300" w:lineRule="exact"/>
              <w:jc w:val="center"/>
              <w:rPr>
                <w:rFonts w:hint="eastAsia" w:ascii="宋体" w:hAnsi="宋体" w:cs="宋体"/>
                <w:szCs w:val="21"/>
              </w:rPr>
            </w:pPr>
            <w:r>
              <w:rPr>
                <w:rFonts w:hint="eastAsia" w:ascii="宋体" w:hAnsi="宋体" w:cs="宋体"/>
                <w:szCs w:val="21"/>
              </w:rPr>
              <w:t>20%</w:t>
            </w:r>
          </w:p>
        </w:tc>
      </w:tr>
      <w:tr w14:paraId="5D4C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721" w:type="dxa"/>
            <w:vMerge w:val="restart"/>
            <w:tcBorders>
              <w:top w:val="single" w:color="auto" w:sz="4" w:space="0"/>
              <w:left w:val="single" w:color="auto" w:sz="4" w:space="0"/>
              <w:bottom w:val="single" w:color="auto" w:sz="4" w:space="0"/>
              <w:right w:val="single" w:color="auto" w:sz="4" w:space="0"/>
            </w:tcBorders>
            <w:vAlign w:val="center"/>
          </w:tcPr>
          <w:p w14:paraId="78A33378">
            <w:pPr>
              <w:spacing w:line="300" w:lineRule="exact"/>
              <w:jc w:val="center"/>
              <w:rPr>
                <w:rFonts w:hint="eastAsia" w:ascii="宋体" w:hAnsi="宋体" w:cs="宋体"/>
                <w:szCs w:val="21"/>
              </w:rPr>
            </w:pPr>
            <w:r>
              <w:rPr>
                <w:rFonts w:hint="eastAsia" w:ascii="宋体" w:hAnsi="宋体" w:cs="宋体"/>
                <w:szCs w:val="21"/>
              </w:rPr>
              <w:t>2</w:t>
            </w:r>
          </w:p>
        </w:tc>
        <w:tc>
          <w:tcPr>
            <w:tcW w:w="2098" w:type="dxa"/>
            <w:vMerge w:val="restart"/>
            <w:tcBorders>
              <w:top w:val="single" w:color="auto" w:sz="4" w:space="0"/>
              <w:left w:val="single" w:color="auto" w:sz="4" w:space="0"/>
              <w:bottom w:val="single" w:color="auto" w:sz="4" w:space="0"/>
              <w:right w:val="single" w:color="auto" w:sz="4" w:space="0"/>
            </w:tcBorders>
            <w:vAlign w:val="center"/>
          </w:tcPr>
          <w:p w14:paraId="70FD5264">
            <w:pPr>
              <w:spacing w:line="300" w:lineRule="exact"/>
              <w:jc w:val="center"/>
              <w:rPr>
                <w:rFonts w:hint="eastAsia" w:ascii="宋体" w:hAnsi="宋体" w:cs="宋体"/>
                <w:szCs w:val="21"/>
              </w:rPr>
            </w:pPr>
            <w:r>
              <w:rPr>
                <w:rFonts w:hint="eastAsia" w:ascii="宋体" w:hAnsi="宋体" w:cs="宋体"/>
                <w:szCs w:val="21"/>
              </w:rPr>
              <w:t>排放污染物种类</w:t>
            </w:r>
          </w:p>
        </w:tc>
        <w:tc>
          <w:tcPr>
            <w:tcW w:w="4347" w:type="dxa"/>
            <w:tcBorders>
              <w:top w:val="single" w:color="auto" w:sz="4" w:space="0"/>
              <w:left w:val="single" w:color="auto" w:sz="4" w:space="0"/>
              <w:bottom w:val="single" w:color="auto" w:sz="4" w:space="0"/>
              <w:right w:val="single" w:color="auto" w:sz="4" w:space="0"/>
            </w:tcBorders>
            <w:vAlign w:val="center"/>
          </w:tcPr>
          <w:p w14:paraId="2EE563CE">
            <w:pPr>
              <w:spacing w:line="300" w:lineRule="exact"/>
              <w:jc w:val="left"/>
              <w:rPr>
                <w:rFonts w:hint="eastAsia" w:ascii="宋体" w:hAnsi="宋体" w:cs="宋体"/>
                <w:szCs w:val="21"/>
              </w:rPr>
            </w:pPr>
            <w:r>
              <w:rPr>
                <w:rFonts w:hint="eastAsia" w:ascii="宋体" w:hAnsi="宋体" w:cs="宋体"/>
                <w:szCs w:val="21"/>
              </w:rPr>
              <w:t>排放有毒有害污染物以外的其他污染物</w:t>
            </w:r>
          </w:p>
        </w:tc>
        <w:tc>
          <w:tcPr>
            <w:tcW w:w="1353" w:type="dxa"/>
            <w:tcBorders>
              <w:top w:val="single" w:color="auto" w:sz="4" w:space="0"/>
              <w:left w:val="single" w:color="auto" w:sz="4" w:space="0"/>
              <w:bottom w:val="single" w:color="auto" w:sz="4" w:space="0"/>
              <w:right w:val="single" w:color="auto" w:sz="4" w:space="0"/>
            </w:tcBorders>
            <w:vAlign w:val="center"/>
          </w:tcPr>
          <w:p w14:paraId="5EE9118F">
            <w:pPr>
              <w:spacing w:line="300" w:lineRule="exact"/>
              <w:jc w:val="center"/>
              <w:rPr>
                <w:rFonts w:hint="eastAsia" w:ascii="宋体" w:hAnsi="宋体" w:cs="宋体"/>
                <w:szCs w:val="21"/>
              </w:rPr>
            </w:pPr>
            <w:r>
              <w:rPr>
                <w:rFonts w:hint="eastAsia" w:ascii="宋体" w:hAnsi="宋体" w:cs="宋体"/>
                <w:szCs w:val="21"/>
              </w:rPr>
              <w:t>0%</w:t>
            </w:r>
          </w:p>
        </w:tc>
      </w:tr>
      <w:tr w14:paraId="1AD5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3A1C8C09">
            <w:pPr>
              <w:widowControl/>
              <w:spacing w:line="300" w:lineRule="exact"/>
              <w:jc w:val="left"/>
              <w:rPr>
                <w:rFonts w:hint="eastAsia" w:ascii="宋体" w:hAnsi="宋体" w:cs="宋体"/>
                <w:szCs w:val="21"/>
              </w:rPr>
            </w:pPr>
          </w:p>
        </w:tc>
        <w:tc>
          <w:tcPr>
            <w:tcW w:w="2098" w:type="dxa"/>
            <w:vMerge w:val="continue"/>
            <w:tcBorders>
              <w:top w:val="single" w:color="auto" w:sz="4" w:space="0"/>
              <w:left w:val="single" w:color="auto" w:sz="4" w:space="0"/>
              <w:bottom w:val="single" w:color="auto" w:sz="4" w:space="0"/>
              <w:right w:val="single" w:color="auto" w:sz="4" w:space="0"/>
            </w:tcBorders>
            <w:vAlign w:val="center"/>
          </w:tcPr>
          <w:p w14:paraId="18B71ADF">
            <w:pPr>
              <w:widowControl/>
              <w:spacing w:line="300" w:lineRule="exact"/>
              <w:jc w:val="left"/>
              <w:rPr>
                <w:rFonts w:hint="eastAsia" w:ascii="宋体" w:hAnsi="宋体" w:cs="宋体"/>
                <w:szCs w:val="21"/>
              </w:rPr>
            </w:pPr>
          </w:p>
        </w:tc>
        <w:tc>
          <w:tcPr>
            <w:tcW w:w="4347" w:type="dxa"/>
            <w:tcBorders>
              <w:top w:val="single" w:color="auto" w:sz="4" w:space="0"/>
              <w:left w:val="single" w:color="auto" w:sz="4" w:space="0"/>
              <w:bottom w:val="single" w:color="auto" w:sz="4" w:space="0"/>
              <w:right w:val="single" w:color="auto" w:sz="4" w:space="0"/>
            </w:tcBorders>
            <w:vAlign w:val="center"/>
          </w:tcPr>
          <w:p w14:paraId="4086359B">
            <w:pPr>
              <w:spacing w:line="300" w:lineRule="exact"/>
              <w:jc w:val="left"/>
              <w:rPr>
                <w:rFonts w:hint="eastAsia" w:ascii="宋体" w:hAnsi="宋体" w:cs="宋体"/>
                <w:szCs w:val="21"/>
              </w:rPr>
            </w:pPr>
            <w:r>
              <w:rPr>
                <w:rFonts w:hint="eastAsia" w:ascii="宋体" w:hAnsi="宋体" w:cs="宋体"/>
                <w:szCs w:val="21"/>
              </w:rPr>
              <w:t>排放有毒有害污染物</w:t>
            </w:r>
          </w:p>
        </w:tc>
        <w:tc>
          <w:tcPr>
            <w:tcW w:w="1353" w:type="dxa"/>
            <w:tcBorders>
              <w:top w:val="single" w:color="auto" w:sz="4" w:space="0"/>
              <w:left w:val="single" w:color="auto" w:sz="4" w:space="0"/>
              <w:bottom w:val="single" w:color="auto" w:sz="4" w:space="0"/>
              <w:right w:val="single" w:color="auto" w:sz="4" w:space="0"/>
            </w:tcBorders>
            <w:vAlign w:val="center"/>
          </w:tcPr>
          <w:p w14:paraId="3E0A5D80">
            <w:pPr>
              <w:spacing w:line="300" w:lineRule="exact"/>
              <w:jc w:val="center"/>
              <w:rPr>
                <w:rFonts w:hint="eastAsia" w:ascii="宋体" w:hAnsi="宋体" w:cs="宋体"/>
                <w:szCs w:val="21"/>
              </w:rPr>
            </w:pPr>
            <w:r>
              <w:rPr>
                <w:rFonts w:hint="eastAsia" w:ascii="宋体" w:hAnsi="宋体" w:cs="宋体"/>
                <w:szCs w:val="21"/>
              </w:rPr>
              <w:t>16%</w:t>
            </w:r>
          </w:p>
        </w:tc>
      </w:tr>
      <w:tr w14:paraId="22E5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21" w:type="dxa"/>
            <w:vMerge w:val="restart"/>
            <w:tcBorders>
              <w:top w:val="single" w:color="auto" w:sz="4" w:space="0"/>
              <w:left w:val="single" w:color="auto" w:sz="4" w:space="0"/>
              <w:bottom w:val="single" w:color="auto" w:sz="4" w:space="0"/>
              <w:right w:val="single" w:color="auto" w:sz="4" w:space="0"/>
            </w:tcBorders>
            <w:vAlign w:val="center"/>
          </w:tcPr>
          <w:p w14:paraId="00F6B128">
            <w:pPr>
              <w:spacing w:line="300" w:lineRule="exact"/>
              <w:jc w:val="center"/>
              <w:rPr>
                <w:rFonts w:hint="eastAsia" w:ascii="宋体" w:hAnsi="宋体" w:cs="宋体"/>
                <w:szCs w:val="21"/>
              </w:rPr>
            </w:pPr>
            <w:r>
              <w:rPr>
                <w:rFonts w:hint="eastAsia" w:ascii="宋体" w:hAnsi="宋体" w:cs="宋体"/>
                <w:szCs w:val="21"/>
              </w:rPr>
              <w:t>3</w:t>
            </w:r>
          </w:p>
        </w:tc>
        <w:tc>
          <w:tcPr>
            <w:tcW w:w="2098" w:type="dxa"/>
            <w:vMerge w:val="restart"/>
            <w:tcBorders>
              <w:top w:val="single" w:color="auto" w:sz="4" w:space="0"/>
              <w:left w:val="single" w:color="auto" w:sz="4" w:space="0"/>
              <w:bottom w:val="single" w:color="auto" w:sz="4" w:space="0"/>
              <w:right w:val="single" w:color="auto" w:sz="4" w:space="0"/>
            </w:tcBorders>
            <w:vAlign w:val="center"/>
          </w:tcPr>
          <w:p w14:paraId="21D42801">
            <w:pPr>
              <w:widowControl/>
              <w:spacing w:line="300" w:lineRule="exact"/>
              <w:jc w:val="center"/>
              <w:textAlignment w:val="center"/>
              <w:rPr>
                <w:rFonts w:hint="eastAsia" w:ascii="宋体" w:hAnsi="宋体" w:cs="宋体"/>
                <w:szCs w:val="21"/>
              </w:rPr>
            </w:pPr>
            <w:r>
              <w:rPr>
                <w:rFonts w:hint="eastAsia" w:ascii="宋体" w:hAnsi="宋体" w:cs="宋体"/>
                <w:szCs w:val="21"/>
              </w:rPr>
              <w:t>违法行为持续</w:t>
            </w:r>
          </w:p>
          <w:p w14:paraId="3C8727B8">
            <w:pPr>
              <w:widowControl/>
              <w:spacing w:line="300" w:lineRule="exact"/>
              <w:jc w:val="center"/>
              <w:textAlignment w:val="center"/>
              <w:rPr>
                <w:rFonts w:hint="eastAsia" w:ascii="宋体" w:hAnsi="宋体" w:cs="宋体"/>
                <w:szCs w:val="21"/>
              </w:rPr>
            </w:pPr>
            <w:r>
              <w:rPr>
                <w:rFonts w:hint="eastAsia" w:ascii="宋体" w:hAnsi="宋体" w:cs="宋体"/>
                <w:szCs w:val="21"/>
              </w:rPr>
              <w:t>时间</w:t>
            </w:r>
          </w:p>
        </w:tc>
        <w:tc>
          <w:tcPr>
            <w:tcW w:w="4347" w:type="dxa"/>
            <w:tcBorders>
              <w:top w:val="single" w:color="auto" w:sz="4" w:space="0"/>
              <w:left w:val="single" w:color="auto" w:sz="4" w:space="0"/>
              <w:bottom w:val="single" w:color="auto" w:sz="4" w:space="0"/>
              <w:right w:val="single" w:color="auto" w:sz="4" w:space="0"/>
            </w:tcBorders>
            <w:vAlign w:val="center"/>
          </w:tcPr>
          <w:p w14:paraId="6C88829D">
            <w:pPr>
              <w:widowControl/>
              <w:spacing w:line="300" w:lineRule="exact"/>
              <w:jc w:val="left"/>
              <w:textAlignment w:val="center"/>
              <w:rPr>
                <w:rFonts w:hint="eastAsia" w:ascii="宋体" w:hAnsi="宋体" w:cs="宋体"/>
                <w:szCs w:val="21"/>
              </w:rPr>
            </w:pPr>
            <w:r>
              <w:rPr>
                <w:rFonts w:hint="eastAsia" w:ascii="宋体" w:hAnsi="宋体" w:cs="宋体"/>
                <w:szCs w:val="21"/>
              </w:rPr>
              <w:t>不足1天</w:t>
            </w:r>
          </w:p>
        </w:tc>
        <w:tc>
          <w:tcPr>
            <w:tcW w:w="1353" w:type="dxa"/>
            <w:tcBorders>
              <w:top w:val="single" w:color="auto" w:sz="4" w:space="0"/>
              <w:left w:val="single" w:color="auto" w:sz="4" w:space="0"/>
              <w:bottom w:val="single" w:color="auto" w:sz="4" w:space="0"/>
              <w:right w:val="single" w:color="auto" w:sz="4" w:space="0"/>
            </w:tcBorders>
            <w:vAlign w:val="center"/>
          </w:tcPr>
          <w:p w14:paraId="5FB14535">
            <w:pPr>
              <w:widowControl/>
              <w:spacing w:line="300" w:lineRule="exact"/>
              <w:jc w:val="center"/>
              <w:textAlignment w:val="center"/>
              <w:rPr>
                <w:rFonts w:hint="eastAsia" w:ascii="宋体" w:hAnsi="宋体" w:cs="宋体"/>
                <w:szCs w:val="21"/>
              </w:rPr>
            </w:pPr>
            <w:r>
              <w:rPr>
                <w:rFonts w:hint="eastAsia" w:ascii="宋体" w:hAnsi="宋体" w:cs="宋体"/>
                <w:szCs w:val="21"/>
              </w:rPr>
              <w:t>0%</w:t>
            </w:r>
          </w:p>
        </w:tc>
      </w:tr>
      <w:tr w14:paraId="56C2C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731A7133">
            <w:pPr>
              <w:widowControl/>
              <w:spacing w:line="300" w:lineRule="exact"/>
              <w:jc w:val="left"/>
              <w:rPr>
                <w:rFonts w:hint="eastAsia" w:ascii="宋体" w:hAnsi="宋体" w:cs="宋体"/>
                <w:szCs w:val="21"/>
              </w:rPr>
            </w:pPr>
          </w:p>
        </w:tc>
        <w:tc>
          <w:tcPr>
            <w:tcW w:w="2098" w:type="dxa"/>
            <w:vMerge w:val="continue"/>
            <w:tcBorders>
              <w:top w:val="single" w:color="auto" w:sz="4" w:space="0"/>
              <w:left w:val="single" w:color="auto" w:sz="4" w:space="0"/>
              <w:bottom w:val="single" w:color="auto" w:sz="4" w:space="0"/>
              <w:right w:val="single" w:color="auto" w:sz="4" w:space="0"/>
            </w:tcBorders>
            <w:vAlign w:val="center"/>
          </w:tcPr>
          <w:p w14:paraId="62CB87FA">
            <w:pPr>
              <w:widowControl/>
              <w:spacing w:line="300" w:lineRule="exact"/>
              <w:jc w:val="left"/>
              <w:rPr>
                <w:rFonts w:hint="eastAsia" w:ascii="宋体" w:hAnsi="宋体" w:cs="宋体"/>
                <w:szCs w:val="21"/>
              </w:rPr>
            </w:pPr>
          </w:p>
        </w:tc>
        <w:tc>
          <w:tcPr>
            <w:tcW w:w="4347" w:type="dxa"/>
            <w:tcBorders>
              <w:top w:val="single" w:color="auto" w:sz="4" w:space="0"/>
              <w:left w:val="single" w:color="auto" w:sz="4" w:space="0"/>
              <w:bottom w:val="single" w:color="auto" w:sz="4" w:space="0"/>
              <w:right w:val="single" w:color="auto" w:sz="4" w:space="0"/>
            </w:tcBorders>
            <w:vAlign w:val="center"/>
          </w:tcPr>
          <w:p w14:paraId="3C888DFC">
            <w:pPr>
              <w:widowControl/>
              <w:spacing w:line="300" w:lineRule="exact"/>
              <w:jc w:val="left"/>
              <w:textAlignment w:val="center"/>
              <w:rPr>
                <w:rFonts w:hint="eastAsia" w:ascii="宋体" w:hAnsi="宋体" w:cs="宋体"/>
                <w:szCs w:val="21"/>
              </w:rPr>
            </w:pPr>
            <w:r>
              <w:rPr>
                <w:rFonts w:hint="eastAsia" w:ascii="宋体" w:hAnsi="宋体" w:cs="宋体"/>
                <w:szCs w:val="21"/>
              </w:rPr>
              <w:t>1天以上，不足5天</w:t>
            </w:r>
          </w:p>
        </w:tc>
        <w:tc>
          <w:tcPr>
            <w:tcW w:w="1353" w:type="dxa"/>
            <w:tcBorders>
              <w:top w:val="single" w:color="auto" w:sz="4" w:space="0"/>
              <w:left w:val="single" w:color="auto" w:sz="4" w:space="0"/>
              <w:bottom w:val="single" w:color="auto" w:sz="4" w:space="0"/>
              <w:right w:val="single" w:color="auto" w:sz="4" w:space="0"/>
            </w:tcBorders>
            <w:vAlign w:val="center"/>
          </w:tcPr>
          <w:p w14:paraId="2DCE2E06">
            <w:pPr>
              <w:widowControl/>
              <w:spacing w:line="300" w:lineRule="exact"/>
              <w:jc w:val="center"/>
              <w:textAlignment w:val="center"/>
              <w:rPr>
                <w:rFonts w:hint="eastAsia" w:ascii="宋体" w:hAnsi="宋体" w:cs="宋体"/>
                <w:szCs w:val="21"/>
              </w:rPr>
            </w:pPr>
            <w:r>
              <w:rPr>
                <w:rFonts w:hint="eastAsia" w:ascii="宋体" w:hAnsi="宋体" w:cs="宋体"/>
                <w:szCs w:val="21"/>
              </w:rPr>
              <w:t>2%</w:t>
            </w:r>
          </w:p>
        </w:tc>
      </w:tr>
      <w:tr w14:paraId="22EBB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4701F501">
            <w:pPr>
              <w:widowControl/>
              <w:spacing w:line="300" w:lineRule="exact"/>
              <w:jc w:val="left"/>
              <w:rPr>
                <w:rFonts w:hint="eastAsia" w:ascii="宋体" w:hAnsi="宋体" w:cs="宋体"/>
                <w:szCs w:val="21"/>
              </w:rPr>
            </w:pPr>
          </w:p>
        </w:tc>
        <w:tc>
          <w:tcPr>
            <w:tcW w:w="2098" w:type="dxa"/>
            <w:vMerge w:val="continue"/>
            <w:tcBorders>
              <w:top w:val="single" w:color="auto" w:sz="4" w:space="0"/>
              <w:left w:val="single" w:color="auto" w:sz="4" w:space="0"/>
              <w:bottom w:val="single" w:color="auto" w:sz="4" w:space="0"/>
              <w:right w:val="single" w:color="auto" w:sz="4" w:space="0"/>
            </w:tcBorders>
            <w:vAlign w:val="center"/>
          </w:tcPr>
          <w:p w14:paraId="201A1FE5">
            <w:pPr>
              <w:widowControl/>
              <w:spacing w:line="300" w:lineRule="exact"/>
              <w:jc w:val="left"/>
              <w:rPr>
                <w:rFonts w:hint="eastAsia" w:ascii="宋体" w:hAnsi="宋体" w:cs="宋体"/>
                <w:szCs w:val="21"/>
              </w:rPr>
            </w:pPr>
          </w:p>
        </w:tc>
        <w:tc>
          <w:tcPr>
            <w:tcW w:w="4347" w:type="dxa"/>
            <w:tcBorders>
              <w:top w:val="single" w:color="auto" w:sz="4" w:space="0"/>
              <w:left w:val="single" w:color="auto" w:sz="4" w:space="0"/>
              <w:bottom w:val="single" w:color="auto" w:sz="4" w:space="0"/>
              <w:right w:val="single" w:color="auto" w:sz="4" w:space="0"/>
            </w:tcBorders>
            <w:vAlign w:val="center"/>
          </w:tcPr>
          <w:p w14:paraId="3569A667">
            <w:pPr>
              <w:widowControl/>
              <w:spacing w:line="300" w:lineRule="exact"/>
              <w:jc w:val="left"/>
              <w:textAlignment w:val="center"/>
              <w:rPr>
                <w:rFonts w:hint="eastAsia" w:ascii="宋体" w:hAnsi="宋体" w:cs="宋体"/>
                <w:szCs w:val="21"/>
              </w:rPr>
            </w:pPr>
            <w:r>
              <w:rPr>
                <w:rFonts w:hint="eastAsia" w:ascii="宋体" w:hAnsi="宋体" w:cs="宋体"/>
                <w:szCs w:val="21"/>
              </w:rPr>
              <w:t>5天以上，不足15天</w:t>
            </w:r>
          </w:p>
        </w:tc>
        <w:tc>
          <w:tcPr>
            <w:tcW w:w="1353" w:type="dxa"/>
            <w:tcBorders>
              <w:top w:val="single" w:color="auto" w:sz="4" w:space="0"/>
              <w:left w:val="single" w:color="auto" w:sz="4" w:space="0"/>
              <w:bottom w:val="single" w:color="auto" w:sz="4" w:space="0"/>
              <w:right w:val="single" w:color="auto" w:sz="4" w:space="0"/>
            </w:tcBorders>
            <w:vAlign w:val="center"/>
          </w:tcPr>
          <w:p w14:paraId="2A1BFB81">
            <w:pPr>
              <w:widowControl/>
              <w:spacing w:line="300" w:lineRule="exact"/>
              <w:jc w:val="center"/>
              <w:textAlignment w:val="center"/>
              <w:rPr>
                <w:rFonts w:hint="eastAsia" w:ascii="宋体" w:hAnsi="宋体" w:cs="宋体"/>
                <w:szCs w:val="21"/>
              </w:rPr>
            </w:pPr>
            <w:r>
              <w:rPr>
                <w:rFonts w:hint="eastAsia" w:ascii="宋体" w:hAnsi="宋体" w:cs="宋体"/>
                <w:szCs w:val="21"/>
              </w:rPr>
              <w:t>9%</w:t>
            </w:r>
          </w:p>
        </w:tc>
      </w:tr>
      <w:tr w14:paraId="4FDE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5D3E354A">
            <w:pPr>
              <w:widowControl/>
              <w:spacing w:line="300" w:lineRule="exact"/>
              <w:jc w:val="left"/>
              <w:rPr>
                <w:rFonts w:hint="eastAsia" w:ascii="宋体" w:hAnsi="宋体" w:cs="宋体"/>
                <w:szCs w:val="21"/>
              </w:rPr>
            </w:pPr>
          </w:p>
        </w:tc>
        <w:tc>
          <w:tcPr>
            <w:tcW w:w="2098" w:type="dxa"/>
            <w:vMerge w:val="continue"/>
            <w:tcBorders>
              <w:top w:val="single" w:color="auto" w:sz="4" w:space="0"/>
              <w:left w:val="single" w:color="auto" w:sz="4" w:space="0"/>
              <w:bottom w:val="single" w:color="auto" w:sz="4" w:space="0"/>
              <w:right w:val="single" w:color="auto" w:sz="4" w:space="0"/>
            </w:tcBorders>
            <w:vAlign w:val="center"/>
          </w:tcPr>
          <w:p w14:paraId="24CA3318">
            <w:pPr>
              <w:widowControl/>
              <w:spacing w:line="300" w:lineRule="exact"/>
              <w:jc w:val="left"/>
              <w:rPr>
                <w:rFonts w:hint="eastAsia" w:ascii="宋体" w:hAnsi="宋体" w:cs="宋体"/>
                <w:szCs w:val="21"/>
              </w:rPr>
            </w:pPr>
          </w:p>
        </w:tc>
        <w:tc>
          <w:tcPr>
            <w:tcW w:w="4347" w:type="dxa"/>
            <w:tcBorders>
              <w:top w:val="single" w:color="auto" w:sz="4" w:space="0"/>
              <w:left w:val="single" w:color="auto" w:sz="4" w:space="0"/>
              <w:bottom w:val="single" w:color="auto" w:sz="4" w:space="0"/>
              <w:right w:val="single" w:color="auto" w:sz="4" w:space="0"/>
            </w:tcBorders>
            <w:vAlign w:val="center"/>
          </w:tcPr>
          <w:p w14:paraId="478EC595">
            <w:pPr>
              <w:widowControl/>
              <w:spacing w:line="300" w:lineRule="exact"/>
              <w:jc w:val="left"/>
              <w:textAlignment w:val="center"/>
              <w:rPr>
                <w:rFonts w:hint="eastAsia" w:ascii="宋体" w:hAnsi="宋体" w:cs="宋体"/>
                <w:szCs w:val="21"/>
              </w:rPr>
            </w:pPr>
            <w:r>
              <w:rPr>
                <w:rFonts w:hint="eastAsia" w:ascii="宋体" w:hAnsi="宋体" w:cs="宋体"/>
                <w:szCs w:val="21"/>
              </w:rPr>
              <w:t>15天以上</w:t>
            </w:r>
          </w:p>
        </w:tc>
        <w:tc>
          <w:tcPr>
            <w:tcW w:w="1353" w:type="dxa"/>
            <w:tcBorders>
              <w:top w:val="single" w:color="auto" w:sz="4" w:space="0"/>
              <w:left w:val="single" w:color="auto" w:sz="4" w:space="0"/>
              <w:bottom w:val="single" w:color="auto" w:sz="4" w:space="0"/>
              <w:right w:val="single" w:color="auto" w:sz="4" w:space="0"/>
            </w:tcBorders>
            <w:vAlign w:val="center"/>
          </w:tcPr>
          <w:p w14:paraId="79E818C9">
            <w:pPr>
              <w:widowControl/>
              <w:spacing w:line="300" w:lineRule="exact"/>
              <w:jc w:val="center"/>
              <w:textAlignment w:val="center"/>
              <w:rPr>
                <w:rFonts w:hint="eastAsia" w:ascii="宋体" w:hAnsi="宋体" w:cs="宋体"/>
                <w:szCs w:val="21"/>
              </w:rPr>
            </w:pPr>
            <w:r>
              <w:rPr>
                <w:rFonts w:hint="eastAsia" w:ascii="宋体" w:hAnsi="宋体" w:cs="宋体"/>
                <w:szCs w:val="21"/>
              </w:rPr>
              <w:t>15%</w:t>
            </w:r>
          </w:p>
        </w:tc>
      </w:tr>
      <w:tr w14:paraId="56F9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721" w:type="dxa"/>
            <w:vMerge w:val="restart"/>
            <w:tcBorders>
              <w:top w:val="single" w:color="auto" w:sz="4" w:space="0"/>
              <w:left w:val="single" w:color="auto" w:sz="4" w:space="0"/>
              <w:bottom w:val="single" w:color="auto" w:sz="4" w:space="0"/>
              <w:right w:val="single" w:color="auto" w:sz="4" w:space="0"/>
            </w:tcBorders>
            <w:vAlign w:val="center"/>
          </w:tcPr>
          <w:p w14:paraId="1D6D7559">
            <w:pPr>
              <w:spacing w:line="300" w:lineRule="exact"/>
              <w:jc w:val="center"/>
              <w:rPr>
                <w:rFonts w:hint="eastAsia" w:ascii="宋体" w:hAnsi="宋体" w:cs="宋体"/>
                <w:szCs w:val="21"/>
              </w:rPr>
            </w:pPr>
            <w:r>
              <w:rPr>
                <w:rFonts w:hint="eastAsia" w:ascii="宋体" w:hAnsi="宋体" w:cs="宋体"/>
                <w:szCs w:val="21"/>
              </w:rPr>
              <w:t>4</w:t>
            </w:r>
          </w:p>
        </w:tc>
        <w:tc>
          <w:tcPr>
            <w:tcW w:w="2098" w:type="dxa"/>
            <w:vMerge w:val="restart"/>
            <w:tcBorders>
              <w:top w:val="single" w:color="auto" w:sz="4" w:space="0"/>
              <w:left w:val="single" w:color="auto" w:sz="4" w:space="0"/>
              <w:bottom w:val="single" w:color="auto" w:sz="4" w:space="0"/>
              <w:right w:val="single" w:color="auto" w:sz="4" w:space="0"/>
            </w:tcBorders>
            <w:vAlign w:val="center"/>
          </w:tcPr>
          <w:p w14:paraId="407B9D5F">
            <w:pPr>
              <w:widowControl/>
              <w:spacing w:line="300" w:lineRule="exact"/>
              <w:jc w:val="center"/>
              <w:textAlignment w:val="center"/>
              <w:rPr>
                <w:rFonts w:hint="eastAsia" w:ascii="宋体" w:hAnsi="宋体" w:cs="宋体"/>
                <w:szCs w:val="21"/>
              </w:rPr>
            </w:pPr>
            <w:r>
              <w:rPr>
                <w:rFonts w:hint="eastAsia" w:ascii="宋体" w:hAnsi="宋体" w:cs="宋体"/>
                <w:szCs w:val="21"/>
              </w:rPr>
              <w:t>违法行为发生地</w:t>
            </w:r>
          </w:p>
        </w:tc>
        <w:tc>
          <w:tcPr>
            <w:tcW w:w="4347" w:type="dxa"/>
            <w:tcBorders>
              <w:top w:val="single" w:color="auto" w:sz="4" w:space="0"/>
              <w:left w:val="single" w:color="auto" w:sz="4" w:space="0"/>
              <w:bottom w:val="single" w:color="auto" w:sz="4" w:space="0"/>
              <w:right w:val="single" w:color="auto" w:sz="4" w:space="0"/>
            </w:tcBorders>
            <w:vAlign w:val="center"/>
          </w:tcPr>
          <w:p w14:paraId="6F817721">
            <w:pPr>
              <w:widowControl/>
              <w:spacing w:line="300" w:lineRule="exact"/>
              <w:jc w:val="left"/>
              <w:textAlignment w:val="center"/>
              <w:rPr>
                <w:rFonts w:hint="eastAsia" w:ascii="宋体" w:hAnsi="宋体" w:cs="宋体"/>
                <w:szCs w:val="21"/>
              </w:rPr>
            </w:pPr>
            <w:r>
              <w:rPr>
                <w:rFonts w:hint="eastAsia" w:ascii="宋体" w:hAnsi="宋体" w:cs="宋体"/>
                <w:kern w:val="0"/>
                <w:szCs w:val="21"/>
              </w:rPr>
              <w:t>在生态保护红线区域外</w:t>
            </w:r>
          </w:p>
        </w:tc>
        <w:tc>
          <w:tcPr>
            <w:tcW w:w="1353" w:type="dxa"/>
            <w:tcBorders>
              <w:top w:val="single" w:color="auto" w:sz="4" w:space="0"/>
              <w:left w:val="single" w:color="auto" w:sz="4" w:space="0"/>
              <w:bottom w:val="single" w:color="auto" w:sz="4" w:space="0"/>
              <w:right w:val="single" w:color="auto" w:sz="4" w:space="0"/>
            </w:tcBorders>
            <w:vAlign w:val="center"/>
          </w:tcPr>
          <w:p w14:paraId="743ACD73">
            <w:pPr>
              <w:widowControl/>
              <w:spacing w:line="300" w:lineRule="exact"/>
              <w:jc w:val="center"/>
              <w:textAlignment w:val="center"/>
              <w:rPr>
                <w:rFonts w:hint="eastAsia" w:ascii="宋体" w:hAnsi="宋体" w:cs="宋体"/>
                <w:szCs w:val="21"/>
              </w:rPr>
            </w:pPr>
            <w:r>
              <w:rPr>
                <w:rFonts w:hint="eastAsia" w:ascii="宋体" w:hAnsi="宋体" w:cs="宋体"/>
                <w:szCs w:val="21"/>
              </w:rPr>
              <w:t>0%</w:t>
            </w:r>
          </w:p>
        </w:tc>
      </w:tr>
      <w:tr w14:paraId="165F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46578B96">
            <w:pPr>
              <w:widowControl/>
              <w:spacing w:line="300" w:lineRule="exact"/>
              <w:jc w:val="left"/>
              <w:rPr>
                <w:rFonts w:hint="eastAsia" w:ascii="宋体" w:hAnsi="宋体" w:cs="宋体"/>
                <w:szCs w:val="21"/>
              </w:rPr>
            </w:pPr>
          </w:p>
        </w:tc>
        <w:tc>
          <w:tcPr>
            <w:tcW w:w="2098" w:type="dxa"/>
            <w:vMerge w:val="continue"/>
            <w:tcBorders>
              <w:top w:val="single" w:color="auto" w:sz="4" w:space="0"/>
              <w:left w:val="single" w:color="auto" w:sz="4" w:space="0"/>
              <w:bottom w:val="single" w:color="auto" w:sz="4" w:space="0"/>
              <w:right w:val="single" w:color="auto" w:sz="4" w:space="0"/>
            </w:tcBorders>
            <w:vAlign w:val="center"/>
          </w:tcPr>
          <w:p w14:paraId="260223CF">
            <w:pPr>
              <w:widowControl/>
              <w:spacing w:line="300" w:lineRule="exact"/>
              <w:jc w:val="left"/>
              <w:rPr>
                <w:rFonts w:hint="eastAsia" w:ascii="宋体" w:hAnsi="宋体" w:cs="宋体"/>
                <w:szCs w:val="21"/>
              </w:rPr>
            </w:pPr>
          </w:p>
        </w:tc>
        <w:tc>
          <w:tcPr>
            <w:tcW w:w="4347" w:type="dxa"/>
            <w:tcBorders>
              <w:top w:val="single" w:color="auto" w:sz="4" w:space="0"/>
              <w:left w:val="single" w:color="auto" w:sz="4" w:space="0"/>
              <w:bottom w:val="single" w:color="auto" w:sz="4" w:space="0"/>
              <w:right w:val="single" w:color="auto" w:sz="4" w:space="0"/>
            </w:tcBorders>
            <w:vAlign w:val="center"/>
          </w:tcPr>
          <w:p w14:paraId="2EEAF49C">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符合下列情形之一的：</w:t>
            </w:r>
          </w:p>
          <w:p w14:paraId="6CEE3CE8">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（1）在生态保护红线区域内，且在自然保护地核心保护区、饮用水水源一级保护区外；</w:t>
            </w:r>
          </w:p>
          <w:p w14:paraId="78EA7AF3">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（2）在自然保护地一般控制区；</w:t>
            </w:r>
          </w:p>
          <w:p w14:paraId="31E87D6A">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（3）在饮用水水源二级保护区。</w:t>
            </w:r>
          </w:p>
        </w:tc>
        <w:tc>
          <w:tcPr>
            <w:tcW w:w="1353" w:type="dxa"/>
            <w:tcBorders>
              <w:top w:val="single" w:color="auto" w:sz="4" w:space="0"/>
              <w:left w:val="single" w:color="auto" w:sz="4" w:space="0"/>
              <w:bottom w:val="single" w:color="auto" w:sz="4" w:space="0"/>
              <w:right w:val="single" w:color="auto" w:sz="4" w:space="0"/>
            </w:tcBorders>
            <w:vAlign w:val="center"/>
          </w:tcPr>
          <w:p w14:paraId="4797DB5E">
            <w:pPr>
              <w:widowControl/>
              <w:spacing w:line="300" w:lineRule="exact"/>
              <w:jc w:val="center"/>
              <w:textAlignment w:val="center"/>
              <w:rPr>
                <w:rFonts w:hint="eastAsia" w:ascii="宋体" w:hAnsi="宋体" w:cs="宋体"/>
                <w:szCs w:val="21"/>
              </w:rPr>
            </w:pPr>
            <w:r>
              <w:rPr>
                <w:rFonts w:hint="eastAsia" w:ascii="宋体" w:hAnsi="宋体" w:cs="宋体"/>
                <w:szCs w:val="21"/>
              </w:rPr>
              <w:t>7%</w:t>
            </w:r>
          </w:p>
        </w:tc>
      </w:tr>
      <w:tr w14:paraId="7D85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3937CC8D">
            <w:pPr>
              <w:widowControl/>
              <w:spacing w:line="300" w:lineRule="exact"/>
              <w:jc w:val="left"/>
              <w:rPr>
                <w:rFonts w:hint="eastAsia" w:eastAsia="仿宋_GB2312" w:cs="仿宋_GB2312"/>
                <w:szCs w:val="21"/>
              </w:rPr>
            </w:pPr>
          </w:p>
        </w:tc>
        <w:tc>
          <w:tcPr>
            <w:tcW w:w="2098" w:type="dxa"/>
            <w:vMerge w:val="continue"/>
            <w:tcBorders>
              <w:top w:val="single" w:color="auto" w:sz="4" w:space="0"/>
              <w:left w:val="single" w:color="auto" w:sz="4" w:space="0"/>
              <w:bottom w:val="single" w:color="auto" w:sz="4" w:space="0"/>
              <w:right w:val="single" w:color="auto" w:sz="4" w:space="0"/>
            </w:tcBorders>
            <w:vAlign w:val="center"/>
          </w:tcPr>
          <w:p w14:paraId="32BB4F12">
            <w:pPr>
              <w:widowControl/>
              <w:spacing w:line="300" w:lineRule="exact"/>
              <w:jc w:val="left"/>
              <w:rPr>
                <w:rFonts w:hint="eastAsia" w:eastAsia="仿宋_GB2312" w:cs="仿宋_GB2312"/>
                <w:szCs w:val="21"/>
              </w:rPr>
            </w:pPr>
          </w:p>
        </w:tc>
        <w:tc>
          <w:tcPr>
            <w:tcW w:w="4347" w:type="dxa"/>
            <w:tcBorders>
              <w:top w:val="single" w:color="auto" w:sz="4" w:space="0"/>
              <w:left w:val="single" w:color="auto" w:sz="4" w:space="0"/>
              <w:bottom w:val="single" w:color="auto" w:sz="4" w:space="0"/>
              <w:right w:val="single" w:color="auto" w:sz="4" w:space="0"/>
            </w:tcBorders>
            <w:vAlign w:val="center"/>
          </w:tcPr>
          <w:p w14:paraId="433B3582">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符合下列情形之一的：</w:t>
            </w:r>
          </w:p>
          <w:p w14:paraId="7378C64B">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（1）在自然保护地核心保护区；</w:t>
            </w:r>
          </w:p>
          <w:p w14:paraId="05FAB795">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（2）在饮用水水源一级保护区。</w:t>
            </w:r>
          </w:p>
        </w:tc>
        <w:tc>
          <w:tcPr>
            <w:tcW w:w="1353" w:type="dxa"/>
            <w:tcBorders>
              <w:top w:val="single" w:color="auto" w:sz="4" w:space="0"/>
              <w:left w:val="single" w:color="auto" w:sz="4" w:space="0"/>
              <w:bottom w:val="single" w:color="auto" w:sz="4" w:space="0"/>
              <w:right w:val="single" w:color="auto" w:sz="4" w:space="0"/>
            </w:tcBorders>
            <w:vAlign w:val="center"/>
          </w:tcPr>
          <w:p w14:paraId="0DB275E0">
            <w:pPr>
              <w:widowControl/>
              <w:spacing w:line="300" w:lineRule="exact"/>
              <w:jc w:val="center"/>
              <w:textAlignment w:val="center"/>
              <w:rPr>
                <w:rFonts w:hint="eastAsia" w:ascii="宋体" w:hAnsi="宋体" w:cs="宋体"/>
                <w:szCs w:val="21"/>
              </w:rPr>
            </w:pPr>
            <w:r>
              <w:rPr>
                <w:rFonts w:hint="eastAsia" w:ascii="宋体" w:hAnsi="宋体" w:cs="宋体"/>
                <w:szCs w:val="21"/>
              </w:rPr>
              <w:t>19%</w:t>
            </w:r>
          </w:p>
        </w:tc>
      </w:tr>
      <w:tr w14:paraId="6B40E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21" w:type="dxa"/>
            <w:vMerge w:val="restart"/>
            <w:tcBorders>
              <w:top w:val="single" w:color="auto" w:sz="4" w:space="0"/>
              <w:left w:val="single" w:color="auto" w:sz="4" w:space="0"/>
              <w:bottom w:val="single" w:color="auto" w:sz="4" w:space="0"/>
              <w:right w:val="single" w:color="auto" w:sz="4" w:space="0"/>
            </w:tcBorders>
            <w:vAlign w:val="center"/>
          </w:tcPr>
          <w:p w14:paraId="11D7CCB2">
            <w:pPr>
              <w:spacing w:line="300" w:lineRule="exact"/>
              <w:jc w:val="center"/>
              <w:rPr>
                <w:rFonts w:hint="eastAsia" w:ascii="宋体" w:hAnsi="宋体" w:cs="宋体"/>
                <w:szCs w:val="21"/>
              </w:rPr>
            </w:pPr>
            <w:r>
              <w:rPr>
                <w:rFonts w:hint="eastAsia" w:ascii="宋体" w:hAnsi="宋体" w:cs="宋体"/>
                <w:szCs w:val="21"/>
              </w:rPr>
              <w:t>5</w:t>
            </w:r>
          </w:p>
        </w:tc>
        <w:tc>
          <w:tcPr>
            <w:tcW w:w="2098" w:type="dxa"/>
            <w:vMerge w:val="restart"/>
            <w:tcBorders>
              <w:top w:val="single" w:color="auto" w:sz="4" w:space="0"/>
              <w:left w:val="single" w:color="auto" w:sz="4" w:space="0"/>
              <w:bottom w:val="single" w:color="auto" w:sz="4" w:space="0"/>
              <w:right w:val="single" w:color="auto" w:sz="4" w:space="0"/>
            </w:tcBorders>
            <w:vAlign w:val="center"/>
          </w:tcPr>
          <w:p w14:paraId="71FA7792">
            <w:pPr>
              <w:spacing w:line="300" w:lineRule="exact"/>
              <w:jc w:val="center"/>
              <w:rPr>
                <w:rFonts w:hint="eastAsia" w:ascii="宋体" w:hAnsi="宋体" w:cs="宋体"/>
                <w:szCs w:val="21"/>
              </w:rPr>
            </w:pPr>
            <w:r>
              <w:rPr>
                <w:rFonts w:hint="eastAsia" w:ascii="宋体" w:hAnsi="宋体" w:cs="宋体"/>
                <w:szCs w:val="21"/>
              </w:rPr>
              <w:t>环境违法次数</w:t>
            </w:r>
          </w:p>
          <w:p w14:paraId="0A473367">
            <w:pPr>
              <w:spacing w:line="300" w:lineRule="exact"/>
              <w:jc w:val="center"/>
              <w:rPr>
                <w:rFonts w:hint="eastAsia" w:ascii="宋体" w:hAnsi="宋体" w:cs="宋体"/>
                <w:szCs w:val="21"/>
              </w:rPr>
            </w:pPr>
            <w:r>
              <w:rPr>
                <w:rFonts w:hint="eastAsia" w:ascii="宋体" w:hAnsi="宋体" w:cs="宋体"/>
                <w:szCs w:val="21"/>
              </w:rPr>
              <w:t>（两年内，含本次）</w:t>
            </w:r>
          </w:p>
        </w:tc>
        <w:tc>
          <w:tcPr>
            <w:tcW w:w="4347" w:type="dxa"/>
            <w:tcBorders>
              <w:top w:val="single" w:color="auto" w:sz="4" w:space="0"/>
              <w:left w:val="single" w:color="auto" w:sz="4" w:space="0"/>
              <w:bottom w:val="single" w:color="auto" w:sz="4" w:space="0"/>
              <w:right w:val="single" w:color="auto" w:sz="4" w:space="0"/>
            </w:tcBorders>
            <w:vAlign w:val="center"/>
          </w:tcPr>
          <w:p w14:paraId="2D0315C9">
            <w:pPr>
              <w:widowControl/>
              <w:spacing w:line="300" w:lineRule="exact"/>
              <w:jc w:val="left"/>
              <w:textAlignment w:val="center"/>
              <w:rPr>
                <w:rFonts w:hint="eastAsia" w:ascii="宋体" w:hAnsi="宋体" w:cs="宋体"/>
                <w:szCs w:val="21"/>
              </w:rPr>
            </w:pPr>
            <w:r>
              <w:rPr>
                <w:rFonts w:hint="eastAsia" w:ascii="宋体" w:hAnsi="宋体" w:cs="宋体"/>
                <w:szCs w:val="21"/>
              </w:rPr>
              <w:t>1次</w:t>
            </w:r>
          </w:p>
        </w:tc>
        <w:tc>
          <w:tcPr>
            <w:tcW w:w="1353" w:type="dxa"/>
            <w:tcBorders>
              <w:top w:val="single" w:color="auto" w:sz="4" w:space="0"/>
              <w:left w:val="single" w:color="auto" w:sz="4" w:space="0"/>
              <w:bottom w:val="single" w:color="auto" w:sz="4" w:space="0"/>
              <w:right w:val="single" w:color="auto" w:sz="4" w:space="0"/>
            </w:tcBorders>
            <w:vAlign w:val="center"/>
          </w:tcPr>
          <w:p w14:paraId="6A433D93">
            <w:pPr>
              <w:spacing w:line="300" w:lineRule="exact"/>
              <w:jc w:val="center"/>
              <w:rPr>
                <w:rFonts w:hint="eastAsia" w:ascii="宋体" w:hAnsi="宋体" w:cs="宋体"/>
                <w:szCs w:val="21"/>
              </w:rPr>
            </w:pPr>
            <w:r>
              <w:rPr>
                <w:rFonts w:hint="eastAsia" w:ascii="宋体" w:hAnsi="宋体" w:cs="宋体"/>
                <w:kern w:val="0"/>
                <w:szCs w:val="21"/>
              </w:rPr>
              <w:t>0%</w:t>
            </w:r>
          </w:p>
        </w:tc>
      </w:tr>
      <w:tr w14:paraId="527A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20638753">
            <w:pPr>
              <w:widowControl/>
              <w:spacing w:line="300" w:lineRule="exact"/>
              <w:jc w:val="left"/>
              <w:rPr>
                <w:rFonts w:hint="eastAsia" w:ascii="宋体" w:hAnsi="宋体" w:cs="宋体"/>
                <w:szCs w:val="21"/>
              </w:rPr>
            </w:pPr>
          </w:p>
        </w:tc>
        <w:tc>
          <w:tcPr>
            <w:tcW w:w="2098" w:type="dxa"/>
            <w:vMerge w:val="continue"/>
            <w:tcBorders>
              <w:top w:val="single" w:color="auto" w:sz="4" w:space="0"/>
              <w:left w:val="single" w:color="auto" w:sz="4" w:space="0"/>
              <w:bottom w:val="single" w:color="auto" w:sz="4" w:space="0"/>
              <w:right w:val="single" w:color="auto" w:sz="4" w:space="0"/>
            </w:tcBorders>
            <w:vAlign w:val="center"/>
          </w:tcPr>
          <w:p w14:paraId="797EF4ED">
            <w:pPr>
              <w:widowControl/>
              <w:spacing w:line="300" w:lineRule="exact"/>
              <w:jc w:val="left"/>
              <w:rPr>
                <w:rFonts w:hint="eastAsia" w:ascii="宋体" w:hAnsi="宋体" w:cs="宋体"/>
                <w:szCs w:val="21"/>
              </w:rPr>
            </w:pPr>
          </w:p>
        </w:tc>
        <w:tc>
          <w:tcPr>
            <w:tcW w:w="4347" w:type="dxa"/>
            <w:tcBorders>
              <w:top w:val="single" w:color="auto" w:sz="4" w:space="0"/>
              <w:left w:val="single" w:color="auto" w:sz="4" w:space="0"/>
              <w:bottom w:val="single" w:color="auto" w:sz="4" w:space="0"/>
              <w:right w:val="single" w:color="auto" w:sz="4" w:space="0"/>
            </w:tcBorders>
            <w:vAlign w:val="center"/>
          </w:tcPr>
          <w:p w14:paraId="39CBEA9D">
            <w:pPr>
              <w:widowControl/>
              <w:spacing w:line="300" w:lineRule="exact"/>
              <w:jc w:val="left"/>
              <w:textAlignment w:val="center"/>
              <w:rPr>
                <w:rFonts w:hint="eastAsia" w:ascii="宋体" w:hAnsi="宋体" w:cs="宋体"/>
                <w:szCs w:val="21"/>
              </w:rPr>
            </w:pPr>
            <w:r>
              <w:rPr>
                <w:rFonts w:hint="eastAsia" w:ascii="宋体" w:hAnsi="宋体" w:cs="宋体"/>
                <w:szCs w:val="21"/>
              </w:rPr>
              <w:t>2次</w:t>
            </w:r>
          </w:p>
        </w:tc>
        <w:tc>
          <w:tcPr>
            <w:tcW w:w="1353" w:type="dxa"/>
            <w:tcBorders>
              <w:top w:val="single" w:color="auto" w:sz="4" w:space="0"/>
              <w:left w:val="single" w:color="auto" w:sz="4" w:space="0"/>
              <w:bottom w:val="single" w:color="auto" w:sz="4" w:space="0"/>
              <w:right w:val="single" w:color="auto" w:sz="4" w:space="0"/>
            </w:tcBorders>
            <w:vAlign w:val="center"/>
          </w:tcPr>
          <w:p w14:paraId="7CD51EE5">
            <w:pPr>
              <w:widowControl/>
              <w:spacing w:line="300" w:lineRule="exact"/>
              <w:jc w:val="center"/>
              <w:textAlignment w:val="center"/>
              <w:rPr>
                <w:rFonts w:hint="eastAsia" w:ascii="宋体" w:hAnsi="宋体" w:cs="宋体"/>
                <w:szCs w:val="21"/>
              </w:rPr>
            </w:pPr>
            <w:r>
              <w:rPr>
                <w:rFonts w:hint="eastAsia" w:ascii="宋体" w:hAnsi="宋体" w:cs="宋体"/>
                <w:szCs w:val="21"/>
              </w:rPr>
              <w:t>4</w:t>
            </w:r>
            <w:r>
              <w:rPr>
                <w:rFonts w:hint="eastAsia" w:ascii="宋体" w:hAnsi="宋体" w:cs="宋体"/>
                <w:kern w:val="0"/>
                <w:szCs w:val="21"/>
              </w:rPr>
              <w:t>%</w:t>
            </w:r>
          </w:p>
        </w:tc>
      </w:tr>
      <w:tr w14:paraId="35F2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73174517">
            <w:pPr>
              <w:widowControl/>
              <w:spacing w:line="300" w:lineRule="exact"/>
              <w:jc w:val="left"/>
              <w:rPr>
                <w:rFonts w:hint="eastAsia" w:ascii="宋体" w:hAnsi="宋体" w:cs="宋体"/>
                <w:szCs w:val="21"/>
              </w:rPr>
            </w:pPr>
          </w:p>
        </w:tc>
        <w:tc>
          <w:tcPr>
            <w:tcW w:w="2098" w:type="dxa"/>
            <w:vMerge w:val="continue"/>
            <w:tcBorders>
              <w:top w:val="single" w:color="auto" w:sz="4" w:space="0"/>
              <w:left w:val="single" w:color="auto" w:sz="4" w:space="0"/>
              <w:bottom w:val="single" w:color="auto" w:sz="4" w:space="0"/>
              <w:right w:val="single" w:color="auto" w:sz="4" w:space="0"/>
            </w:tcBorders>
            <w:vAlign w:val="center"/>
          </w:tcPr>
          <w:p w14:paraId="71082EA8">
            <w:pPr>
              <w:widowControl/>
              <w:spacing w:line="300" w:lineRule="exact"/>
              <w:jc w:val="left"/>
              <w:rPr>
                <w:rFonts w:hint="eastAsia" w:ascii="宋体" w:hAnsi="宋体" w:cs="宋体"/>
                <w:szCs w:val="21"/>
              </w:rPr>
            </w:pPr>
          </w:p>
        </w:tc>
        <w:tc>
          <w:tcPr>
            <w:tcW w:w="4347" w:type="dxa"/>
            <w:tcBorders>
              <w:top w:val="single" w:color="auto" w:sz="4" w:space="0"/>
              <w:left w:val="single" w:color="auto" w:sz="4" w:space="0"/>
              <w:bottom w:val="single" w:color="auto" w:sz="4" w:space="0"/>
              <w:right w:val="single" w:color="auto" w:sz="4" w:space="0"/>
            </w:tcBorders>
            <w:vAlign w:val="center"/>
          </w:tcPr>
          <w:p w14:paraId="57B0ED03">
            <w:pPr>
              <w:widowControl/>
              <w:spacing w:line="300" w:lineRule="exact"/>
              <w:jc w:val="left"/>
              <w:textAlignment w:val="center"/>
              <w:rPr>
                <w:rFonts w:hint="eastAsia" w:ascii="宋体" w:hAnsi="宋体" w:cs="宋体"/>
                <w:szCs w:val="21"/>
              </w:rPr>
            </w:pPr>
            <w:r>
              <w:rPr>
                <w:rFonts w:hint="eastAsia" w:ascii="宋体" w:hAnsi="宋体" w:cs="宋体"/>
                <w:szCs w:val="21"/>
              </w:rPr>
              <w:t>3次</w:t>
            </w:r>
          </w:p>
        </w:tc>
        <w:tc>
          <w:tcPr>
            <w:tcW w:w="1353" w:type="dxa"/>
            <w:tcBorders>
              <w:top w:val="single" w:color="auto" w:sz="4" w:space="0"/>
              <w:left w:val="single" w:color="auto" w:sz="4" w:space="0"/>
              <w:bottom w:val="single" w:color="auto" w:sz="4" w:space="0"/>
              <w:right w:val="single" w:color="auto" w:sz="4" w:space="0"/>
            </w:tcBorders>
            <w:vAlign w:val="center"/>
          </w:tcPr>
          <w:p w14:paraId="4FEB5D9A">
            <w:pPr>
              <w:widowControl/>
              <w:spacing w:line="300" w:lineRule="exact"/>
              <w:jc w:val="center"/>
              <w:textAlignment w:val="center"/>
              <w:rPr>
                <w:rFonts w:hint="eastAsia" w:ascii="宋体" w:hAnsi="宋体" w:cs="宋体"/>
                <w:szCs w:val="21"/>
              </w:rPr>
            </w:pPr>
            <w:r>
              <w:rPr>
                <w:rFonts w:hint="eastAsia" w:ascii="宋体" w:hAnsi="宋体" w:cs="宋体"/>
                <w:kern w:val="0"/>
                <w:szCs w:val="21"/>
              </w:rPr>
              <w:t>10%</w:t>
            </w:r>
          </w:p>
        </w:tc>
      </w:tr>
      <w:tr w14:paraId="6764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7135E115">
            <w:pPr>
              <w:widowControl/>
              <w:spacing w:line="300" w:lineRule="exact"/>
              <w:jc w:val="left"/>
              <w:rPr>
                <w:rFonts w:hint="eastAsia" w:ascii="宋体" w:hAnsi="宋体" w:cs="宋体"/>
                <w:szCs w:val="21"/>
              </w:rPr>
            </w:pPr>
          </w:p>
        </w:tc>
        <w:tc>
          <w:tcPr>
            <w:tcW w:w="2098" w:type="dxa"/>
            <w:vMerge w:val="continue"/>
            <w:tcBorders>
              <w:top w:val="single" w:color="auto" w:sz="4" w:space="0"/>
              <w:left w:val="single" w:color="auto" w:sz="4" w:space="0"/>
              <w:bottom w:val="single" w:color="auto" w:sz="4" w:space="0"/>
              <w:right w:val="single" w:color="auto" w:sz="4" w:space="0"/>
            </w:tcBorders>
            <w:vAlign w:val="center"/>
          </w:tcPr>
          <w:p w14:paraId="311A0012">
            <w:pPr>
              <w:widowControl/>
              <w:spacing w:line="300" w:lineRule="exact"/>
              <w:jc w:val="left"/>
              <w:rPr>
                <w:rFonts w:hint="eastAsia" w:ascii="宋体" w:hAnsi="宋体" w:cs="宋体"/>
                <w:szCs w:val="21"/>
              </w:rPr>
            </w:pPr>
          </w:p>
        </w:tc>
        <w:tc>
          <w:tcPr>
            <w:tcW w:w="4347" w:type="dxa"/>
            <w:tcBorders>
              <w:top w:val="single" w:color="auto" w:sz="4" w:space="0"/>
              <w:left w:val="single" w:color="auto" w:sz="4" w:space="0"/>
              <w:bottom w:val="single" w:color="auto" w:sz="4" w:space="0"/>
              <w:right w:val="single" w:color="auto" w:sz="4" w:space="0"/>
            </w:tcBorders>
            <w:vAlign w:val="center"/>
          </w:tcPr>
          <w:p w14:paraId="690458BD">
            <w:pPr>
              <w:widowControl/>
              <w:spacing w:line="300" w:lineRule="exact"/>
              <w:jc w:val="left"/>
              <w:textAlignment w:val="center"/>
              <w:rPr>
                <w:rFonts w:hint="eastAsia" w:ascii="宋体" w:hAnsi="宋体" w:cs="宋体"/>
                <w:szCs w:val="21"/>
              </w:rPr>
            </w:pPr>
            <w:r>
              <w:rPr>
                <w:rFonts w:hint="eastAsia" w:ascii="宋体" w:hAnsi="宋体" w:cs="宋体"/>
                <w:szCs w:val="21"/>
              </w:rPr>
              <w:t>4次以上</w:t>
            </w:r>
          </w:p>
        </w:tc>
        <w:tc>
          <w:tcPr>
            <w:tcW w:w="1353" w:type="dxa"/>
            <w:tcBorders>
              <w:top w:val="single" w:color="auto" w:sz="4" w:space="0"/>
              <w:left w:val="single" w:color="auto" w:sz="4" w:space="0"/>
              <w:bottom w:val="single" w:color="auto" w:sz="4" w:space="0"/>
              <w:right w:val="single" w:color="auto" w:sz="4" w:space="0"/>
            </w:tcBorders>
            <w:vAlign w:val="center"/>
          </w:tcPr>
          <w:p w14:paraId="4FD01833">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24%</w:t>
            </w:r>
          </w:p>
        </w:tc>
      </w:tr>
      <w:tr w14:paraId="27F3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21" w:type="dxa"/>
            <w:vMerge w:val="restart"/>
            <w:tcBorders>
              <w:top w:val="single" w:color="auto" w:sz="4" w:space="0"/>
              <w:left w:val="single" w:color="auto" w:sz="4" w:space="0"/>
              <w:bottom w:val="single" w:color="auto" w:sz="4" w:space="0"/>
              <w:right w:val="single" w:color="auto" w:sz="4" w:space="0"/>
            </w:tcBorders>
            <w:vAlign w:val="center"/>
          </w:tcPr>
          <w:p w14:paraId="7D9D968B">
            <w:pPr>
              <w:spacing w:line="300" w:lineRule="exact"/>
              <w:jc w:val="center"/>
              <w:rPr>
                <w:rFonts w:hint="eastAsia" w:ascii="宋体" w:hAnsi="宋体" w:cs="宋体"/>
                <w:szCs w:val="21"/>
              </w:rPr>
            </w:pPr>
            <w:r>
              <w:rPr>
                <w:rFonts w:hint="eastAsia" w:ascii="宋体" w:hAnsi="宋体" w:cs="宋体"/>
                <w:szCs w:val="21"/>
              </w:rPr>
              <w:t>6</w:t>
            </w:r>
          </w:p>
        </w:tc>
        <w:tc>
          <w:tcPr>
            <w:tcW w:w="2098" w:type="dxa"/>
            <w:vMerge w:val="restart"/>
            <w:tcBorders>
              <w:top w:val="single" w:color="auto" w:sz="4" w:space="0"/>
              <w:left w:val="single" w:color="auto" w:sz="4" w:space="0"/>
              <w:bottom w:val="single" w:color="auto" w:sz="4" w:space="0"/>
              <w:right w:val="single" w:color="auto" w:sz="4" w:space="0"/>
            </w:tcBorders>
            <w:vAlign w:val="center"/>
          </w:tcPr>
          <w:p w14:paraId="204CAB89">
            <w:pPr>
              <w:widowControl/>
              <w:spacing w:line="300" w:lineRule="exact"/>
              <w:jc w:val="center"/>
              <w:rPr>
                <w:rFonts w:hint="eastAsia" w:ascii="宋体" w:hAnsi="宋体" w:cs="宋体"/>
                <w:szCs w:val="21"/>
              </w:rPr>
            </w:pPr>
            <w:r>
              <w:rPr>
                <w:rFonts w:hint="eastAsia" w:ascii="宋体" w:hAnsi="宋体" w:cs="宋体"/>
                <w:kern w:val="0"/>
                <w:szCs w:val="21"/>
              </w:rPr>
              <w:t>对周边居民、单位等的影响</w:t>
            </w:r>
          </w:p>
        </w:tc>
        <w:tc>
          <w:tcPr>
            <w:tcW w:w="4347" w:type="dxa"/>
            <w:tcBorders>
              <w:top w:val="single" w:color="auto" w:sz="4" w:space="0"/>
              <w:left w:val="single" w:color="auto" w:sz="4" w:space="0"/>
              <w:bottom w:val="single" w:color="auto" w:sz="4" w:space="0"/>
              <w:right w:val="single" w:color="auto" w:sz="4" w:space="0"/>
            </w:tcBorders>
            <w:vAlign w:val="center"/>
          </w:tcPr>
          <w:p w14:paraId="28ED3829">
            <w:pPr>
              <w:widowControl/>
              <w:spacing w:line="300" w:lineRule="exact"/>
              <w:jc w:val="left"/>
              <w:textAlignment w:val="center"/>
              <w:rPr>
                <w:rFonts w:hint="eastAsia" w:ascii="宋体" w:hAnsi="宋体" w:cs="宋体"/>
                <w:szCs w:val="21"/>
              </w:rPr>
            </w:pPr>
            <w:r>
              <w:rPr>
                <w:rFonts w:hint="eastAsia" w:ascii="宋体" w:hAnsi="宋体" w:cs="宋体"/>
                <w:szCs w:val="21"/>
              </w:rPr>
              <w:t>未发现对周边生产经营、生活造成不良影响</w:t>
            </w:r>
          </w:p>
        </w:tc>
        <w:tc>
          <w:tcPr>
            <w:tcW w:w="1353" w:type="dxa"/>
            <w:tcBorders>
              <w:top w:val="single" w:color="auto" w:sz="4" w:space="0"/>
              <w:left w:val="single" w:color="auto" w:sz="4" w:space="0"/>
              <w:bottom w:val="single" w:color="auto" w:sz="4" w:space="0"/>
              <w:right w:val="single" w:color="auto" w:sz="4" w:space="0"/>
            </w:tcBorders>
            <w:vAlign w:val="center"/>
          </w:tcPr>
          <w:p w14:paraId="506CEBA6">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0%</w:t>
            </w:r>
          </w:p>
        </w:tc>
      </w:tr>
      <w:tr w14:paraId="257C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40C76FCC">
            <w:pPr>
              <w:widowControl/>
              <w:spacing w:line="300" w:lineRule="exact"/>
              <w:jc w:val="left"/>
              <w:rPr>
                <w:rFonts w:hint="eastAsia" w:ascii="宋体" w:hAnsi="宋体" w:cs="宋体"/>
                <w:szCs w:val="21"/>
              </w:rPr>
            </w:pPr>
          </w:p>
        </w:tc>
        <w:tc>
          <w:tcPr>
            <w:tcW w:w="2098" w:type="dxa"/>
            <w:vMerge w:val="continue"/>
            <w:tcBorders>
              <w:top w:val="single" w:color="auto" w:sz="4" w:space="0"/>
              <w:left w:val="single" w:color="auto" w:sz="4" w:space="0"/>
              <w:bottom w:val="single" w:color="auto" w:sz="4" w:space="0"/>
              <w:right w:val="single" w:color="auto" w:sz="4" w:space="0"/>
            </w:tcBorders>
            <w:vAlign w:val="center"/>
          </w:tcPr>
          <w:p w14:paraId="21F48021">
            <w:pPr>
              <w:widowControl/>
              <w:spacing w:line="300" w:lineRule="exact"/>
              <w:jc w:val="left"/>
              <w:rPr>
                <w:rFonts w:hint="eastAsia" w:ascii="宋体" w:hAnsi="宋体" w:cs="宋体"/>
                <w:szCs w:val="21"/>
              </w:rPr>
            </w:pPr>
          </w:p>
        </w:tc>
        <w:tc>
          <w:tcPr>
            <w:tcW w:w="4347" w:type="dxa"/>
            <w:tcBorders>
              <w:top w:val="single" w:color="auto" w:sz="4" w:space="0"/>
              <w:left w:val="single" w:color="auto" w:sz="4" w:space="0"/>
              <w:bottom w:val="single" w:color="auto" w:sz="4" w:space="0"/>
              <w:right w:val="single" w:color="auto" w:sz="4" w:space="0"/>
            </w:tcBorders>
            <w:vAlign w:val="center"/>
          </w:tcPr>
          <w:p w14:paraId="32303797">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对周边生产经营、生活有较轻影响</w:t>
            </w:r>
          </w:p>
        </w:tc>
        <w:tc>
          <w:tcPr>
            <w:tcW w:w="1353" w:type="dxa"/>
            <w:tcBorders>
              <w:top w:val="single" w:color="auto" w:sz="4" w:space="0"/>
              <w:left w:val="single" w:color="auto" w:sz="4" w:space="0"/>
              <w:bottom w:val="single" w:color="auto" w:sz="4" w:space="0"/>
              <w:right w:val="single" w:color="auto" w:sz="4" w:space="0"/>
            </w:tcBorders>
            <w:vAlign w:val="center"/>
          </w:tcPr>
          <w:p w14:paraId="2A83D236">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3%</w:t>
            </w:r>
          </w:p>
        </w:tc>
      </w:tr>
      <w:tr w14:paraId="5B89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78AB5CE5">
            <w:pPr>
              <w:widowControl/>
              <w:spacing w:line="300" w:lineRule="exact"/>
              <w:jc w:val="left"/>
              <w:rPr>
                <w:rFonts w:hint="eastAsia" w:ascii="宋体" w:hAnsi="宋体" w:cs="宋体"/>
                <w:szCs w:val="21"/>
              </w:rPr>
            </w:pPr>
          </w:p>
        </w:tc>
        <w:tc>
          <w:tcPr>
            <w:tcW w:w="2098" w:type="dxa"/>
            <w:vMerge w:val="continue"/>
            <w:tcBorders>
              <w:top w:val="single" w:color="auto" w:sz="4" w:space="0"/>
              <w:left w:val="single" w:color="auto" w:sz="4" w:space="0"/>
              <w:bottom w:val="single" w:color="auto" w:sz="4" w:space="0"/>
              <w:right w:val="single" w:color="auto" w:sz="4" w:space="0"/>
            </w:tcBorders>
            <w:vAlign w:val="center"/>
          </w:tcPr>
          <w:p w14:paraId="5E717D26">
            <w:pPr>
              <w:widowControl/>
              <w:spacing w:line="300" w:lineRule="exact"/>
              <w:jc w:val="left"/>
              <w:rPr>
                <w:rFonts w:hint="eastAsia" w:ascii="宋体" w:hAnsi="宋体" w:cs="宋体"/>
                <w:szCs w:val="21"/>
              </w:rPr>
            </w:pPr>
          </w:p>
        </w:tc>
        <w:tc>
          <w:tcPr>
            <w:tcW w:w="4347" w:type="dxa"/>
            <w:tcBorders>
              <w:top w:val="single" w:color="auto" w:sz="4" w:space="0"/>
              <w:left w:val="single" w:color="auto" w:sz="4" w:space="0"/>
              <w:bottom w:val="single" w:color="auto" w:sz="4" w:space="0"/>
              <w:right w:val="single" w:color="auto" w:sz="4" w:space="0"/>
            </w:tcBorders>
            <w:vAlign w:val="center"/>
          </w:tcPr>
          <w:p w14:paraId="5E81B8C1">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对周边生产经营、生活造成较大影响</w:t>
            </w:r>
          </w:p>
        </w:tc>
        <w:tc>
          <w:tcPr>
            <w:tcW w:w="1353" w:type="dxa"/>
            <w:tcBorders>
              <w:top w:val="single" w:color="auto" w:sz="4" w:space="0"/>
              <w:left w:val="single" w:color="auto" w:sz="4" w:space="0"/>
              <w:bottom w:val="single" w:color="auto" w:sz="4" w:space="0"/>
              <w:right w:val="single" w:color="auto" w:sz="4" w:space="0"/>
            </w:tcBorders>
            <w:vAlign w:val="center"/>
          </w:tcPr>
          <w:p w14:paraId="7B0E6EE0">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6%</w:t>
            </w:r>
          </w:p>
        </w:tc>
      </w:tr>
    </w:tbl>
    <w:p w14:paraId="6ADC5B0C">
      <w:pPr>
        <w:overflowPunct w:val="0"/>
        <w:topLinePunct/>
        <w:adjustRightInd w:val="0"/>
        <w:snapToGrid w:val="0"/>
        <w:spacing w:line="300" w:lineRule="exact"/>
        <w:rPr>
          <w:rFonts w:hint="eastAsia" w:eastAsia="仿宋_GB2312" w:cs="仿宋_GB2312"/>
          <w:b/>
          <w:bCs/>
          <w:sz w:val="20"/>
          <w:szCs w:val="20"/>
        </w:rPr>
      </w:pPr>
      <w:r>
        <w:rPr>
          <w:rFonts w:hint="eastAsia" w:eastAsia="仿宋_GB2312" w:cs="仿宋_GB2312"/>
          <w:b/>
          <w:bCs/>
          <w:sz w:val="20"/>
          <w:szCs w:val="20"/>
        </w:rPr>
        <w:t>注：</w:t>
      </w:r>
    </w:p>
    <w:p w14:paraId="30DE1761">
      <w:pPr>
        <w:numPr>
          <w:ilvl w:val="0"/>
          <w:numId w:val="22"/>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本表适用于下列罚则中规定的违法行为：</w:t>
      </w:r>
    </w:p>
    <w:p w14:paraId="2A2B8A64">
      <w:pPr>
        <w:widowControl/>
        <w:spacing w:line="300" w:lineRule="exact"/>
        <w:ind w:left="438" w:hanging="438" w:hangingChars="219"/>
        <w:rPr>
          <w:rFonts w:eastAsia="仿宋_GB2312" w:cs="仿宋_GB2312"/>
          <w:sz w:val="20"/>
          <w:szCs w:val="20"/>
        </w:rPr>
      </w:pPr>
      <w:r>
        <w:rPr>
          <w:rFonts w:hint="eastAsia" w:eastAsia="仿宋_GB2312" w:cs="仿宋_GB2312"/>
          <w:sz w:val="20"/>
          <w:szCs w:val="20"/>
        </w:rPr>
        <w:t>（1）</w:t>
      </w:r>
      <w:r>
        <w:rPr>
          <w:rFonts w:eastAsia="仿宋_GB2312" w:cs="仿宋_GB2312"/>
          <w:sz w:val="20"/>
          <w:szCs w:val="20"/>
        </w:rPr>
        <w:t>《中华人民共和国大气污染防治法》第九十九条规定的“</w:t>
      </w:r>
      <w:r>
        <w:rPr>
          <w:rFonts w:hint="eastAsia" w:eastAsia="楷体_GB2312" w:cs="楷体_GB2312"/>
          <w:sz w:val="20"/>
          <w:szCs w:val="20"/>
        </w:rPr>
        <w:t>违反本法规定，有下列行为之一的，由县级以上人民政府生态环境主管部门责令改正或者限制生产、停产整治，并处十万元以上一百万元以下的罚款；情节严重的，报经有批准权的人民政府批准，责令停业、关闭：……</w:t>
      </w:r>
      <w:bookmarkStart w:id="8" w:name="tiao_99_kuan_1_xiang_3"/>
      <w:bookmarkEnd w:id="8"/>
      <w:bookmarkStart w:id="9" w:name="tiao_99_kuan_1_xiang_1"/>
      <w:bookmarkEnd w:id="9"/>
      <w:bookmarkStart w:id="10" w:name="tiao_99_kuan_1_xiang_2"/>
      <w:bookmarkEnd w:id="10"/>
      <w:r>
        <w:rPr>
          <w:rFonts w:hint="eastAsia" w:eastAsia="楷体_GB2312" w:cs="楷体_GB2312"/>
          <w:sz w:val="20"/>
          <w:szCs w:val="20"/>
        </w:rPr>
        <w:t>（三）通过逃避监管的方式排放大气污染物的</w:t>
      </w:r>
      <w:r>
        <w:rPr>
          <w:rFonts w:eastAsia="仿宋_GB2312" w:cs="仿宋_GB2312"/>
          <w:sz w:val="20"/>
          <w:szCs w:val="20"/>
        </w:rPr>
        <w:t>。”</w:t>
      </w:r>
      <w:r>
        <w:rPr>
          <w:rFonts w:hint="eastAsia" w:eastAsia="仿宋_GB2312" w:cs="仿宋_GB2312"/>
          <w:sz w:val="20"/>
          <w:szCs w:val="20"/>
        </w:rPr>
        <w:t>，且</w:t>
      </w:r>
      <w:r>
        <w:rPr>
          <w:rFonts w:hint="eastAsia" w:eastAsia="仿宋_GB2312" w:cs="仿宋"/>
          <w:sz w:val="20"/>
          <w:szCs w:val="20"/>
        </w:rPr>
        <w:t>违法主体为依照法律规定不实行排污许可管理（重点管理、简化管理）的企业事业单位和其他生产经营者。</w:t>
      </w:r>
    </w:p>
    <w:p w14:paraId="68DBA3A4">
      <w:pPr>
        <w:widowControl/>
        <w:spacing w:line="300" w:lineRule="exact"/>
        <w:ind w:left="438" w:hanging="438" w:hangingChars="219"/>
        <w:rPr>
          <w:rFonts w:hint="eastAsia" w:eastAsia="仿宋_GB2312" w:cs="仿宋"/>
          <w:sz w:val="20"/>
          <w:szCs w:val="20"/>
        </w:rPr>
      </w:pPr>
      <w:r>
        <w:rPr>
          <w:rFonts w:hint="eastAsia" w:eastAsia="仿宋_GB2312" w:cs="仿宋_GB2312"/>
          <w:sz w:val="20"/>
          <w:szCs w:val="20"/>
        </w:rPr>
        <w:t>（2）</w:t>
      </w:r>
      <w:r>
        <w:rPr>
          <w:rFonts w:eastAsia="仿宋_GB2312" w:cs="仿宋_GB2312"/>
          <w:sz w:val="20"/>
          <w:szCs w:val="20"/>
        </w:rPr>
        <w:t>《中华人民共和国水污染防治法》第八十三条规定</w:t>
      </w:r>
      <w:r>
        <w:rPr>
          <w:rFonts w:hint="eastAsia" w:eastAsia="仿宋_GB2312" w:cs="仿宋_GB2312"/>
          <w:sz w:val="20"/>
          <w:szCs w:val="20"/>
        </w:rPr>
        <w:t>的</w:t>
      </w:r>
      <w:r>
        <w:rPr>
          <w:rFonts w:eastAsia="仿宋_GB2312" w:cs="仿宋_GB2312"/>
          <w:sz w:val="20"/>
          <w:szCs w:val="20"/>
        </w:rPr>
        <w:t>“</w:t>
      </w:r>
      <w:r>
        <w:rPr>
          <w:rFonts w:hint="eastAsia" w:eastAsia="楷体_GB2312" w:cs="楷体_GB2312"/>
          <w:sz w:val="20"/>
          <w:szCs w:val="20"/>
        </w:rPr>
        <w:t>违反本法规定，有下列行为之一的，由县级以上人民政府环境保护主管部门责令改正或者责令限制生产、停产整治，并处十万元以上一百万元以下的罚款；情节严重的，报经有批准权的人民政府批准，责令停业、关闭：</w:t>
      </w:r>
      <w:r>
        <w:rPr>
          <w:rFonts w:hint="eastAsia" w:eastAsia="楷体_GB2312" w:cs="楷体_GB2312"/>
          <w:sz w:val="20"/>
          <w:szCs w:val="20"/>
        </w:rPr>
        <w:fldChar w:fldCharType="begin"/>
      </w:r>
      <w:r>
        <w:rPr>
          <w:rFonts w:hint="eastAsia" w:eastAsia="楷体_GB2312" w:cs="楷体_GB2312"/>
          <w:sz w:val="20"/>
          <w:szCs w:val="20"/>
        </w:rPr>
        <w:instrText xml:space="preserve"> HYPERLINK "javascript:void(0);" </w:instrText>
      </w:r>
      <w:r>
        <w:rPr>
          <w:rFonts w:hint="eastAsia" w:eastAsia="楷体_GB2312" w:cs="楷体_GB2312"/>
          <w:sz w:val="20"/>
          <w:szCs w:val="20"/>
        </w:rPr>
        <w:fldChar w:fldCharType="separate"/>
      </w:r>
      <w:r>
        <w:rPr>
          <w:rFonts w:hint="eastAsia" w:eastAsia="楷体_GB2312" w:cs="楷体_GB2312"/>
          <w:sz w:val="20"/>
          <w:szCs w:val="20"/>
        </w:rPr>
        <w:fldChar w:fldCharType="end"/>
      </w:r>
      <w:bookmarkStart w:id="11" w:name="tiao_83_kuan_1_xiang_1"/>
      <w:bookmarkEnd w:id="11"/>
      <w:bookmarkStart w:id="12" w:name="tiao_83_kuan_1_xiang_2"/>
      <w:bookmarkEnd w:id="12"/>
      <w:r>
        <w:rPr>
          <w:rFonts w:hint="eastAsia" w:eastAsia="楷体_GB2312" w:cs="楷体_GB2312"/>
          <w:sz w:val="20"/>
          <w:szCs w:val="20"/>
        </w:rPr>
        <w:t>……</w:t>
      </w:r>
      <w:bookmarkStart w:id="13" w:name="tiao_83_kuan_1_xiang_3"/>
      <w:bookmarkEnd w:id="13"/>
      <w:r>
        <w:rPr>
          <w:rFonts w:hint="eastAsia" w:eastAsia="楷体_GB2312" w:cs="楷体_GB2312"/>
          <w:sz w:val="20"/>
          <w:szCs w:val="20"/>
        </w:rPr>
        <w:t>（三）利用渗井、渗坑、裂隙、溶洞，私设暗管，篡改、伪造监测数据，或者不正常运行水污染防治设施等逃避监管的方式排放水污染物的</w:t>
      </w:r>
      <w:r>
        <w:rPr>
          <w:rFonts w:eastAsia="仿宋_GB2312" w:cs="仿宋_GB2312"/>
          <w:sz w:val="20"/>
          <w:szCs w:val="20"/>
        </w:rPr>
        <w:t>；</w:t>
      </w:r>
      <w:r>
        <w:rPr>
          <w:rFonts w:hint="eastAsia" w:eastAsia="仿宋_GB2312" w:cs="仿宋_GB2312"/>
          <w:sz w:val="20"/>
          <w:szCs w:val="20"/>
        </w:rPr>
        <w:t>”且</w:t>
      </w:r>
      <w:r>
        <w:rPr>
          <w:rFonts w:hint="eastAsia" w:eastAsia="仿宋_GB2312" w:cs="仿宋"/>
          <w:sz w:val="20"/>
          <w:szCs w:val="20"/>
        </w:rPr>
        <w:t>违法主体为依照法律规定不实行排污许可管理（重点管理、简化管理）的企业事业单位和其他生产经营者。</w:t>
      </w:r>
      <w:r>
        <w:rPr>
          <w:rFonts w:hint="eastAsia" w:eastAsia="仿宋_GB2312" w:cs="仿宋"/>
          <w:sz w:val="20"/>
          <w:szCs w:val="20"/>
        </w:rPr>
        <w:fldChar w:fldCharType="begin"/>
      </w:r>
      <w:r>
        <w:rPr>
          <w:rFonts w:hint="eastAsia" w:eastAsia="仿宋_GB2312" w:cs="仿宋"/>
          <w:sz w:val="20"/>
          <w:szCs w:val="20"/>
        </w:rPr>
        <w:instrText xml:space="preserve"> HYPERLINK "javascript:void(0);" </w:instrText>
      </w:r>
      <w:r>
        <w:rPr>
          <w:rFonts w:hint="eastAsia" w:eastAsia="仿宋_GB2312" w:cs="仿宋"/>
          <w:sz w:val="20"/>
          <w:szCs w:val="20"/>
        </w:rPr>
        <w:fldChar w:fldCharType="separate"/>
      </w:r>
      <w:r>
        <w:rPr>
          <w:rFonts w:hint="eastAsia" w:eastAsia="仿宋_GB2312" w:cs="仿宋"/>
          <w:sz w:val="20"/>
          <w:szCs w:val="20"/>
        </w:rPr>
        <w:fldChar w:fldCharType="end"/>
      </w:r>
    </w:p>
    <w:p w14:paraId="56A66C1C">
      <w:pPr>
        <w:widowControl/>
        <w:spacing w:line="300" w:lineRule="exact"/>
        <w:ind w:left="438" w:hanging="438" w:hangingChars="219"/>
        <w:rPr>
          <w:rFonts w:hint="eastAsia" w:eastAsia="仿宋_GB2312" w:cs="仿宋_GB2312"/>
          <w:sz w:val="20"/>
          <w:szCs w:val="20"/>
        </w:rPr>
      </w:pPr>
      <w:r>
        <w:rPr>
          <w:rFonts w:hint="eastAsia" w:eastAsia="仿宋_GB2312" w:cs="仿宋_GB2312"/>
          <w:sz w:val="20"/>
          <w:szCs w:val="20"/>
        </w:rPr>
        <w:t>（3）《排污许可管理条例》第三十四条规定的“</w:t>
      </w:r>
      <w:r>
        <w:rPr>
          <w:rFonts w:hint="eastAsia" w:eastAsia="楷体_GB2312" w:cs="楷体_GB2312"/>
          <w:sz w:val="20"/>
          <w:szCs w:val="20"/>
        </w:rPr>
        <w:t>违反本条例规定，排污单位有下列行为之一的，由生态环境主管部门责令改正或者限制生产、停产整治，处20万元以上100万元以下的罚款；情节严重的，吊销排污许可证，报经有批准权的人民政府批准，责令停业、关闭：</w:t>
      </w:r>
      <w:bookmarkStart w:id="14" w:name="tiao_34_kuan_1_xiang_1"/>
      <w:bookmarkEnd w:id="14"/>
      <w:r>
        <w:rPr>
          <w:rFonts w:hint="eastAsia" w:eastAsia="楷体_GB2312" w:cs="楷体_GB2312"/>
          <w:sz w:val="20"/>
          <w:szCs w:val="20"/>
        </w:rPr>
        <w:t>……</w:t>
      </w:r>
      <w:bookmarkStart w:id="15" w:name="tiao_34_kuan_1_xiang_2"/>
      <w:bookmarkEnd w:id="15"/>
      <w:r>
        <w:rPr>
          <w:rFonts w:hint="eastAsia" w:eastAsia="楷体_GB2312" w:cs="楷体_GB2312"/>
          <w:sz w:val="20"/>
          <w:szCs w:val="20"/>
        </w:rPr>
        <w:t>（二）通过暗管、渗井、渗坑、灌注或者篡改、伪造监测数据，或者不正常运行污染防治设施等逃避监管的方式违法排放污染物</w:t>
      </w:r>
      <w:r>
        <w:rPr>
          <w:rFonts w:hint="eastAsia" w:eastAsia="仿宋_GB2312" w:cs="仿宋_GB2312"/>
          <w:sz w:val="20"/>
          <w:szCs w:val="20"/>
        </w:rPr>
        <w:t>。”且违法主体为依照法律规定实行排污许可管理（重点管理、简化管理）的企业事业单位和其他生产经营者。</w:t>
      </w:r>
    </w:p>
    <w:p w14:paraId="2D334175">
      <w:pPr>
        <w:widowControl/>
        <w:numPr>
          <w:ilvl w:val="0"/>
          <w:numId w:val="22"/>
        </w:numPr>
        <w:tabs>
          <w:tab w:val="left" w:pos="-420"/>
        </w:tabs>
        <w:overflowPunct w:val="0"/>
        <w:topLinePunct/>
        <w:adjustRightInd w:val="0"/>
        <w:snapToGrid w:val="0"/>
        <w:spacing w:line="300" w:lineRule="exact"/>
        <w:ind w:left="0"/>
        <w:rPr>
          <w:rFonts w:hint="eastAsia" w:eastAsia="仿宋_GB2312" w:cs="仿宋_GB2312"/>
          <w:sz w:val="20"/>
          <w:szCs w:val="20"/>
        </w:rPr>
      </w:pPr>
      <w:r>
        <w:rPr>
          <w:rFonts w:hint="eastAsia" w:eastAsia="仿宋_GB2312" w:cs="仿宋"/>
          <w:sz w:val="20"/>
          <w:szCs w:val="20"/>
        </w:rPr>
        <w:t>前述违法行为</w:t>
      </w:r>
      <w:r>
        <w:rPr>
          <w:rFonts w:hint="eastAsia" w:eastAsia="仿宋_GB2312" w:cs="仿宋_GB2312"/>
          <w:sz w:val="20"/>
          <w:szCs w:val="20"/>
        </w:rPr>
        <w:t>中相关概念含义如下：</w:t>
      </w:r>
    </w:p>
    <w:p w14:paraId="76FFD96B">
      <w:pPr>
        <w:widowControl/>
        <w:numPr>
          <w:ilvl w:val="0"/>
          <w:numId w:val="23"/>
        </w:numPr>
        <w:tabs>
          <w:tab w:val="left" w:pos="420"/>
        </w:tabs>
        <w:overflowPunct w:val="0"/>
        <w:topLinePunct/>
        <w:adjustRightInd w:val="0"/>
        <w:snapToGrid w:val="0"/>
        <w:spacing w:line="300" w:lineRule="exact"/>
        <w:ind w:left="418" w:hanging="418" w:hangingChars="209"/>
        <w:rPr>
          <w:rFonts w:hint="eastAsia" w:eastAsia="仿宋_GB2312" w:cs="仿宋_GB2312"/>
          <w:sz w:val="20"/>
          <w:szCs w:val="20"/>
        </w:rPr>
      </w:pPr>
      <w:r>
        <w:rPr>
          <w:rFonts w:hint="eastAsia" w:eastAsia="仿宋_GB2312" w:cs="仿宋_GB2312"/>
          <w:sz w:val="20"/>
          <w:szCs w:val="20"/>
        </w:rPr>
        <w:t>通过暗管、渗井、渗坑、灌注等逃避监管的方式违法排放污染物，是指通过暗管、渗井、渗 坑、灌注等不经法定排放口排放污染物等逃避监管的方式违法排放污染物：</w:t>
      </w:r>
    </w:p>
    <w:p w14:paraId="6465CC1E">
      <w:pPr>
        <w:widowControl/>
        <w:numPr>
          <w:ilvl w:val="0"/>
          <w:numId w:val="23"/>
        </w:numPr>
        <w:tabs>
          <w:tab w:val="left" w:pos="420"/>
        </w:tabs>
        <w:overflowPunct w:val="0"/>
        <w:topLinePunct/>
        <w:adjustRightInd w:val="0"/>
        <w:snapToGrid w:val="0"/>
        <w:spacing w:line="300" w:lineRule="exact"/>
        <w:ind w:left="418" w:hanging="418" w:hangingChars="209"/>
        <w:rPr>
          <w:rFonts w:hint="eastAsia" w:eastAsia="仿宋_GB2312" w:cs="仿宋_GB2312"/>
          <w:sz w:val="20"/>
          <w:szCs w:val="20"/>
        </w:rPr>
      </w:pPr>
      <w:r>
        <w:rPr>
          <w:rFonts w:hint="eastAsia" w:eastAsia="仿宋_GB2312" w:cs="仿宋_GB2312"/>
          <w:sz w:val="20"/>
          <w:szCs w:val="20"/>
        </w:rPr>
        <w:t>暗管是指通过隐蔽的方式达到规避监管目的而设置的排污管道，包括埋入地下的水泥管、瓷管、塑料管等，以及地上的临时排污管道；</w:t>
      </w:r>
    </w:p>
    <w:p w14:paraId="6C0703C3">
      <w:pPr>
        <w:widowControl/>
        <w:numPr>
          <w:ilvl w:val="0"/>
          <w:numId w:val="23"/>
        </w:numPr>
        <w:tabs>
          <w:tab w:val="left" w:pos="420"/>
        </w:tabs>
        <w:overflowPunct w:val="0"/>
        <w:topLinePunct/>
        <w:adjustRightInd w:val="0"/>
        <w:snapToGrid w:val="0"/>
        <w:spacing w:line="300" w:lineRule="exact"/>
        <w:ind w:left="418" w:hanging="418" w:hangingChars="209"/>
        <w:rPr>
          <w:rFonts w:hint="eastAsia" w:eastAsia="仿宋_GB2312" w:cs="仿宋_GB2312"/>
          <w:sz w:val="20"/>
          <w:szCs w:val="20"/>
        </w:rPr>
      </w:pPr>
      <w:r>
        <w:rPr>
          <w:rFonts w:hint="eastAsia" w:eastAsia="仿宋_GB2312" w:cs="仿宋_GB2312"/>
          <w:sz w:val="20"/>
          <w:szCs w:val="20"/>
        </w:rPr>
        <w:t>渗井、渗坑是指无防渗漏措施或起不到防渗作用的、封闭或半封闭的坑、池、塘、井和沟、渠等；</w:t>
      </w:r>
    </w:p>
    <w:p w14:paraId="7B1E94DB">
      <w:pPr>
        <w:widowControl/>
        <w:numPr>
          <w:ilvl w:val="0"/>
          <w:numId w:val="23"/>
        </w:numPr>
        <w:tabs>
          <w:tab w:val="left" w:pos="420"/>
        </w:tabs>
        <w:overflowPunct w:val="0"/>
        <w:topLinePunct/>
        <w:adjustRightInd w:val="0"/>
        <w:snapToGrid w:val="0"/>
        <w:spacing w:line="300" w:lineRule="exact"/>
        <w:ind w:left="418" w:hanging="418" w:hangingChars="209"/>
        <w:rPr>
          <w:rFonts w:hint="eastAsia" w:eastAsia="仿宋_GB2312" w:cs="仿宋_GB2312"/>
          <w:sz w:val="20"/>
          <w:szCs w:val="20"/>
        </w:rPr>
      </w:pPr>
      <w:r>
        <w:rPr>
          <w:rFonts w:hint="eastAsia" w:eastAsia="仿宋_GB2312" w:cs="仿宋_GB2312"/>
          <w:sz w:val="20"/>
          <w:szCs w:val="20"/>
        </w:rPr>
        <w:t>灌注是指通过高压深井向地下排放污染物。</w:t>
      </w:r>
    </w:p>
    <w:p w14:paraId="0FBED45D">
      <w:pPr>
        <w:widowControl/>
        <w:numPr>
          <w:ilvl w:val="0"/>
          <w:numId w:val="23"/>
        </w:numPr>
        <w:tabs>
          <w:tab w:val="left" w:pos="420"/>
        </w:tabs>
        <w:overflowPunct w:val="0"/>
        <w:topLinePunct/>
        <w:adjustRightInd w:val="0"/>
        <w:snapToGrid w:val="0"/>
        <w:spacing w:line="300" w:lineRule="exact"/>
        <w:ind w:left="418" w:hanging="418" w:hangingChars="209"/>
        <w:rPr>
          <w:rFonts w:hint="eastAsia" w:eastAsia="仿宋_GB2312" w:cs="仿宋_GB2312"/>
          <w:sz w:val="20"/>
          <w:szCs w:val="20"/>
        </w:rPr>
      </w:pPr>
      <w:bookmarkStart w:id="16" w:name="tiao_6"/>
      <w:bookmarkEnd w:id="16"/>
      <w:r>
        <w:rPr>
          <w:rFonts w:hint="eastAsia" w:eastAsia="仿宋_GB2312" w:cs="仿宋_GB2312"/>
          <w:sz w:val="20"/>
          <w:szCs w:val="20"/>
        </w:rPr>
        <w:t>通过篡改、伪造监测数据等逃避监管的方式违法排放污染物，是指篡改、伪造用于监控、监测污染物排放的手工及自动监测仪器设备的监测数据，包括以下情形：</w:t>
      </w:r>
    </w:p>
    <w:p w14:paraId="429ADCF1">
      <w:pPr>
        <w:widowControl/>
        <w:tabs>
          <w:tab w:val="left" w:pos="420"/>
        </w:tabs>
        <w:overflowPunct w:val="0"/>
        <w:topLinePunct/>
        <w:adjustRightInd w:val="0"/>
        <w:snapToGrid w:val="0"/>
        <w:spacing w:line="300" w:lineRule="exact"/>
        <w:ind w:left="399" w:leftChars="171" w:hanging="40" w:hangingChars="20"/>
        <w:rPr>
          <w:rFonts w:hint="eastAsia" w:eastAsia="仿宋_GB2312" w:cs="仿宋_GB2312"/>
          <w:sz w:val="20"/>
          <w:szCs w:val="20"/>
        </w:rPr>
      </w:pPr>
      <w:r>
        <w:rPr>
          <w:rFonts w:hint="eastAsia" w:eastAsia="仿宋_GB2312" w:cs="仿宋_GB2312"/>
          <w:sz w:val="20"/>
          <w:szCs w:val="20"/>
        </w:rPr>
        <w:t>（一）违反国家规定，对污染源监控系统进行删除、修改、增加、干扰，或者对污染源监控系统中存储、处理、传输的数据和应用程序进行删除、修改、增加，造成污染源监控系统不能正常运行的；</w:t>
      </w:r>
    </w:p>
    <w:p w14:paraId="2A26061D">
      <w:pPr>
        <w:widowControl/>
        <w:tabs>
          <w:tab w:val="left" w:pos="420"/>
        </w:tabs>
        <w:overflowPunct w:val="0"/>
        <w:topLinePunct/>
        <w:adjustRightInd w:val="0"/>
        <w:snapToGrid w:val="0"/>
        <w:spacing w:line="300" w:lineRule="exact"/>
        <w:ind w:left="399" w:leftChars="171" w:hanging="40" w:hangingChars="20"/>
        <w:rPr>
          <w:rFonts w:hint="eastAsia" w:eastAsia="仿宋_GB2312" w:cs="仿宋_GB2312"/>
          <w:sz w:val="20"/>
          <w:szCs w:val="20"/>
        </w:rPr>
      </w:pPr>
      <w:r>
        <w:rPr>
          <w:rFonts w:hint="eastAsia" w:eastAsia="仿宋_GB2312" w:cs="仿宋_GB2312"/>
          <w:sz w:val="20"/>
          <w:szCs w:val="20"/>
        </w:rPr>
        <w:t>（二）破坏、损毁监控仪器站房、通讯线路、信息采集传输设备、视频设备、电力设备、空调、风机、采样泵及其它监控设施的，以及破坏、损毁监控设施采样管线，破坏、损毁监控仪器、仪表的；</w:t>
      </w:r>
    </w:p>
    <w:p w14:paraId="1614E4DC">
      <w:pPr>
        <w:widowControl/>
        <w:tabs>
          <w:tab w:val="left" w:pos="420"/>
        </w:tabs>
        <w:overflowPunct w:val="0"/>
        <w:topLinePunct/>
        <w:adjustRightInd w:val="0"/>
        <w:snapToGrid w:val="0"/>
        <w:spacing w:line="300" w:lineRule="exact"/>
        <w:ind w:left="399" w:leftChars="171" w:hanging="40" w:hangingChars="20"/>
        <w:rPr>
          <w:rFonts w:hint="eastAsia" w:eastAsia="仿宋_GB2312" w:cs="仿宋_GB2312"/>
          <w:sz w:val="20"/>
          <w:szCs w:val="20"/>
        </w:rPr>
      </w:pPr>
      <w:r>
        <w:rPr>
          <w:rFonts w:hint="eastAsia" w:eastAsia="仿宋_GB2312" w:cs="仿宋_GB2312"/>
          <w:sz w:val="20"/>
          <w:szCs w:val="20"/>
        </w:rPr>
        <w:t>（三）稀释排放的污染物故意干扰监测数据的；</w:t>
      </w:r>
    </w:p>
    <w:p w14:paraId="59AD390A">
      <w:pPr>
        <w:widowControl/>
        <w:tabs>
          <w:tab w:val="left" w:pos="420"/>
        </w:tabs>
        <w:overflowPunct w:val="0"/>
        <w:topLinePunct/>
        <w:adjustRightInd w:val="0"/>
        <w:snapToGrid w:val="0"/>
        <w:spacing w:line="300" w:lineRule="exact"/>
        <w:ind w:left="399" w:leftChars="171" w:hanging="40" w:hangingChars="20"/>
        <w:rPr>
          <w:rFonts w:hint="eastAsia" w:eastAsia="仿宋_GB2312" w:cs="仿宋_GB2312"/>
          <w:sz w:val="20"/>
          <w:szCs w:val="20"/>
        </w:rPr>
      </w:pPr>
      <w:r>
        <w:rPr>
          <w:rFonts w:hint="eastAsia" w:eastAsia="仿宋_GB2312" w:cs="仿宋_GB2312"/>
          <w:sz w:val="20"/>
          <w:szCs w:val="20"/>
        </w:rPr>
        <w:t>（四）其他致使监测、监控设施不能正常运行的情形。</w:t>
      </w:r>
    </w:p>
    <w:p w14:paraId="759D5D2D">
      <w:pPr>
        <w:widowControl/>
        <w:tabs>
          <w:tab w:val="left" w:pos="420"/>
        </w:tabs>
        <w:overflowPunct w:val="0"/>
        <w:topLinePunct/>
        <w:adjustRightInd w:val="0"/>
        <w:snapToGrid w:val="0"/>
        <w:spacing w:line="300" w:lineRule="exact"/>
        <w:ind w:left="398" w:hanging="398" w:hangingChars="199"/>
        <w:rPr>
          <w:rFonts w:hint="eastAsia" w:eastAsia="仿宋_GB2312" w:cs="仿宋_GB2312"/>
          <w:sz w:val="20"/>
          <w:szCs w:val="20"/>
        </w:rPr>
      </w:pPr>
      <w:bookmarkStart w:id="17" w:name="tiao_7"/>
      <w:bookmarkEnd w:id="17"/>
      <w:r>
        <w:rPr>
          <w:rFonts w:hint="eastAsia" w:eastAsia="仿宋_GB2312" w:cs="仿宋_GB2312"/>
          <w:sz w:val="20"/>
          <w:szCs w:val="20"/>
        </w:rPr>
        <w:t>（6）通过不正常运行防治污染设施等逃避监管的方式违法排放污染物，包括以下情形：</w:t>
      </w:r>
    </w:p>
    <w:p w14:paraId="003B6848">
      <w:pPr>
        <w:widowControl/>
        <w:tabs>
          <w:tab w:val="left" w:pos="420"/>
        </w:tabs>
        <w:overflowPunct w:val="0"/>
        <w:topLinePunct/>
        <w:adjustRightInd w:val="0"/>
        <w:snapToGrid w:val="0"/>
        <w:spacing w:line="300" w:lineRule="exact"/>
        <w:ind w:left="399" w:leftChars="171" w:hanging="40" w:hangingChars="20"/>
        <w:rPr>
          <w:rFonts w:hint="eastAsia" w:eastAsia="仿宋_GB2312" w:cs="仿宋_GB2312"/>
          <w:sz w:val="20"/>
          <w:szCs w:val="20"/>
        </w:rPr>
      </w:pPr>
      <w:r>
        <w:rPr>
          <w:rFonts w:hint="eastAsia" w:eastAsia="仿宋_GB2312" w:cs="仿宋_GB2312"/>
          <w:sz w:val="20"/>
          <w:szCs w:val="20"/>
        </w:rPr>
        <w:t>（一）将部分或全部污染物不经过处理设施，直接排放的；</w:t>
      </w:r>
    </w:p>
    <w:p w14:paraId="14942C5D">
      <w:pPr>
        <w:widowControl/>
        <w:tabs>
          <w:tab w:val="left" w:pos="420"/>
        </w:tabs>
        <w:overflowPunct w:val="0"/>
        <w:topLinePunct/>
        <w:adjustRightInd w:val="0"/>
        <w:snapToGrid w:val="0"/>
        <w:spacing w:line="300" w:lineRule="exact"/>
        <w:ind w:left="399" w:leftChars="171" w:hanging="40" w:hangingChars="20"/>
        <w:rPr>
          <w:rFonts w:hint="eastAsia" w:eastAsia="仿宋_GB2312" w:cs="仿宋_GB2312"/>
          <w:sz w:val="20"/>
          <w:szCs w:val="20"/>
        </w:rPr>
      </w:pPr>
      <w:r>
        <w:rPr>
          <w:rFonts w:hint="eastAsia" w:eastAsia="仿宋_GB2312" w:cs="仿宋_GB2312"/>
          <w:sz w:val="20"/>
          <w:szCs w:val="20"/>
        </w:rPr>
        <w:t>（二）非紧急情况下开启污染物处理设施的应急排放阀门，将部分或者全部污染物直接排放的；</w:t>
      </w:r>
    </w:p>
    <w:p w14:paraId="5A22331A">
      <w:pPr>
        <w:widowControl/>
        <w:tabs>
          <w:tab w:val="left" w:pos="420"/>
        </w:tabs>
        <w:overflowPunct w:val="0"/>
        <w:topLinePunct/>
        <w:adjustRightInd w:val="0"/>
        <w:snapToGrid w:val="0"/>
        <w:spacing w:line="300" w:lineRule="exact"/>
        <w:ind w:left="399" w:leftChars="171" w:hanging="40" w:hangingChars="20"/>
        <w:rPr>
          <w:rFonts w:hint="eastAsia" w:eastAsia="仿宋_GB2312" w:cs="仿宋_GB2312"/>
          <w:sz w:val="20"/>
          <w:szCs w:val="20"/>
        </w:rPr>
      </w:pPr>
      <w:r>
        <w:rPr>
          <w:rFonts w:hint="eastAsia" w:eastAsia="仿宋_GB2312" w:cs="仿宋_GB2312"/>
          <w:sz w:val="20"/>
          <w:szCs w:val="20"/>
        </w:rPr>
        <w:t>（三）将未经处理的污染物从污染物处理设施的中间工序引出直接排放的；</w:t>
      </w:r>
    </w:p>
    <w:p w14:paraId="79419F6B">
      <w:pPr>
        <w:widowControl/>
        <w:tabs>
          <w:tab w:val="left" w:pos="420"/>
        </w:tabs>
        <w:overflowPunct w:val="0"/>
        <w:topLinePunct/>
        <w:adjustRightInd w:val="0"/>
        <w:snapToGrid w:val="0"/>
        <w:spacing w:line="300" w:lineRule="exact"/>
        <w:ind w:left="399" w:leftChars="171" w:hanging="40" w:hangingChars="20"/>
        <w:rPr>
          <w:rFonts w:hint="eastAsia" w:eastAsia="仿宋_GB2312" w:cs="仿宋_GB2312"/>
          <w:sz w:val="20"/>
          <w:szCs w:val="20"/>
        </w:rPr>
      </w:pPr>
      <w:r>
        <w:rPr>
          <w:rFonts w:hint="eastAsia" w:eastAsia="仿宋_GB2312" w:cs="仿宋_GB2312"/>
          <w:sz w:val="20"/>
          <w:szCs w:val="20"/>
        </w:rPr>
        <w:t>（四）在生产经营或者作业过程中，停止运行污染物处理设施的；</w:t>
      </w:r>
    </w:p>
    <w:p w14:paraId="56B1DD50">
      <w:pPr>
        <w:widowControl/>
        <w:tabs>
          <w:tab w:val="left" w:pos="420"/>
        </w:tabs>
        <w:overflowPunct w:val="0"/>
        <w:topLinePunct/>
        <w:adjustRightInd w:val="0"/>
        <w:snapToGrid w:val="0"/>
        <w:spacing w:line="300" w:lineRule="exact"/>
        <w:ind w:left="399" w:leftChars="171" w:hanging="40" w:hangingChars="20"/>
        <w:rPr>
          <w:rFonts w:hint="eastAsia" w:eastAsia="仿宋_GB2312" w:cs="仿宋_GB2312"/>
          <w:sz w:val="20"/>
          <w:szCs w:val="20"/>
        </w:rPr>
      </w:pPr>
      <w:r>
        <w:rPr>
          <w:rFonts w:hint="eastAsia" w:eastAsia="仿宋_GB2312" w:cs="仿宋_GB2312"/>
          <w:sz w:val="20"/>
          <w:szCs w:val="20"/>
        </w:rPr>
        <w:t>（五）违反操作规程使用污染物处理设施，致使处理设施不能正常发挥处理作用的；</w:t>
      </w:r>
    </w:p>
    <w:p w14:paraId="4FE316E4">
      <w:pPr>
        <w:widowControl/>
        <w:tabs>
          <w:tab w:val="left" w:pos="420"/>
        </w:tabs>
        <w:overflowPunct w:val="0"/>
        <w:topLinePunct/>
        <w:adjustRightInd w:val="0"/>
        <w:snapToGrid w:val="0"/>
        <w:spacing w:line="300" w:lineRule="exact"/>
        <w:ind w:left="399" w:leftChars="171" w:hanging="40" w:hangingChars="20"/>
        <w:rPr>
          <w:rFonts w:hint="eastAsia" w:eastAsia="仿宋_GB2312" w:cs="仿宋_GB2312"/>
          <w:sz w:val="20"/>
          <w:szCs w:val="20"/>
        </w:rPr>
      </w:pPr>
      <w:r>
        <w:rPr>
          <w:rFonts w:hint="eastAsia" w:eastAsia="仿宋_GB2312" w:cs="仿宋_GB2312"/>
          <w:sz w:val="20"/>
          <w:szCs w:val="20"/>
        </w:rPr>
        <w:t>（六）污染物处理设施发生故障后，排污单位不及时或者不按规程进行检查和维修，致使处理设施不能正常发挥处理作用的；</w:t>
      </w:r>
    </w:p>
    <w:p w14:paraId="5C8D8167">
      <w:pPr>
        <w:widowControl/>
        <w:tabs>
          <w:tab w:val="left" w:pos="420"/>
        </w:tabs>
        <w:overflowPunct w:val="0"/>
        <w:topLinePunct/>
        <w:adjustRightInd w:val="0"/>
        <w:snapToGrid w:val="0"/>
        <w:spacing w:line="300" w:lineRule="exact"/>
        <w:ind w:left="399" w:leftChars="171" w:hanging="40" w:hangingChars="20"/>
        <w:rPr>
          <w:rFonts w:hint="eastAsia" w:eastAsia="仿宋_GB2312" w:cs="仿宋_GB2312"/>
          <w:sz w:val="20"/>
          <w:szCs w:val="20"/>
        </w:rPr>
      </w:pPr>
      <w:r>
        <w:rPr>
          <w:rFonts w:hint="eastAsia" w:eastAsia="仿宋_GB2312" w:cs="仿宋_GB2312"/>
          <w:sz w:val="20"/>
          <w:szCs w:val="20"/>
        </w:rPr>
        <w:t>（七）其他不正常运行污染防治设施的情形。</w:t>
      </w:r>
    </w:p>
    <w:p w14:paraId="54BA453D">
      <w:pPr>
        <w:widowControl/>
        <w:tabs>
          <w:tab w:val="left" w:pos="420"/>
        </w:tabs>
        <w:overflowPunct w:val="0"/>
        <w:topLinePunct/>
        <w:adjustRightInd w:val="0"/>
        <w:snapToGrid w:val="0"/>
        <w:spacing w:line="300" w:lineRule="exact"/>
        <w:rPr>
          <w:rFonts w:eastAsia="仿宋_GB2312" w:cs="仿宋"/>
          <w:sz w:val="20"/>
          <w:szCs w:val="20"/>
        </w:rPr>
      </w:pPr>
      <w:r>
        <w:rPr>
          <w:rFonts w:hint="eastAsia" w:eastAsia="仿宋_GB2312" w:cs="仿宋_GB2312"/>
          <w:sz w:val="20"/>
          <w:szCs w:val="20"/>
        </w:rPr>
        <w:t>（7）其他未列明的违法行为表现形式参照裁量表中的阶次进行裁量。</w:t>
      </w:r>
    </w:p>
    <w:p w14:paraId="7EFC29D1">
      <w:pPr>
        <w:numPr>
          <w:ilvl w:val="0"/>
          <w:numId w:val="22"/>
        </w:numPr>
        <w:overflowPunct w:val="0"/>
        <w:topLinePunct/>
        <w:adjustRightInd w:val="0"/>
        <w:snapToGrid w:val="0"/>
        <w:spacing w:line="300" w:lineRule="exact"/>
        <w:ind w:left="0"/>
        <w:rPr>
          <w:rFonts w:eastAsia="仿宋_GB2312" w:cs="仿宋"/>
          <w:sz w:val="20"/>
          <w:szCs w:val="20"/>
        </w:rPr>
      </w:pPr>
      <w:r>
        <w:rPr>
          <w:rFonts w:hint="eastAsia" w:eastAsia="仿宋_GB2312" w:cs="仿宋"/>
          <w:sz w:val="20"/>
          <w:szCs w:val="20"/>
        </w:rPr>
        <w:t>若本表适用的法律依据发生变化，则适用最新的法律依据。</w:t>
      </w:r>
    </w:p>
    <w:p w14:paraId="70912973">
      <w:pPr>
        <w:numPr>
          <w:ilvl w:val="0"/>
          <w:numId w:val="22"/>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违法行为持续时间，是指从违法行为首次发生之日（含本日）至生态环境部门发现违法行为之日（含本日）。期间违法行为有间歇、断续状态的，不扣除违法行为中断的时间。</w:t>
      </w:r>
    </w:p>
    <w:p w14:paraId="07EAB9AE">
      <w:pPr>
        <w:numPr>
          <w:ilvl w:val="0"/>
          <w:numId w:val="22"/>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在“违法行为发生地”方面，按照下列规则进行裁量：</w:t>
      </w:r>
    </w:p>
    <w:p w14:paraId="3FDA35E8">
      <w:pPr>
        <w:widowControl/>
        <w:spacing w:line="300" w:lineRule="exact"/>
        <w:ind w:left="846" w:hanging="846" w:hangingChars="423"/>
        <w:rPr>
          <w:rFonts w:hint="eastAsia" w:eastAsia="仿宋_GB2312" w:cs="仿宋_GB2312"/>
          <w:sz w:val="20"/>
          <w:szCs w:val="20"/>
        </w:rPr>
      </w:pPr>
      <w:r>
        <w:rPr>
          <w:rFonts w:hint="eastAsia" w:eastAsia="仿宋_GB2312" w:cs="仿宋_GB2312"/>
          <w:sz w:val="20"/>
          <w:szCs w:val="20"/>
        </w:rPr>
        <w:t>（</w:t>
      </w:r>
      <w:r>
        <w:rPr>
          <w:rFonts w:eastAsia="仿宋_GB2312" w:cs="仿宋_GB2312"/>
          <w:sz w:val="20"/>
          <w:szCs w:val="20"/>
        </w:rPr>
        <w:t>1</w:t>
      </w:r>
      <w:r>
        <w:rPr>
          <w:rFonts w:hint="eastAsia" w:eastAsia="仿宋_GB2312" w:cs="仿宋_GB2312"/>
          <w:sz w:val="20"/>
          <w:szCs w:val="20"/>
        </w:rPr>
        <w:t>）自然保护地未纳入生态保护红线区域的，按照“在自然保护地一般控制区”实施裁量；</w:t>
      </w:r>
    </w:p>
    <w:p w14:paraId="3B463B1C">
      <w:pPr>
        <w:widowControl/>
        <w:spacing w:line="300" w:lineRule="exact"/>
        <w:ind w:left="226" w:hanging="225" w:hangingChars="113"/>
        <w:rPr>
          <w:rFonts w:hint="eastAsia" w:eastAsia="仿宋_GB2312" w:cs="仿宋_GB2312"/>
          <w:sz w:val="20"/>
          <w:szCs w:val="20"/>
        </w:rPr>
      </w:pPr>
      <w:r>
        <w:rPr>
          <w:rFonts w:hint="eastAsia" w:eastAsia="仿宋_GB2312" w:cs="仿宋_GB2312"/>
          <w:sz w:val="20"/>
          <w:szCs w:val="20"/>
        </w:rPr>
        <w:t>（</w:t>
      </w:r>
      <w:r>
        <w:rPr>
          <w:rFonts w:eastAsia="仿宋_GB2312" w:cs="仿宋_GB2312"/>
          <w:sz w:val="20"/>
          <w:szCs w:val="20"/>
        </w:rPr>
        <w:t>2</w:t>
      </w:r>
      <w:r>
        <w:rPr>
          <w:rFonts w:hint="eastAsia" w:eastAsia="仿宋_GB2312" w:cs="仿宋_GB2312"/>
          <w:sz w:val="20"/>
          <w:szCs w:val="20"/>
        </w:rPr>
        <w:t>）饮用水水源准水源保护区及饮用水水源缓冲区纳入生态保护红线区域的，按照“在生态保护红线区域内，且在自然保护地核心保护区、饮用水水源一级保护区外”实施裁量；饮用水水源准水源保护区及饮用水水源缓冲区未纳入生态保护红线区域的，按照“在生态保护红线区域外”进行裁量。</w:t>
      </w:r>
    </w:p>
    <w:p w14:paraId="5D2C964F">
      <w:pPr>
        <w:numPr>
          <w:ilvl w:val="0"/>
          <w:numId w:val="22"/>
        </w:numPr>
        <w:spacing w:line="300" w:lineRule="exact"/>
        <w:ind w:left="0"/>
        <w:rPr>
          <w:rFonts w:hint="eastAsia" w:eastAsia="仿宋_GB2312" w:cs="仿宋"/>
          <w:sz w:val="20"/>
          <w:szCs w:val="20"/>
        </w:rPr>
      </w:pPr>
      <w:r>
        <w:rPr>
          <w:rFonts w:hint="eastAsia" w:eastAsia="仿宋_GB2312" w:cs="仿宋"/>
          <w:sz w:val="20"/>
          <w:szCs w:val="20"/>
        </w:rPr>
        <w:t>本表所称的“以上”包括本数，“不足”不包括本数。</w:t>
      </w:r>
    </w:p>
    <w:p w14:paraId="1F94119A">
      <w:pPr>
        <w:widowControl/>
        <w:numPr>
          <w:ilvl w:val="0"/>
          <w:numId w:val="22"/>
        </w:numPr>
        <w:spacing w:line="300" w:lineRule="exact"/>
        <w:ind w:left="0"/>
        <w:rPr>
          <w:rFonts w:hint="eastAsia" w:eastAsia="仿宋_GB2312" w:cs="仿宋"/>
          <w:sz w:val="20"/>
          <w:szCs w:val="20"/>
        </w:rPr>
      </w:pPr>
      <w:r>
        <w:rPr>
          <w:rFonts w:hint="eastAsia" w:eastAsia="仿宋_GB2312" w:cs="仿宋"/>
          <w:sz w:val="20"/>
          <w:szCs w:val="20"/>
        </w:rPr>
        <w:t>环境违法次数，是指自本次违法行为发生之日（含本日）起向前追溯两年内，当事人所有环境违法行为次数之和。其中，本次发现的违法行为计为1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14:paraId="4ADECE45">
      <w:pPr>
        <w:widowControl/>
        <w:numPr>
          <w:ilvl w:val="0"/>
          <w:numId w:val="22"/>
        </w:numPr>
        <w:spacing w:line="300" w:lineRule="exact"/>
        <w:ind w:left="0"/>
        <w:rPr>
          <w:rFonts w:hint="eastAsia" w:eastAsia="仿宋_GB2312" w:cs="仿宋"/>
          <w:sz w:val="20"/>
          <w:szCs w:val="20"/>
        </w:rPr>
      </w:pPr>
      <w:r>
        <w:rPr>
          <w:rFonts w:hint="eastAsia" w:eastAsia="仿宋_GB2312" w:cs="仿宋"/>
          <w:sz w:val="20"/>
          <w:szCs w:val="20"/>
        </w:rPr>
        <w:t>对周边居民、单位等的影响，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14:paraId="661DBF66">
      <w:pPr>
        <w:widowControl/>
        <w:numPr>
          <w:ilvl w:val="0"/>
          <w:numId w:val="24"/>
        </w:numPr>
        <w:spacing w:line="300" w:lineRule="exact"/>
        <w:ind w:hanging="845"/>
        <w:rPr>
          <w:rFonts w:hint="eastAsia" w:eastAsia="仿宋_GB2312" w:cs="仿宋_GB2312"/>
          <w:sz w:val="20"/>
          <w:szCs w:val="20"/>
        </w:rPr>
      </w:pPr>
      <w:r>
        <w:rPr>
          <w:rFonts w:hint="eastAsia" w:eastAsia="仿宋_GB2312" w:cs="仿宋_GB2312"/>
          <w:sz w:val="20"/>
          <w:szCs w:val="20"/>
        </w:rPr>
        <w:t>“未发现对周边生产经营、生活造成不良影响”常体现为（下列之一）：</w:t>
      </w:r>
    </w:p>
    <w:p w14:paraId="00D1D8FA">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A 违法行为仅是程序方面未遵守法律规定（如，备案超过法定时限），在实体方面未违反法律要求，对周边生产经营、生活无客观、实际影响。</w:t>
      </w:r>
    </w:p>
    <w:p w14:paraId="6560C3BD">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B 违法行为影响范围局限在当事人市场经营/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14:paraId="584E589D">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C 违法行为未引起投诉、举报、信访（以经核实的投诉、举报、信访为准）或媒体报道。</w:t>
      </w:r>
    </w:p>
    <w:p w14:paraId="73ABCB37">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D 违法行为虽有个别投诉、举报、信访，但与周边生产经营、生活无关。</w:t>
      </w:r>
    </w:p>
    <w:p w14:paraId="37005C32">
      <w:pPr>
        <w:widowControl/>
        <w:numPr>
          <w:ilvl w:val="0"/>
          <w:numId w:val="24"/>
        </w:numPr>
        <w:spacing w:line="300" w:lineRule="exact"/>
        <w:ind w:left="846" w:hanging="846" w:hangingChars="423"/>
        <w:rPr>
          <w:rFonts w:hint="eastAsia" w:eastAsia="仿宋_GB2312" w:cs="仿宋_GB2312"/>
          <w:sz w:val="20"/>
          <w:szCs w:val="20"/>
        </w:rPr>
      </w:pPr>
      <w:r>
        <w:rPr>
          <w:rFonts w:hint="eastAsia" w:eastAsia="仿宋_GB2312" w:cs="仿宋_GB2312"/>
          <w:sz w:val="20"/>
          <w:szCs w:val="20"/>
        </w:rPr>
        <w:t>“对周边生产经营、生活有较轻影响”常体现为（下列之一）：</w:t>
      </w:r>
    </w:p>
    <w:p w14:paraId="7E208B5C">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E 违法行为影响到周边生产经营、生活日常秩序，但未造成经济损失或健康损害，且已及时改正。</w:t>
      </w:r>
    </w:p>
    <w:p w14:paraId="212D3DA2">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F 违法行为影响到周边生产经营、生活日常秩序，造成的经济损失较低、健康损害轻微，且已及时改正。</w:t>
      </w:r>
    </w:p>
    <w:p w14:paraId="2715AF4B">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G 违法行为影响到周边生产经营、生活日常秩序，造成一定经济损失或较轻健康损害，当事人积极赔付已获得受损人谅解，且违法行为已及时改正。</w:t>
      </w:r>
    </w:p>
    <w:p w14:paraId="2E9EB1C2">
      <w:pPr>
        <w:widowControl/>
        <w:numPr>
          <w:ilvl w:val="0"/>
          <w:numId w:val="24"/>
        </w:numPr>
        <w:spacing w:line="300" w:lineRule="exact"/>
        <w:ind w:left="846" w:hanging="846" w:hangingChars="423"/>
        <w:rPr>
          <w:rFonts w:hint="eastAsia" w:eastAsia="仿宋_GB2312" w:cs="仿宋"/>
          <w:sz w:val="20"/>
          <w:szCs w:val="20"/>
        </w:rPr>
      </w:pPr>
      <w:r>
        <w:rPr>
          <w:rFonts w:hint="eastAsia" w:eastAsia="仿宋_GB2312" w:cs="仿宋_GB2312"/>
          <w:sz w:val="20"/>
          <w:szCs w:val="20"/>
        </w:rPr>
        <w:t>“对周边生产经营、生活造成较大影响”</w:t>
      </w:r>
      <w:r>
        <w:rPr>
          <w:rFonts w:hint="eastAsia" w:eastAsia="仿宋_GB2312" w:cs="仿宋"/>
          <w:sz w:val="20"/>
          <w:szCs w:val="20"/>
        </w:rPr>
        <w:t>常体现为（下列之一）：</w:t>
      </w:r>
    </w:p>
    <w:p w14:paraId="3F8C4965">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H 违法行为造成周边生产经营活动中断或者居民无法正常生活。</w:t>
      </w:r>
    </w:p>
    <w:p w14:paraId="07F41E3F">
      <w:pPr>
        <w:widowControl/>
        <w:spacing w:line="300" w:lineRule="exact"/>
        <w:ind w:left="620" w:leftChars="200" w:hanging="200" w:hangingChars="100"/>
        <w:rPr>
          <w:rFonts w:eastAsia="仿宋_GB2312" w:cs="仿宋_GB2312"/>
          <w:sz w:val="20"/>
          <w:szCs w:val="20"/>
        </w:rPr>
      </w:pPr>
      <w:r>
        <w:rPr>
          <w:rFonts w:hint="eastAsia" w:eastAsia="仿宋_GB2312" w:cs="仿宋_GB2312"/>
          <w:sz w:val="20"/>
          <w:szCs w:val="20"/>
        </w:rPr>
        <w:t>I 违法行为影响到周边生产经营、生活日常秩序，被投诉后拒不改正的。</w:t>
      </w:r>
    </w:p>
    <w:p w14:paraId="0A9BCF4D">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J 违法行为对居民健康造成较大损害，甚至危及生命安全。</w:t>
      </w:r>
    </w:p>
    <w:p w14:paraId="6444B074">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K 违法行为造成较大经济损失。</w:t>
      </w:r>
    </w:p>
    <w:p w14:paraId="32A580AC">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L 违法行为造成大量信访投诉，或者引发群体性事件，或者造成较大负面社会影响。</w:t>
      </w:r>
    </w:p>
    <w:p w14:paraId="123F5CC6">
      <w:pPr>
        <w:numPr>
          <w:ilvl w:val="0"/>
          <w:numId w:val="22"/>
        </w:numPr>
        <w:spacing w:line="300" w:lineRule="exact"/>
        <w:ind w:left="0"/>
        <w:rPr>
          <w:rFonts w:eastAsia="仿宋_GB2312" w:cs="仿宋"/>
          <w:sz w:val="20"/>
          <w:szCs w:val="20"/>
        </w:rPr>
      </w:pPr>
      <w:r>
        <w:rPr>
          <w:rFonts w:hint="eastAsia" w:eastAsia="仿宋_GB2312" w:cs="仿宋"/>
          <w:sz w:val="20"/>
          <w:szCs w:val="20"/>
        </w:rPr>
        <w:t>法律、法规、规章或者国家层面文件对本违法行为处罚裁量作出其他规定的，从其规定。</w:t>
      </w:r>
    </w:p>
    <w:p w14:paraId="55B82E4A">
      <w:pPr>
        <w:overflowPunct w:val="0"/>
        <w:topLinePunct/>
        <w:adjustRightInd w:val="0"/>
        <w:snapToGrid w:val="0"/>
        <w:spacing w:line="560" w:lineRule="exact"/>
        <w:ind w:firstLine="640" w:firstLineChars="320"/>
        <w:outlineLvl w:val="0"/>
        <w:rPr>
          <w:rFonts w:hint="eastAsia" w:eastAsia="楷体_GB2312"/>
          <w:bCs/>
          <w:sz w:val="32"/>
          <w:szCs w:val="32"/>
        </w:rPr>
      </w:pPr>
      <w:r>
        <w:rPr>
          <w:rFonts w:hint="eastAsia" w:eastAsia="仿宋_GB2312" w:cs="仿宋_GB2312"/>
          <w:sz w:val="20"/>
          <w:szCs w:val="20"/>
        </w:rPr>
        <w:br w:type="page"/>
      </w:r>
      <w:r>
        <w:rPr>
          <w:rFonts w:hint="eastAsia" w:eastAsia="楷体_GB2312"/>
          <w:bCs/>
          <w:sz w:val="32"/>
          <w:szCs w:val="32"/>
        </w:rPr>
        <w:t>（六）违反大气污染防治管理制度的行为</w:t>
      </w:r>
    </w:p>
    <w:p w14:paraId="08F020A9">
      <w:pPr>
        <w:overflowPunct w:val="0"/>
        <w:topLinePunct/>
        <w:adjustRightInd w:val="0"/>
        <w:snapToGrid w:val="0"/>
        <w:spacing w:line="560" w:lineRule="exact"/>
        <w:jc w:val="center"/>
        <w:outlineLvl w:val="1"/>
        <w:rPr>
          <w:rFonts w:eastAsia="仿宋_GB2312" w:cs="仿宋_GB2312"/>
          <w:bCs/>
          <w:sz w:val="32"/>
          <w:szCs w:val="32"/>
        </w:rPr>
      </w:pPr>
      <w:r>
        <w:rPr>
          <w:rFonts w:hint="eastAsia" w:eastAsia="仿宋_GB2312" w:cs="仿宋_GB2312"/>
          <w:bCs/>
          <w:sz w:val="32"/>
          <w:szCs w:val="32"/>
        </w:rPr>
        <w:t>表6-1 排放大气污染物超过排放标准（有组织排放）违法行为行政处罚裁量表</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793"/>
        <w:gridCol w:w="4748"/>
        <w:gridCol w:w="1292"/>
      </w:tblGrid>
      <w:tr w14:paraId="2572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86" w:type="dxa"/>
            <w:tcBorders>
              <w:top w:val="single" w:color="auto" w:sz="4" w:space="0"/>
              <w:left w:val="single" w:color="auto" w:sz="4" w:space="0"/>
              <w:bottom w:val="single" w:color="auto" w:sz="4" w:space="0"/>
              <w:right w:val="single" w:color="auto" w:sz="4" w:space="0"/>
            </w:tcBorders>
            <w:vAlign w:val="center"/>
          </w:tcPr>
          <w:p w14:paraId="778303AF">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1793" w:type="dxa"/>
            <w:tcBorders>
              <w:top w:val="single" w:color="auto" w:sz="4" w:space="0"/>
              <w:left w:val="single" w:color="auto" w:sz="4" w:space="0"/>
              <w:bottom w:val="single" w:color="auto" w:sz="4" w:space="0"/>
              <w:right w:val="single" w:color="auto" w:sz="4" w:space="0"/>
            </w:tcBorders>
            <w:vAlign w:val="center"/>
          </w:tcPr>
          <w:p w14:paraId="2481DED4">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裁量因素</w:t>
            </w:r>
          </w:p>
        </w:tc>
        <w:tc>
          <w:tcPr>
            <w:tcW w:w="4748" w:type="dxa"/>
            <w:tcBorders>
              <w:top w:val="single" w:color="auto" w:sz="4" w:space="0"/>
              <w:left w:val="single" w:color="auto" w:sz="4" w:space="0"/>
              <w:bottom w:val="single" w:color="auto" w:sz="4" w:space="0"/>
              <w:right w:val="single" w:color="auto" w:sz="4" w:space="0"/>
            </w:tcBorders>
            <w:vAlign w:val="center"/>
          </w:tcPr>
          <w:p w14:paraId="7BA7B47A">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阶    次</w:t>
            </w:r>
          </w:p>
        </w:tc>
        <w:tc>
          <w:tcPr>
            <w:tcW w:w="1292" w:type="dxa"/>
            <w:tcBorders>
              <w:top w:val="single" w:color="auto" w:sz="4" w:space="0"/>
              <w:left w:val="single" w:color="auto" w:sz="4" w:space="0"/>
              <w:bottom w:val="single" w:color="auto" w:sz="4" w:space="0"/>
              <w:right w:val="single" w:color="auto" w:sz="4" w:space="0"/>
            </w:tcBorders>
            <w:vAlign w:val="center"/>
          </w:tcPr>
          <w:p w14:paraId="0782935B">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分值</w:t>
            </w:r>
          </w:p>
        </w:tc>
      </w:tr>
      <w:tr w14:paraId="293E9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86" w:type="dxa"/>
            <w:vMerge w:val="restart"/>
            <w:tcBorders>
              <w:top w:val="single" w:color="auto" w:sz="4" w:space="0"/>
              <w:left w:val="single" w:color="auto" w:sz="4" w:space="0"/>
              <w:bottom w:val="single" w:color="auto" w:sz="4" w:space="0"/>
              <w:right w:val="single" w:color="auto" w:sz="4" w:space="0"/>
            </w:tcBorders>
            <w:vAlign w:val="center"/>
          </w:tcPr>
          <w:p w14:paraId="5B714068">
            <w:pPr>
              <w:spacing w:line="300" w:lineRule="exact"/>
              <w:jc w:val="center"/>
              <w:rPr>
                <w:rFonts w:hint="eastAsia" w:ascii="宋体" w:hAnsi="宋体" w:cs="宋体"/>
                <w:szCs w:val="21"/>
              </w:rPr>
            </w:pPr>
            <w:r>
              <w:rPr>
                <w:rFonts w:hint="eastAsia" w:ascii="宋体" w:hAnsi="宋体" w:cs="宋体"/>
                <w:szCs w:val="21"/>
              </w:rPr>
              <w:t>1</w:t>
            </w:r>
          </w:p>
        </w:tc>
        <w:tc>
          <w:tcPr>
            <w:tcW w:w="1793" w:type="dxa"/>
            <w:vMerge w:val="restart"/>
            <w:tcBorders>
              <w:top w:val="single" w:color="auto" w:sz="4" w:space="0"/>
              <w:left w:val="single" w:color="auto" w:sz="4" w:space="0"/>
              <w:bottom w:val="single" w:color="auto" w:sz="4" w:space="0"/>
              <w:right w:val="single" w:color="auto" w:sz="4" w:space="0"/>
            </w:tcBorders>
            <w:vAlign w:val="center"/>
          </w:tcPr>
          <w:p w14:paraId="73950014">
            <w:pPr>
              <w:spacing w:line="300" w:lineRule="exact"/>
              <w:jc w:val="center"/>
              <w:rPr>
                <w:rFonts w:hint="eastAsia" w:ascii="宋体" w:hAnsi="宋体" w:cs="宋体"/>
                <w:szCs w:val="21"/>
              </w:rPr>
            </w:pPr>
            <w:r>
              <w:rPr>
                <w:rFonts w:hint="eastAsia" w:ascii="宋体" w:hAnsi="宋体" w:cs="宋体"/>
                <w:szCs w:val="21"/>
              </w:rPr>
              <w:t>超标污染物</w:t>
            </w:r>
          </w:p>
          <w:p w14:paraId="7CC5340C">
            <w:pPr>
              <w:spacing w:line="300" w:lineRule="exact"/>
              <w:jc w:val="center"/>
              <w:rPr>
                <w:rFonts w:hint="eastAsia" w:ascii="宋体" w:hAnsi="宋体" w:cs="宋体"/>
                <w:szCs w:val="21"/>
              </w:rPr>
            </w:pPr>
            <w:r>
              <w:rPr>
                <w:rFonts w:hint="eastAsia" w:ascii="宋体" w:hAnsi="宋体" w:cs="宋体"/>
                <w:szCs w:val="21"/>
              </w:rPr>
              <w:t>数目</w:t>
            </w:r>
          </w:p>
        </w:tc>
        <w:tc>
          <w:tcPr>
            <w:tcW w:w="4748" w:type="dxa"/>
            <w:tcBorders>
              <w:top w:val="single" w:color="auto" w:sz="4" w:space="0"/>
              <w:left w:val="single" w:color="auto" w:sz="4" w:space="0"/>
              <w:bottom w:val="single" w:color="auto" w:sz="4" w:space="0"/>
              <w:right w:val="single" w:color="auto" w:sz="4" w:space="0"/>
            </w:tcBorders>
            <w:vAlign w:val="center"/>
          </w:tcPr>
          <w:p w14:paraId="2C94C365">
            <w:pPr>
              <w:spacing w:line="300" w:lineRule="exact"/>
              <w:jc w:val="left"/>
              <w:rPr>
                <w:rFonts w:hint="eastAsia" w:ascii="宋体" w:hAnsi="宋体" w:cs="宋体"/>
                <w:szCs w:val="21"/>
              </w:rPr>
            </w:pPr>
            <w:r>
              <w:rPr>
                <w:rFonts w:hint="eastAsia" w:ascii="宋体" w:hAnsi="宋体" w:cs="宋体"/>
                <w:szCs w:val="21"/>
              </w:rPr>
              <w:t>1个</w:t>
            </w:r>
          </w:p>
        </w:tc>
        <w:tc>
          <w:tcPr>
            <w:tcW w:w="1292" w:type="dxa"/>
            <w:tcBorders>
              <w:top w:val="single" w:color="auto" w:sz="4" w:space="0"/>
              <w:left w:val="single" w:color="auto" w:sz="4" w:space="0"/>
              <w:bottom w:val="single" w:color="auto" w:sz="4" w:space="0"/>
              <w:right w:val="single" w:color="auto" w:sz="4" w:space="0"/>
            </w:tcBorders>
            <w:vAlign w:val="center"/>
          </w:tcPr>
          <w:p w14:paraId="41C80DE6">
            <w:pPr>
              <w:spacing w:line="300" w:lineRule="exact"/>
              <w:jc w:val="center"/>
              <w:rPr>
                <w:rFonts w:hint="eastAsia" w:ascii="宋体" w:hAnsi="宋体" w:cs="宋体"/>
                <w:szCs w:val="21"/>
              </w:rPr>
            </w:pPr>
            <w:r>
              <w:rPr>
                <w:rFonts w:hint="eastAsia" w:ascii="宋体" w:hAnsi="宋体" w:cs="宋体"/>
                <w:szCs w:val="21"/>
              </w:rPr>
              <w:t>0%</w:t>
            </w:r>
          </w:p>
        </w:tc>
      </w:tr>
      <w:tr w14:paraId="6174D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32807698">
            <w:pPr>
              <w:widowControl/>
              <w:spacing w:line="300" w:lineRule="exact"/>
              <w:jc w:val="left"/>
              <w:rPr>
                <w:rFonts w:hint="eastAsia" w:ascii="宋体" w:hAnsi="宋体" w:cs="宋体"/>
                <w:szCs w:val="21"/>
              </w:rPr>
            </w:pPr>
          </w:p>
        </w:tc>
        <w:tc>
          <w:tcPr>
            <w:tcW w:w="1793" w:type="dxa"/>
            <w:vMerge w:val="continue"/>
            <w:tcBorders>
              <w:top w:val="single" w:color="auto" w:sz="4" w:space="0"/>
              <w:left w:val="single" w:color="auto" w:sz="4" w:space="0"/>
              <w:bottom w:val="single" w:color="auto" w:sz="4" w:space="0"/>
              <w:right w:val="single" w:color="auto" w:sz="4" w:space="0"/>
            </w:tcBorders>
            <w:vAlign w:val="center"/>
          </w:tcPr>
          <w:p w14:paraId="67D7145B">
            <w:pPr>
              <w:widowControl/>
              <w:spacing w:line="300" w:lineRule="exact"/>
              <w:jc w:val="left"/>
              <w:rPr>
                <w:rFonts w:hint="eastAsia" w:ascii="宋体" w:hAnsi="宋体" w:cs="宋体"/>
                <w:szCs w:val="21"/>
              </w:rPr>
            </w:pPr>
          </w:p>
        </w:tc>
        <w:tc>
          <w:tcPr>
            <w:tcW w:w="4748" w:type="dxa"/>
            <w:tcBorders>
              <w:top w:val="single" w:color="auto" w:sz="4" w:space="0"/>
              <w:left w:val="single" w:color="auto" w:sz="4" w:space="0"/>
              <w:bottom w:val="single" w:color="auto" w:sz="4" w:space="0"/>
              <w:right w:val="single" w:color="auto" w:sz="4" w:space="0"/>
            </w:tcBorders>
            <w:vAlign w:val="center"/>
          </w:tcPr>
          <w:p w14:paraId="7BC25FF2">
            <w:pPr>
              <w:spacing w:line="300" w:lineRule="exact"/>
              <w:jc w:val="left"/>
              <w:rPr>
                <w:rFonts w:hint="eastAsia" w:ascii="宋体" w:hAnsi="宋体" w:cs="宋体"/>
                <w:szCs w:val="21"/>
              </w:rPr>
            </w:pPr>
            <w:r>
              <w:rPr>
                <w:rFonts w:hint="eastAsia" w:ascii="宋体" w:hAnsi="宋体" w:cs="宋体"/>
                <w:szCs w:val="21"/>
              </w:rPr>
              <w:t>2个</w:t>
            </w:r>
          </w:p>
        </w:tc>
        <w:tc>
          <w:tcPr>
            <w:tcW w:w="1292" w:type="dxa"/>
            <w:tcBorders>
              <w:top w:val="single" w:color="auto" w:sz="4" w:space="0"/>
              <w:left w:val="single" w:color="auto" w:sz="4" w:space="0"/>
              <w:bottom w:val="single" w:color="auto" w:sz="4" w:space="0"/>
              <w:right w:val="single" w:color="auto" w:sz="4" w:space="0"/>
            </w:tcBorders>
            <w:vAlign w:val="center"/>
          </w:tcPr>
          <w:p w14:paraId="02FD860F">
            <w:pPr>
              <w:spacing w:line="300" w:lineRule="exact"/>
              <w:jc w:val="center"/>
              <w:rPr>
                <w:rFonts w:hint="eastAsia" w:ascii="宋体" w:hAnsi="宋体" w:cs="宋体"/>
                <w:szCs w:val="21"/>
              </w:rPr>
            </w:pPr>
            <w:r>
              <w:rPr>
                <w:rFonts w:hint="eastAsia" w:ascii="宋体" w:hAnsi="宋体" w:cs="宋体"/>
                <w:szCs w:val="21"/>
              </w:rPr>
              <w:t>4%</w:t>
            </w:r>
          </w:p>
        </w:tc>
      </w:tr>
      <w:tr w14:paraId="2FC0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47D13F94">
            <w:pPr>
              <w:widowControl/>
              <w:spacing w:line="300" w:lineRule="exact"/>
              <w:jc w:val="left"/>
              <w:rPr>
                <w:rFonts w:hint="eastAsia" w:ascii="宋体" w:hAnsi="宋体" w:cs="宋体"/>
                <w:szCs w:val="21"/>
              </w:rPr>
            </w:pPr>
          </w:p>
        </w:tc>
        <w:tc>
          <w:tcPr>
            <w:tcW w:w="1793" w:type="dxa"/>
            <w:vMerge w:val="continue"/>
            <w:tcBorders>
              <w:top w:val="single" w:color="auto" w:sz="4" w:space="0"/>
              <w:left w:val="single" w:color="auto" w:sz="4" w:space="0"/>
              <w:bottom w:val="single" w:color="auto" w:sz="4" w:space="0"/>
              <w:right w:val="single" w:color="auto" w:sz="4" w:space="0"/>
            </w:tcBorders>
            <w:vAlign w:val="center"/>
          </w:tcPr>
          <w:p w14:paraId="21301D2C">
            <w:pPr>
              <w:widowControl/>
              <w:spacing w:line="300" w:lineRule="exact"/>
              <w:jc w:val="left"/>
              <w:rPr>
                <w:rFonts w:hint="eastAsia" w:ascii="宋体" w:hAnsi="宋体" w:cs="宋体"/>
                <w:szCs w:val="21"/>
              </w:rPr>
            </w:pPr>
          </w:p>
        </w:tc>
        <w:tc>
          <w:tcPr>
            <w:tcW w:w="4748" w:type="dxa"/>
            <w:tcBorders>
              <w:top w:val="single" w:color="auto" w:sz="4" w:space="0"/>
              <w:left w:val="single" w:color="auto" w:sz="4" w:space="0"/>
              <w:bottom w:val="single" w:color="auto" w:sz="4" w:space="0"/>
              <w:right w:val="single" w:color="auto" w:sz="4" w:space="0"/>
            </w:tcBorders>
            <w:vAlign w:val="center"/>
          </w:tcPr>
          <w:p w14:paraId="4157C6CA">
            <w:pPr>
              <w:spacing w:line="300" w:lineRule="exact"/>
              <w:jc w:val="left"/>
              <w:rPr>
                <w:rFonts w:hint="eastAsia" w:ascii="宋体" w:hAnsi="宋体" w:cs="宋体"/>
                <w:szCs w:val="21"/>
              </w:rPr>
            </w:pPr>
            <w:r>
              <w:rPr>
                <w:rFonts w:hint="eastAsia" w:ascii="宋体" w:hAnsi="宋体" w:cs="宋体"/>
                <w:szCs w:val="21"/>
              </w:rPr>
              <w:t>3个以上</w:t>
            </w:r>
          </w:p>
        </w:tc>
        <w:tc>
          <w:tcPr>
            <w:tcW w:w="1292" w:type="dxa"/>
            <w:tcBorders>
              <w:top w:val="single" w:color="auto" w:sz="4" w:space="0"/>
              <w:left w:val="single" w:color="auto" w:sz="4" w:space="0"/>
              <w:bottom w:val="single" w:color="auto" w:sz="4" w:space="0"/>
              <w:right w:val="single" w:color="auto" w:sz="4" w:space="0"/>
            </w:tcBorders>
            <w:vAlign w:val="center"/>
          </w:tcPr>
          <w:p w14:paraId="67A25F52">
            <w:pPr>
              <w:spacing w:line="300" w:lineRule="exact"/>
              <w:jc w:val="center"/>
              <w:rPr>
                <w:rFonts w:hint="eastAsia" w:ascii="宋体" w:hAnsi="宋体" w:cs="宋体"/>
                <w:szCs w:val="21"/>
              </w:rPr>
            </w:pPr>
            <w:r>
              <w:rPr>
                <w:rFonts w:hint="eastAsia" w:ascii="宋体" w:hAnsi="宋体" w:cs="宋体"/>
                <w:szCs w:val="21"/>
              </w:rPr>
              <w:t>10%</w:t>
            </w:r>
          </w:p>
        </w:tc>
      </w:tr>
      <w:tr w14:paraId="69EC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686" w:type="dxa"/>
            <w:vMerge w:val="restart"/>
            <w:tcBorders>
              <w:top w:val="single" w:color="auto" w:sz="4" w:space="0"/>
              <w:left w:val="single" w:color="auto" w:sz="4" w:space="0"/>
              <w:bottom w:val="single" w:color="auto" w:sz="4" w:space="0"/>
              <w:right w:val="single" w:color="auto" w:sz="4" w:space="0"/>
            </w:tcBorders>
            <w:vAlign w:val="center"/>
          </w:tcPr>
          <w:p w14:paraId="6EE69563">
            <w:pPr>
              <w:spacing w:line="300" w:lineRule="exact"/>
              <w:jc w:val="center"/>
              <w:rPr>
                <w:rFonts w:hint="eastAsia" w:ascii="宋体" w:hAnsi="宋体" w:cs="宋体"/>
                <w:szCs w:val="21"/>
              </w:rPr>
            </w:pPr>
            <w:r>
              <w:rPr>
                <w:rFonts w:hint="eastAsia" w:ascii="宋体" w:hAnsi="宋体" w:cs="宋体"/>
                <w:szCs w:val="21"/>
              </w:rPr>
              <w:t>2</w:t>
            </w:r>
          </w:p>
        </w:tc>
        <w:tc>
          <w:tcPr>
            <w:tcW w:w="1793" w:type="dxa"/>
            <w:vMerge w:val="restart"/>
            <w:tcBorders>
              <w:top w:val="single" w:color="auto" w:sz="4" w:space="0"/>
              <w:left w:val="single" w:color="auto" w:sz="4" w:space="0"/>
              <w:bottom w:val="single" w:color="auto" w:sz="4" w:space="0"/>
              <w:right w:val="single" w:color="auto" w:sz="4" w:space="0"/>
            </w:tcBorders>
            <w:vAlign w:val="center"/>
          </w:tcPr>
          <w:p w14:paraId="27244BFD">
            <w:pPr>
              <w:spacing w:line="300" w:lineRule="exact"/>
              <w:jc w:val="center"/>
              <w:rPr>
                <w:rFonts w:hint="eastAsia" w:ascii="宋体" w:hAnsi="宋体" w:cs="宋体"/>
                <w:szCs w:val="21"/>
              </w:rPr>
            </w:pPr>
            <w:r>
              <w:rPr>
                <w:rFonts w:hint="eastAsia" w:ascii="宋体" w:hAnsi="宋体" w:cs="宋体"/>
                <w:szCs w:val="21"/>
              </w:rPr>
              <w:t>超标污染物</w:t>
            </w:r>
          </w:p>
          <w:p w14:paraId="49D7E008">
            <w:pPr>
              <w:spacing w:line="300" w:lineRule="exact"/>
              <w:jc w:val="center"/>
              <w:rPr>
                <w:rFonts w:hint="eastAsia" w:ascii="宋体" w:hAnsi="宋体" w:cs="宋体"/>
                <w:szCs w:val="21"/>
              </w:rPr>
            </w:pPr>
            <w:r>
              <w:rPr>
                <w:rFonts w:hint="eastAsia" w:ascii="宋体" w:hAnsi="宋体" w:cs="宋体"/>
                <w:szCs w:val="21"/>
              </w:rPr>
              <w:t>种类</w:t>
            </w:r>
          </w:p>
        </w:tc>
        <w:tc>
          <w:tcPr>
            <w:tcW w:w="4748" w:type="dxa"/>
            <w:tcBorders>
              <w:top w:val="single" w:color="auto" w:sz="4" w:space="0"/>
              <w:left w:val="single" w:color="auto" w:sz="4" w:space="0"/>
              <w:bottom w:val="single" w:color="auto" w:sz="4" w:space="0"/>
              <w:right w:val="single" w:color="auto" w:sz="4" w:space="0"/>
            </w:tcBorders>
            <w:vAlign w:val="center"/>
          </w:tcPr>
          <w:p w14:paraId="7611ABAB">
            <w:pPr>
              <w:spacing w:line="300" w:lineRule="exact"/>
              <w:jc w:val="left"/>
              <w:rPr>
                <w:rFonts w:hint="eastAsia" w:ascii="宋体" w:hAnsi="宋体" w:cs="宋体"/>
                <w:szCs w:val="21"/>
              </w:rPr>
            </w:pPr>
            <w:r>
              <w:rPr>
                <w:rFonts w:hint="eastAsia" w:ascii="宋体" w:hAnsi="宋体" w:cs="宋体"/>
                <w:szCs w:val="21"/>
              </w:rPr>
              <w:t>除有毒有害大气污染物之外的大气污染物</w:t>
            </w:r>
          </w:p>
        </w:tc>
        <w:tc>
          <w:tcPr>
            <w:tcW w:w="1292" w:type="dxa"/>
            <w:tcBorders>
              <w:top w:val="single" w:color="auto" w:sz="4" w:space="0"/>
              <w:left w:val="single" w:color="auto" w:sz="4" w:space="0"/>
              <w:bottom w:val="single" w:color="auto" w:sz="4" w:space="0"/>
              <w:right w:val="single" w:color="auto" w:sz="4" w:space="0"/>
            </w:tcBorders>
            <w:vAlign w:val="center"/>
          </w:tcPr>
          <w:p w14:paraId="73B66501">
            <w:pPr>
              <w:spacing w:line="300" w:lineRule="exact"/>
              <w:jc w:val="center"/>
              <w:rPr>
                <w:rFonts w:hint="eastAsia" w:ascii="宋体" w:hAnsi="宋体" w:cs="宋体"/>
                <w:szCs w:val="21"/>
              </w:rPr>
            </w:pPr>
            <w:r>
              <w:rPr>
                <w:rFonts w:hint="eastAsia" w:ascii="宋体" w:hAnsi="宋体" w:cs="宋体"/>
                <w:szCs w:val="21"/>
              </w:rPr>
              <w:t>0%</w:t>
            </w:r>
          </w:p>
        </w:tc>
      </w:tr>
      <w:tr w14:paraId="07B0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291E9F2B">
            <w:pPr>
              <w:widowControl/>
              <w:spacing w:line="300" w:lineRule="exact"/>
              <w:jc w:val="left"/>
              <w:rPr>
                <w:rFonts w:hint="eastAsia" w:ascii="宋体" w:hAnsi="宋体" w:cs="宋体"/>
                <w:szCs w:val="21"/>
              </w:rPr>
            </w:pPr>
          </w:p>
        </w:tc>
        <w:tc>
          <w:tcPr>
            <w:tcW w:w="1793" w:type="dxa"/>
            <w:vMerge w:val="continue"/>
            <w:tcBorders>
              <w:top w:val="single" w:color="auto" w:sz="4" w:space="0"/>
              <w:left w:val="single" w:color="auto" w:sz="4" w:space="0"/>
              <w:bottom w:val="single" w:color="auto" w:sz="4" w:space="0"/>
              <w:right w:val="single" w:color="auto" w:sz="4" w:space="0"/>
            </w:tcBorders>
            <w:vAlign w:val="center"/>
          </w:tcPr>
          <w:p w14:paraId="4F905492">
            <w:pPr>
              <w:widowControl/>
              <w:spacing w:line="300" w:lineRule="exact"/>
              <w:jc w:val="left"/>
              <w:rPr>
                <w:rFonts w:hint="eastAsia" w:ascii="宋体" w:hAnsi="宋体" w:cs="宋体"/>
                <w:szCs w:val="21"/>
              </w:rPr>
            </w:pPr>
          </w:p>
        </w:tc>
        <w:tc>
          <w:tcPr>
            <w:tcW w:w="4748" w:type="dxa"/>
            <w:tcBorders>
              <w:top w:val="single" w:color="auto" w:sz="4" w:space="0"/>
              <w:left w:val="single" w:color="auto" w:sz="4" w:space="0"/>
              <w:bottom w:val="single" w:color="auto" w:sz="4" w:space="0"/>
              <w:right w:val="single" w:color="auto" w:sz="4" w:space="0"/>
            </w:tcBorders>
            <w:vAlign w:val="center"/>
          </w:tcPr>
          <w:p w14:paraId="6D28226A">
            <w:pPr>
              <w:spacing w:line="300" w:lineRule="exact"/>
              <w:jc w:val="left"/>
              <w:rPr>
                <w:rFonts w:hint="eastAsia" w:ascii="宋体" w:hAnsi="宋体" w:cs="宋体"/>
                <w:szCs w:val="21"/>
              </w:rPr>
            </w:pPr>
            <w:r>
              <w:rPr>
                <w:rFonts w:hint="eastAsia" w:ascii="宋体" w:hAnsi="宋体" w:cs="宋体"/>
                <w:szCs w:val="21"/>
              </w:rPr>
              <w:t>有毒有害大气污染物</w:t>
            </w:r>
          </w:p>
        </w:tc>
        <w:tc>
          <w:tcPr>
            <w:tcW w:w="1292" w:type="dxa"/>
            <w:tcBorders>
              <w:top w:val="single" w:color="auto" w:sz="4" w:space="0"/>
              <w:left w:val="single" w:color="auto" w:sz="4" w:space="0"/>
              <w:bottom w:val="single" w:color="auto" w:sz="4" w:space="0"/>
              <w:right w:val="single" w:color="auto" w:sz="4" w:space="0"/>
            </w:tcBorders>
            <w:vAlign w:val="center"/>
          </w:tcPr>
          <w:p w14:paraId="05B636EA">
            <w:pPr>
              <w:spacing w:line="300" w:lineRule="exact"/>
              <w:jc w:val="center"/>
              <w:rPr>
                <w:rFonts w:hint="eastAsia" w:ascii="宋体" w:hAnsi="宋体" w:cs="宋体"/>
                <w:szCs w:val="21"/>
              </w:rPr>
            </w:pPr>
            <w:r>
              <w:rPr>
                <w:rFonts w:hint="eastAsia" w:ascii="宋体" w:hAnsi="宋体" w:cs="宋体"/>
                <w:szCs w:val="21"/>
              </w:rPr>
              <w:t>12%</w:t>
            </w:r>
          </w:p>
        </w:tc>
      </w:tr>
      <w:tr w14:paraId="744A5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686" w:type="dxa"/>
            <w:vMerge w:val="restart"/>
            <w:tcBorders>
              <w:top w:val="single" w:color="auto" w:sz="4" w:space="0"/>
              <w:left w:val="single" w:color="auto" w:sz="4" w:space="0"/>
              <w:bottom w:val="single" w:color="auto" w:sz="4" w:space="0"/>
              <w:right w:val="single" w:color="auto" w:sz="4" w:space="0"/>
            </w:tcBorders>
            <w:vAlign w:val="center"/>
          </w:tcPr>
          <w:p w14:paraId="455E99DD">
            <w:pPr>
              <w:spacing w:line="300" w:lineRule="exact"/>
              <w:jc w:val="center"/>
              <w:rPr>
                <w:rFonts w:hint="eastAsia" w:ascii="宋体" w:hAnsi="宋体" w:cs="宋体"/>
                <w:szCs w:val="21"/>
              </w:rPr>
            </w:pPr>
            <w:r>
              <w:rPr>
                <w:rFonts w:hint="eastAsia" w:ascii="宋体" w:hAnsi="宋体" w:cs="宋体"/>
                <w:szCs w:val="21"/>
              </w:rPr>
              <w:t>3</w:t>
            </w:r>
          </w:p>
        </w:tc>
        <w:tc>
          <w:tcPr>
            <w:tcW w:w="1793" w:type="dxa"/>
            <w:vMerge w:val="restart"/>
            <w:tcBorders>
              <w:top w:val="single" w:color="auto" w:sz="4" w:space="0"/>
              <w:left w:val="single" w:color="auto" w:sz="4" w:space="0"/>
              <w:bottom w:val="single" w:color="auto" w:sz="4" w:space="0"/>
              <w:right w:val="single" w:color="auto" w:sz="4" w:space="0"/>
            </w:tcBorders>
            <w:vAlign w:val="center"/>
          </w:tcPr>
          <w:p w14:paraId="47671B57">
            <w:pPr>
              <w:spacing w:line="300" w:lineRule="exact"/>
              <w:jc w:val="center"/>
              <w:rPr>
                <w:rFonts w:hint="eastAsia" w:ascii="宋体" w:hAnsi="宋体" w:cs="宋体"/>
                <w:szCs w:val="21"/>
              </w:rPr>
            </w:pPr>
            <w:r>
              <w:rPr>
                <w:rFonts w:hint="eastAsia" w:ascii="宋体" w:hAnsi="宋体" w:cs="宋体"/>
                <w:szCs w:val="21"/>
              </w:rPr>
              <w:t>超标程度</w:t>
            </w:r>
          </w:p>
          <w:p w14:paraId="17E8115D">
            <w:pPr>
              <w:spacing w:line="300" w:lineRule="exact"/>
              <w:jc w:val="center"/>
              <w:rPr>
                <w:rFonts w:hint="eastAsia" w:ascii="宋体" w:hAnsi="宋体" w:cs="宋体"/>
                <w:szCs w:val="21"/>
              </w:rPr>
            </w:pPr>
            <w:r>
              <w:rPr>
                <w:rFonts w:hint="eastAsia" w:ascii="宋体" w:hAnsi="宋体" w:cs="宋体"/>
                <w:szCs w:val="21"/>
              </w:rPr>
              <w:t>（以超标最严重的污染因子计算）</w:t>
            </w:r>
          </w:p>
        </w:tc>
        <w:tc>
          <w:tcPr>
            <w:tcW w:w="4748" w:type="dxa"/>
            <w:tcBorders>
              <w:top w:val="single" w:color="auto" w:sz="4" w:space="0"/>
              <w:left w:val="single" w:color="auto" w:sz="4" w:space="0"/>
              <w:bottom w:val="single" w:color="auto" w:sz="4" w:space="0"/>
              <w:right w:val="single" w:color="auto" w:sz="4" w:space="0"/>
            </w:tcBorders>
            <w:vAlign w:val="top"/>
          </w:tcPr>
          <w:p w14:paraId="697199FE">
            <w:pPr>
              <w:spacing w:line="300" w:lineRule="exact"/>
              <w:jc w:val="left"/>
              <w:rPr>
                <w:rFonts w:hint="eastAsia" w:ascii="宋体" w:hAnsi="宋体" w:cs="宋体"/>
                <w:szCs w:val="21"/>
              </w:rPr>
            </w:pPr>
            <w:r>
              <w:rPr>
                <w:rFonts w:hint="eastAsia" w:ascii="宋体" w:hAnsi="宋体" w:cs="宋体"/>
                <w:szCs w:val="21"/>
              </w:rPr>
              <w:t>超过污染物排放标准不足50%；</w:t>
            </w:r>
          </w:p>
          <w:p w14:paraId="7CC4E177">
            <w:pPr>
              <w:spacing w:line="300" w:lineRule="exact"/>
              <w:jc w:val="left"/>
              <w:rPr>
                <w:rFonts w:hint="eastAsia" w:ascii="宋体" w:hAnsi="宋体" w:cs="宋体"/>
                <w:szCs w:val="21"/>
              </w:rPr>
            </w:pPr>
            <w:r>
              <w:rPr>
                <w:rFonts w:hint="eastAsia" w:ascii="宋体" w:hAnsi="宋体" w:cs="宋体"/>
                <w:szCs w:val="21"/>
              </w:rPr>
              <w:t>或者林格曼黑度1级。</w:t>
            </w:r>
          </w:p>
        </w:tc>
        <w:tc>
          <w:tcPr>
            <w:tcW w:w="1292" w:type="dxa"/>
            <w:tcBorders>
              <w:top w:val="single" w:color="auto" w:sz="4" w:space="0"/>
              <w:left w:val="single" w:color="auto" w:sz="4" w:space="0"/>
              <w:bottom w:val="single" w:color="auto" w:sz="4" w:space="0"/>
              <w:right w:val="single" w:color="auto" w:sz="4" w:space="0"/>
            </w:tcBorders>
            <w:vAlign w:val="center"/>
          </w:tcPr>
          <w:p w14:paraId="332D3787">
            <w:pPr>
              <w:spacing w:line="300" w:lineRule="exact"/>
              <w:jc w:val="center"/>
              <w:rPr>
                <w:rFonts w:hint="eastAsia" w:ascii="宋体" w:hAnsi="宋体" w:cs="宋体"/>
                <w:szCs w:val="21"/>
              </w:rPr>
            </w:pPr>
            <w:r>
              <w:rPr>
                <w:rFonts w:hint="eastAsia" w:ascii="宋体" w:hAnsi="宋体" w:cs="宋体"/>
                <w:szCs w:val="21"/>
              </w:rPr>
              <w:t>0%</w:t>
            </w:r>
          </w:p>
        </w:tc>
      </w:tr>
      <w:tr w14:paraId="260A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581ECBC2">
            <w:pPr>
              <w:widowControl/>
              <w:spacing w:line="300" w:lineRule="exact"/>
              <w:jc w:val="left"/>
              <w:rPr>
                <w:rFonts w:hint="eastAsia" w:ascii="宋体" w:hAnsi="宋体" w:cs="宋体"/>
                <w:szCs w:val="21"/>
              </w:rPr>
            </w:pPr>
          </w:p>
        </w:tc>
        <w:tc>
          <w:tcPr>
            <w:tcW w:w="1793" w:type="dxa"/>
            <w:vMerge w:val="continue"/>
            <w:tcBorders>
              <w:top w:val="single" w:color="auto" w:sz="4" w:space="0"/>
              <w:left w:val="single" w:color="auto" w:sz="4" w:space="0"/>
              <w:bottom w:val="single" w:color="auto" w:sz="4" w:space="0"/>
              <w:right w:val="single" w:color="auto" w:sz="4" w:space="0"/>
            </w:tcBorders>
            <w:vAlign w:val="center"/>
          </w:tcPr>
          <w:p w14:paraId="205EB67F">
            <w:pPr>
              <w:widowControl/>
              <w:spacing w:line="300" w:lineRule="exact"/>
              <w:jc w:val="left"/>
              <w:rPr>
                <w:rFonts w:hint="eastAsia" w:ascii="宋体" w:hAnsi="宋体" w:cs="宋体"/>
                <w:szCs w:val="21"/>
              </w:rPr>
            </w:pPr>
          </w:p>
        </w:tc>
        <w:tc>
          <w:tcPr>
            <w:tcW w:w="4748" w:type="dxa"/>
            <w:tcBorders>
              <w:top w:val="single" w:color="auto" w:sz="4" w:space="0"/>
              <w:left w:val="single" w:color="auto" w:sz="4" w:space="0"/>
              <w:bottom w:val="single" w:color="auto" w:sz="4" w:space="0"/>
              <w:right w:val="single" w:color="auto" w:sz="4" w:space="0"/>
            </w:tcBorders>
            <w:vAlign w:val="top"/>
          </w:tcPr>
          <w:p w14:paraId="19BDD2B9">
            <w:pPr>
              <w:spacing w:line="300" w:lineRule="exact"/>
              <w:jc w:val="left"/>
              <w:rPr>
                <w:rFonts w:hint="eastAsia" w:ascii="宋体" w:hAnsi="宋体" w:cs="宋体"/>
                <w:szCs w:val="21"/>
              </w:rPr>
            </w:pPr>
            <w:r>
              <w:rPr>
                <w:rFonts w:hint="eastAsia" w:ascii="宋体" w:hAnsi="宋体" w:cs="宋体"/>
                <w:szCs w:val="21"/>
              </w:rPr>
              <w:t>超过污染物排放标准50%以上，不足100%；</w:t>
            </w:r>
          </w:p>
          <w:p w14:paraId="5E7756DD">
            <w:pPr>
              <w:spacing w:line="300" w:lineRule="exact"/>
              <w:jc w:val="left"/>
              <w:rPr>
                <w:rFonts w:hint="eastAsia" w:ascii="宋体" w:hAnsi="宋体" w:cs="宋体"/>
                <w:szCs w:val="21"/>
              </w:rPr>
            </w:pPr>
            <w:r>
              <w:rPr>
                <w:rFonts w:hint="eastAsia" w:ascii="宋体" w:hAnsi="宋体" w:cs="宋体"/>
                <w:szCs w:val="21"/>
              </w:rPr>
              <w:t>或者林格曼黑度2级。</w:t>
            </w:r>
          </w:p>
        </w:tc>
        <w:tc>
          <w:tcPr>
            <w:tcW w:w="1292" w:type="dxa"/>
            <w:tcBorders>
              <w:top w:val="single" w:color="auto" w:sz="4" w:space="0"/>
              <w:left w:val="single" w:color="auto" w:sz="4" w:space="0"/>
              <w:bottom w:val="single" w:color="auto" w:sz="4" w:space="0"/>
              <w:right w:val="single" w:color="auto" w:sz="4" w:space="0"/>
            </w:tcBorders>
            <w:vAlign w:val="center"/>
          </w:tcPr>
          <w:p w14:paraId="116B0004">
            <w:pPr>
              <w:spacing w:line="300" w:lineRule="exact"/>
              <w:jc w:val="center"/>
              <w:rPr>
                <w:rFonts w:hint="eastAsia" w:ascii="宋体" w:hAnsi="宋体" w:cs="宋体"/>
                <w:szCs w:val="21"/>
              </w:rPr>
            </w:pPr>
            <w:r>
              <w:rPr>
                <w:rFonts w:hint="eastAsia" w:ascii="宋体" w:hAnsi="宋体" w:cs="宋体"/>
                <w:szCs w:val="21"/>
              </w:rPr>
              <w:t>4%</w:t>
            </w:r>
          </w:p>
        </w:tc>
      </w:tr>
      <w:tr w14:paraId="4B34D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0D287F7C">
            <w:pPr>
              <w:widowControl/>
              <w:spacing w:line="300" w:lineRule="exact"/>
              <w:jc w:val="left"/>
              <w:rPr>
                <w:rFonts w:hint="eastAsia" w:ascii="宋体" w:hAnsi="宋体" w:cs="宋体"/>
                <w:szCs w:val="21"/>
              </w:rPr>
            </w:pPr>
          </w:p>
        </w:tc>
        <w:tc>
          <w:tcPr>
            <w:tcW w:w="1793" w:type="dxa"/>
            <w:vMerge w:val="continue"/>
            <w:tcBorders>
              <w:top w:val="single" w:color="auto" w:sz="4" w:space="0"/>
              <w:left w:val="single" w:color="auto" w:sz="4" w:space="0"/>
              <w:bottom w:val="single" w:color="auto" w:sz="4" w:space="0"/>
              <w:right w:val="single" w:color="auto" w:sz="4" w:space="0"/>
            </w:tcBorders>
            <w:vAlign w:val="center"/>
          </w:tcPr>
          <w:p w14:paraId="645C6528">
            <w:pPr>
              <w:widowControl/>
              <w:spacing w:line="300" w:lineRule="exact"/>
              <w:jc w:val="left"/>
              <w:rPr>
                <w:rFonts w:hint="eastAsia" w:ascii="宋体" w:hAnsi="宋体" w:cs="宋体"/>
                <w:szCs w:val="21"/>
              </w:rPr>
            </w:pPr>
          </w:p>
        </w:tc>
        <w:tc>
          <w:tcPr>
            <w:tcW w:w="4748" w:type="dxa"/>
            <w:tcBorders>
              <w:top w:val="single" w:color="auto" w:sz="4" w:space="0"/>
              <w:left w:val="single" w:color="auto" w:sz="4" w:space="0"/>
              <w:bottom w:val="single" w:color="auto" w:sz="4" w:space="0"/>
              <w:right w:val="single" w:color="auto" w:sz="4" w:space="0"/>
            </w:tcBorders>
            <w:vAlign w:val="top"/>
          </w:tcPr>
          <w:p w14:paraId="190E1EEF">
            <w:pPr>
              <w:spacing w:line="300" w:lineRule="exact"/>
              <w:jc w:val="left"/>
              <w:rPr>
                <w:rFonts w:hint="eastAsia" w:ascii="宋体" w:hAnsi="宋体" w:cs="宋体"/>
                <w:szCs w:val="21"/>
              </w:rPr>
            </w:pPr>
            <w:r>
              <w:rPr>
                <w:rFonts w:hint="eastAsia" w:ascii="宋体" w:hAnsi="宋体" w:cs="宋体"/>
                <w:szCs w:val="21"/>
              </w:rPr>
              <w:t>超过污染物排放标准100%以上，不足300%；</w:t>
            </w:r>
          </w:p>
          <w:p w14:paraId="134A1B1E">
            <w:pPr>
              <w:spacing w:line="300" w:lineRule="exact"/>
              <w:jc w:val="left"/>
              <w:rPr>
                <w:rFonts w:hint="eastAsia" w:ascii="宋体" w:hAnsi="宋体" w:cs="宋体"/>
                <w:szCs w:val="21"/>
              </w:rPr>
            </w:pPr>
            <w:r>
              <w:rPr>
                <w:rFonts w:hint="eastAsia" w:ascii="宋体" w:hAnsi="宋体" w:cs="宋体"/>
                <w:szCs w:val="21"/>
              </w:rPr>
              <w:t>或者林格曼黑度3级。</w:t>
            </w:r>
          </w:p>
        </w:tc>
        <w:tc>
          <w:tcPr>
            <w:tcW w:w="1292" w:type="dxa"/>
            <w:tcBorders>
              <w:top w:val="single" w:color="auto" w:sz="4" w:space="0"/>
              <w:left w:val="single" w:color="auto" w:sz="4" w:space="0"/>
              <w:bottom w:val="single" w:color="auto" w:sz="4" w:space="0"/>
              <w:right w:val="single" w:color="auto" w:sz="4" w:space="0"/>
            </w:tcBorders>
            <w:vAlign w:val="center"/>
          </w:tcPr>
          <w:p w14:paraId="2196A780">
            <w:pPr>
              <w:spacing w:line="300" w:lineRule="exact"/>
              <w:jc w:val="center"/>
              <w:rPr>
                <w:rFonts w:hint="eastAsia" w:ascii="宋体" w:hAnsi="宋体" w:cs="宋体"/>
                <w:szCs w:val="21"/>
              </w:rPr>
            </w:pPr>
            <w:r>
              <w:rPr>
                <w:rFonts w:hint="eastAsia" w:ascii="宋体" w:hAnsi="宋体" w:cs="宋体"/>
                <w:szCs w:val="21"/>
              </w:rPr>
              <w:t>8%</w:t>
            </w:r>
          </w:p>
        </w:tc>
      </w:tr>
      <w:tr w14:paraId="165A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148616E2">
            <w:pPr>
              <w:widowControl/>
              <w:spacing w:line="300" w:lineRule="exact"/>
              <w:jc w:val="left"/>
              <w:rPr>
                <w:rFonts w:hint="eastAsia" w:ascii="宋体" w:hAnsi="宋体" w:cs="宋体"/>
                <w:szCs w:val="21"/>
              </w:rPr>
            </w:pPr>
          </w:p>
        </w:tc>
        <w:tc>
          <w:tcPr>
            <w:tcW w:w="1793" w:type="dxa"/>
            <w:vMerge w:val="continue"/>
            <w:tcBorders>
              <w:top w:val="single" w:color="auto" w:sz="4" w:space="0"/>
              <w:left w:val="single" w:color="auto" w:sz="4" w:space="0"/>
              <w:bottom w:val="single" w:color="auto" w:sz="4" w:space="0"/>
              <w:right w:val="single" w:color="auto" w:sz="4" w:space="0"/>
            </w:tcBorders>
            <w:vAlign w:val="center"/>
          </w:tcPr>
          <w:p w14:paraId="4EFF0083">
            <w:pPr>
              <w:widowControl/>
              <w:spacing w:line="300" w:lineRule="exact"/>
              <w:jc w:val="left"/>
              <w:rPr>
                <w:rFonts w:hint="eastAsia" w:ascii="宋体" w:hAnsi="宋体" w:cs="宋体"/>
                <w:szCs w:val="21"/>
              </w:rPr>
            </w:pPr>
          </w:p>
        </w:tc>
        <w:tc>
          <w:tcPr>
            <w:tcW w:w="4748" w:type="dxa"/>
            <w:tcBorders>
              <w:top w:val="single" w:color="auto" w:sz="4" w:space="0"/>
              <w:left w:val="single" w:color="auto" w:sz="4" w:space="0"/>
              <w:bottom w:val="single" w:color="auto" w:sz="4" w:space="0"/>
              <w:right w:val="single" w:color="auto" w:sz="4" w:space="0"/>
            </w:tcBorders>
            <w:vAlign w:val="top"/>
          </w:tcPr>
          <w:p w14:paraId="5EBE3F13">
            <w:pPr>
              <w:spacing w:line="300" w:lineRule="exact"/>
              <w:jc w:val="left"/>
              <w:rPr>
                <w:rFonts w:hint="eastAsia" w:ascii="宋体" w:hAnsi="宋体" w:cs="宋体"/>
                <w:szCs w:val="21"/>
              </w:rPr>
            </w:pPr>
            <w:r>
              <w:rPr>
                <w:rFonts w:hint="eastAsia" w:ascii="宋体" w:hAnsi="宋体" w:cs="宋体"/>
                <w:szCs w:val="21"/>
              </w:rPr>
              <w:t>超过污染物排放标准300%以上，不足500%；</w:t>
            </w:r>
          </w:p>
          <w:p w14:paraId="7C4E0545">
            <w:pPr>
              <w:spacing w:line="300" w:lineRule="exact"/>
              <w:jc w:val="left"/>
              <w:rPr>
                <w:rFonts w:hint="eastAsia" w:ascii="宋体" w:hAnsi="宋体" w:cs="宋体"/>
                <w:szCs w:val="21"/>
              </w:rPr>
            </w:pPr>
            <w:r>
              <w:rPr>
                <w:rFonts w:hint="eastAsia" w:ascii="宋体" w:hAnsi="宋体" w:cs="宋体"/>
                <w:szCs w:val="21"/>
              </w:rPr>
              <w:t>或者林格曼黑度4级。</w:t>
            </w:r>
          </w:p>
        </w:tc>
        <w:tc>
          <w:tcPr>
            <w:tcW w:w="1292" w:type="dxa"/>
            <w:tcBorders>
              <w:top w:val="single" w:color="auto" w:sz="4" w:space="0"/>
              <w:left w:val="single" w:color="auto" w:sz="4" w:space="0"/>
              <w:bottom w:val="single" w:color="auto" w:sz="4" w:space="0"/>
              <w:right w:val="single" w:color="auto" w:sz="4" w:space="0"/>
            </w:tcBorders>
            <w:vAlign w:val="center"/>
          </w:tcPr>
          <w:p w14:paraId="7588C42A">
            <w:pPr>
              <w:spacing w:line="300" w:lineRule="exact"/>
              <w:jc w:val="center"/>
              <w:rPr>
                <w:rFonts w:hint="eastAsia" w:ascii="宋体" w:hAnsi="宋体" w:cs="宋体"/>
                <w:szCs w:val="21"/>
              </w:rPr>
            </w:pPr>
            <w:r>
              <w:rPr>
                <w:rFonts w:hint="eastAsia" w:ascii="宋体" w:hAnsi="宋体" w:cs="宋体"/>
                <w:szCs w:val="21"/>
              </w:rPr>
              <w:t>12%</w:t>
            </w:r>
          </w:p>
        </w:tc>
      </w:tr>
      <w:tr w14:paraId="30B69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17D548DE">
            <w:pPr>
              <w:widowControl/>
              <w:spacing w:line="300" w:lineRule="exact"/>
              <w:jc w:val="left"/>
              <w:rPr>
                <w:rFonts w:hint="eastAsia" w:ascii="宋体" w:hAnsi="宋体" w:cs="宋体"/>
                <w:szCs w:val="21"/>
              </w:rPr>
            </w:pPr>
          </w:p>
        </w:tc>
        <w:tc>
          <w:tcPr>
            <w:tcW w:w="1793" w:type="dxa"/>
            <w:vMerge w:val="continue"/>
            <w:tcBorders>
              <w:top w:val="single" w:color="auto" w:sz="4" w:space="0"/>
              <w:left w:val="single" w:color="auto" w:sz="4" w:space="0"/>
              <w:bottom w:val="single" w:color="auto" w:sz="4" w:space="0"/>
              <w:right w:val="single" w:color="auto" w:sz="4" w:space="0"/>
            </w:tcBorders>
            <w:vAlign w:val="center"/>
          </w:tcPr>
          <w:p w14:paraId="582FAE48">
            <w:pPr>
              <w:widowControl/>
              <w:spacing w:line="300" w:lineRule="exact"/>
              <w:jc w:val="left"/>
              <w:rPr>
                <w:rFonts w:hint="eastAsia" w:ascii="宋体" w:hAnsi="宋体" w:cs="宋体"/>
                <w:szCs w:val="21"/>
              </w:rPr>
            </w:pPr>
          </w:p>
        </w:tc>
        <w:tc>
          <w:tcPr>
            <w:tcW w:w="4748" w:type="dxa"/>
            <w:tcBorders>
              <w:top w:val="single" w:color="auto" w:sz="4" w:space="0"/>
              <w:left w:val="single" w:color="auto" w:sz="4" w:space="0"/>
              <w:bottom w:val="single" w:color="auto" w:sz="4" w:space="0"/>
              <w:right w:val="single" w:color="auto" w:sz="4" w:space="0"/>
            </w:tcBorders>
            <w:vAlign w:val="top"/>
          </w:tcPr>
          <w:p w14:paraId="154AEF5A">
            <w:pPr>
              <w:spacing w:line="300" w:lineRule="exact"/>
              <w:jc w:val="left"/>
              <w:rPr>
                <w:rFonts w:hint="eastAsia" w:ascii="宋体" w:hAnsi="宋体" w:cs="宋体"/>
                <w:szCs w:val="21"/>
              </w:rPr>
            </w:pPr>
            <w:r>
              <w:rPr>
                <w:rFonts w:hint="eastAsia" w:ascii="宋体" w:hAnsi="宋体" w:cs="宋体"/>
                <w:szCs w:val="21"/>
              </w:rPr>
              <w:t>超过污染物排放标准500%以上；</w:t>
            </w:r>
          </w:p>
          <w:p w14:paraId="7DB18FE1">
            <w:pPr>
              <w:spacing w:line="300" w:lineRule="exact"/>
              <w:jc w:val="left"/>
              <w:rPr>
                <w:rFonts w:hint="eastAsia" w:ascii="宋体" w:hAnsi="宋体" w:cs="宋体"/>
                <w:szCs w:val="21"/>
              </w:rPr>
            </w:pPr>
            <w:r>
              <w:rPr>
                <w:rFonts w:hint="eastAsia" w:ascii="宋体" w:hAnsi="宋体" w:cs="宋体"/>
                <w:szCs w:val="21"/>
              </w:rPr>
              <w:t>或者林格曼黑度5级。</w:t>
            </w:r>
          </w:p>
        </w:tc>
        <w:tc>
          <w:tcPr>
            <w:tcW w:w="1292" w:type="dxa"/>
            <w:tcBorders>
              <w:top w:val="single" w:color="auto" w:sz="4" w:space="0"/>
              <w:left w:val="single" w:color="auto" w:sz="4" w:space="0"/>
              <w:bottom w:val="single" w:color="auto" w:sz="4" w:space="0"/>
              <w:right w:val="single" w:color="auto" w:sz="4" w:space="0"/>
            </w:tcBorders>
            <w:vAlign w:val="center"/>
          </w:tcPr>
          <w:p w14:paraId="4A3C9358">
            <w:pPr>
              <w:spacing w:line="300" w:lineRule="exact"/>
              <w:jc w:val="center"/>
              <w:rPr>
                <w:rFonts w:hint="eastAsia" w:ascii="宋体" w:hAnsi="宋体" w:cs="宋体"/>
                <w:szCs w:val="21"/>
              </w:rPr>
            </w:pPr>
            <w:r>
              <w:rPr>
                <w:rFonts w:hint="eastAsia" w:ascii="宋体" w:hAnsi="宋体" w:cs="宋体"/>
                <w:szCs w:val="21"/>
              </w:rPr>
              <w:t>23%</w:t>
            </w:r>
          </w:p>
        </w:tc>
      </w:tr>
      <w:tr w14:paraId="3C1BB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686" w:type="dxa"/>
            <w:vMerge w:val="restart"/>
            <w:tcBorders>
              <w:top w:val="single" w:color="auto" w:sz="4" w:space="0"/>
              <w:left w:val="single" w:color="auto" w:sz="4" w:space="0"/>
              <w:bottom w:val="single" w:color="auto" w:sz="4" w:space="0"/>
              <w:right w:val="single" w:color="auto" w:sz="4" w:space="0"/>
            </w:tcBorders>
            <w:vAlign w:val="center"/>
          </w:tcPr>
          <w:p w14:paraId="362832AB">
            <w:pPr>
              <w:spacing w:line="300" w:lineRule="exact"/>
              <w:jc w:val="center"/>
              <w:rPr>
                <w:rFonts w:hint="eastAsia" w:ascii="宋体" w:hAnsi="宋体" w:cs="宋体"/>
                <w:szCs w:val="21"/>
              </w:rPr>
            </w:pPr>
            <w:r>
              <w:rPr>
                <w:rFonts w:hint="eastAsia" w:ascii="宋体" w:hAnsi="宋体" w:cs="宋体"/>
                <w:szCs w:val="21"/>
              </w:rPr>
              <w:t>4</w:t>
            </w:r>
          </w:p>
        </w:tc>
        <w:tc>
          <w:tcPr>
            <w:tcW w:w="1793" w:type="dxa"/>
            <w:vMerge w:val="restart"/>
            <w:tcBorders>
              <w:top w:val="single" w:color="auto" w:sz="4" w:space="0"/>
              <w:left w:val="single" w:color="auto" w:sz="4" w:space="0"/>
              <w:bottom w:val="single" w:color="auto" w:sz="4" w:space="0"/>
              <w:right w:val="single" w:color="auto" w:sz="4" w:space="0"/>
            </w:tcBorders>
            <w:vAlign w:val="center"/>
          </w:tcPr>
          <w:p w14:paraId="62A88BEE">
            <w:pPr>
              <w:spacing w:line="300" w:lineRule="exact"/>
              <w:jc w:val="center"/>
              <w:rPr>
                <w:rFonts w:hint="eastAsia" w:ascii="宋体" w:hAnsi="宋体" w:cs="宋体"/>
                <w:szCs w:val="21"/>
              </w:rPr>
            </w:pPr>
            <w:r>
              <w:rPr>
                <w:rFonts w:hint="eastAsia" w:ascii="宋体" w:hAnsi="宋体" w:cs="宋体"/>
                <w:szCs w:val="21"/>
              </w:rPr>
              <w:t>标准状态下的</w:t>
            </w:r>
          </w:p>
          <w:p w14:paraId="0FAC8677">
            <w:pPr>
              <w:spacing w:line="300" w:lineRule="exact"/>
              <w:jc w:val="center"/>
              <w:rPr>
                <w:rFonts w:hint="eastAsia" w:ascii="宋体" w:hAnsi="宋体" w:cs="宋体"/>
                <w:szCs w:val="21"/>
              </w:rPr>
            </w:pPr>
            <w:r>
              <w:rPr>
                <w:rFonts w:hint="eastAsia" w:ascii="宋体" w:hAnsi="宋体" w:cs="宋体"/>
                <w:szCs w:val="21"/>
              </w:rPr>
              <w:t>小时排气流量</w:t>
            </w:r>
          </w:p>
        </w:tc>
        <w:tc>
          <w:tcPr>
            <w:tcW w:w="4748" w:type="dxa"/>
            <w:tcBorders>
              <w:top w:val="single" w:color="auto" w:sz="4" w:space="0"/>
              <w:left w:val="single" w:color="auto" w:sz="4" w:space="0"/>
              <w:bottom w:val="single" w:color="auto" w:sz="4" w:space="0"/>
              <w:right w:val="single" w:color="auto" w:sz="4" w:space="0"/>
            </w:tcBorders>
            <w:vAlign w:val="top"/>
          </w:tcPr>
          <w:p w14:paraId="00E857D5">
            <w:pPr>
              <w:spacing w:line="300" w:lineRule="exact"/>
              <w:jc w:val="left"/>
              <w:rPr>
                <w:rFonts w:hint="eastAsia" w:ascii="宋体" w:hAnsi="宋体" w:cs="宋体"/>
                <w:szCs w:val="21"/>
              </w:rPr>
            </w:pPr>
            <w:r>
              <w:rPr>
                <w:rFonts w:hint="eastAsia" w:ascii="宋体" w:hAnsi="宋体" w:cs="宋体"/>
                <w:szCs w:val="21"/>
              </w:rPr>
              <w:t>不足1000标立方米</w:t>
            </w:r>
          </w:p>
        </w:tc>
        <w:tc>
          <w:tcPr>
            <w:tcW w:w="1292" w:type="dxa"/>
            <w:tcBorders>
              <w:top w:val="single" w:color="auto" w:sz="4" w:space="0"/>
              <w:left w:val="single" w:color="auto" w:sz="4" w:space="0"/>
              <w:bottom w:val="single" w:color="auto" w:sz="4" w:space="0"/>
              <w:right w:val="single" w:color="auto" w:sz="4" w:space="0"/>
            </w:tcBorders>
            <w:vAlign w:val="center"/>
          </w:tcPr>
          <w:p w14:paraId="5E3AA9D7">
            <w:pPr>
              <w:spacing w:line="300" w:lineRule="exact"/>
              <w:jc w:val="center"/>
              <w:rPr>
                <w:rFonts w:hint="eastAsia" w:ascii="宋体" w:hAnsi="宋体" w:cs="宋体"/>
                <w:szCs w:val="21"/>
              </w:rPr>
            </w:pPr>
            <w:r>
              <w:rPr>
                <w:rFonts w:hint="eastAsia" w:ascii="宋体" w:hAnsi="宋体" w:cs="宋体"/>
                <w:szCs w:val="21"/>
              </w:rPr>
              <w:t>0%</w:t>
            </w:r>
          </w:p>
        </w:tc>
      </w:tr>
      <w:tr w14:paraId="3E0D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313F7945">
            <w:pPr>
              <w:widowControl/>
              <w:spacing w:line="300" w:lineRule="exact"/>
              <w:jc w:val="left"/>
              <w:rPr>
                <w:rFonts w:hint="eastAsia" w:ascii="宋体" w:hAnsi="宋体" w:cs="宋体"/>
                <w:szCs w:val="21"/>
              </w:rPr>
            </w:pPr>
          </w:p>
        </w:tc>
        <w:tc>
          <w:tcPr>
            <w:tcW w:w="1793" w:type="dxa"/>
            <w:vMerge w:val="continue"/>
            <w:tcBorders>
              <w:top w:val="single" w:color="auto" w:sz="4" w:space="0"/>
              <w:left w:val="single" w:color="auto" w:sz="4" w:space="0"/>
              <w:bottom w:val="single" w:color="auto" w:sz="4" w:space="0"/>
              <w:right w:val="single" w:color="auto" w:sz="4" w:space="0"/>
            </w:tcBorders>
            <w:vAlign w:val="center"/>
          </w:tcPr>
          <w:p w14:paraId="2BA07BD5">
            <w:pPr>
              <w:widowControl/>
              <w:spacing w:line="300" w:lineRule="exact"/>
              <w:jc w:val="left"/>
              <w:rPr>
                <w:rFonts w:hint="eastAsia" w:ascii="宋体" w:hAnsi="宋体" w:cs="宋体"/>
                <w:szCs w:val="21"/>
              </w:rPr>
            </w:pPr>
          </w:p>
        </w:tc>
        <w:tc>
          <w:tcPr>
            <w:tcW w:w="4748" w:type="dxa"/>
            <w:tcBorders>
              <w:top w:val="single" w:color="auto" w:sz="4" w:space="0"/>
              <w:left w:val="single" w:color="auto" w:sz="4" w:space="0"/>
              <w:bottom w:val="single" w:color="auto" w:sz="4" w:space="0"/>
              <w:right w:val="single" w:color="auto" w:sz="4" w:space="0"/>
            </w:tcBorders>
            <w:vAlign w:val="top"/>
          </w:tcPr>
          <w:p w14:paraId="745E4E0C">
            <w:pPr>
              <w:spacing w:line="300" w:lineRule="exact"/>
              <w:jc w:val="left"/>
              <w:rPr>
                <w:rFonts w:hint="eastAsia" w:ascii="宋体" w:hAnsi="宋体" w:cs="宋体"/>
                <w:szCs w:val="21"/>
              </w:rPr>
            </w:pPr>
            <w:r>
              <w:rPr>
                <w:rFonts w:hint="eastAsia" w:ascii="宋体" w:hAnsi="宋体" w:cs="宋体"/>
                <w:szCs w:val="21"/>
              </w:rPr>
              <w:t>1000标立方米以上，不足1万标立方米</w:t>
            </w:r>
          </w:p>
        </w:tc>
        <w:tc>
          <w:tcPr>
            <w:tcW w:w="1292" w:type="dxa"/>
            <w:tcBorders>
              <w:top w:val="single" w:color="auto" w:sz="4" w:space="0"/>
              <w:left w:val="single" w:color="auto" w:sz="4" w:space="0"/>
              <w:bottom w:val="single" w:color="auto" w:sz="4" w:space="0"/>
              <w:right w:val="single" w:color="auto" w:sz="4" w:space="0"/>
            </w:tcBorders>
            <w:vAlign w:val="center"/>
          </w:tcPr>
          <w:p w14:paraId="10FEC19A">
            <w:pPr>
              <w:spacing w:line="300" w:lineRule="exact"/>
              <w:jc w:val="center"/>
              <w:rPr>
                <w:rFonts w:hint="eastAsia" w:ascii="宋体" w:hAnsi="宋体" w:cs="宋体"/>
                <w:szCs w:val="21"/>
              </w:rPr>
            </w:pPr>
            <w:r>
              <w:rPr>
                <w:rFonts w:hint="eastAsia" w:ascii="宋体" w:hAnsi="宋体" w:cs="宋体"/>
                <w:szCs w:val="21"/>
              </w:rPr>
              <w:t>3%</w:t>
            </w:r>
          </w:p>
        </w:tc>
      </w:tr>
      <w:tr w14:paraId="7F7D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1ACF51BC">
            <w:pPr>
              <w:widowControl/>
              <w:spacing w:line="300" w:lineRule="exact"/>
              <w:jc w:val="left"/>
              <w:rPr>
                <w:rFonts w:hint="eastAsia" w:ascii="宋体" w:hAnsi="宋体" w:cs="宋体"/>
                <w:szCs w:val="21"/>
              </w:rPr>
            </w:pPr>
          </w:p>
        </w:tc>
        <w:tc>
          <w:tcPr>
            <w:tcW w:w="1793" w:type="dxa"/>
            <w:vMerge w:val="continue"/>
            <w:tcBorders>
              <w:top w:val="single" w:color="auto" w:sz="4" w:space="0"/>
              <w:left w:val="single" w:color="auto" w:sz="4" w:space="0"/>
              <w:bottom w:val="single" w:color="auto" w:sz="4" w:space="0"/>
              <w:right w:val="single" w:color="auto" w:sz="4" w:space="0"/>
            </w:tcBorders>
            <w:vAlign w:val="center"/>
          </w:tcPr>
          <w:p w14:paraId="1F797593">
            <w:pPr>
              <w:widowControl/>
              <w:spacing w:line="300" w:lineRule="exact"/>
              <w:jc w:val="left"/>
              <w:rPr>
                <w:rFonts w:hint="eastAsia" w:ascii="宋体" w:hAnsi="宋体" w:cs="宋体"/>
                <w:szCs w:val="21"/>
              </w:rPr>
            </w:pPr>
          </w:p>
        </w:tc>
        <w:tc>
          <w:tcPr>
            <w:tcW w:w="4748" w:type="dxa"/>
            <w:tcBorders>
              <w:top w:val="single" w:color="auto" w:sz="4" w:space="0"/>
              <w:left w:val="single" w:color="auto" w:sz="4" w:space="0"/>
              <w:bottom w:val="single" w:color="auto" w:sz="4" w:space="0"/>
              <w:right w:val="single" w:color="auto" w:sz="4" w:space="0"/>
            </w:tcBorders>
            <w:vAlign w:val="top"/>
          </w:tcPr>
          <w:p w14:paraId="106E6713">
            <w:pPr>
              <w:spacing w:line="300" w:lineRule="exact"/>
              <w:jc w:val="left"/>
              <w:rPr>
                <w:rFonts w:hint="eastAsia" w:ascii="宋体" w:hAnsi="宋体" w:cs="宋体"/>
                <w:szCs w:val="21"/>
              </w:rPr>
            </w:pPr>
            <w:r>
              <w:rPr>
                <w:rFonts w:hint="eastAsia" w:ascii="宋体" w:hAnsi="宋体" w:cs="宋体"/>
                <w:szCs w:val="21"/>
              </w:rPr>
              <w:t>1万标立方米以上，不足5万标立方米</w:t>
            </w:r>
          </w:p>
        </w:tc>
        <w:tc>
          <w:tcPr>
            <w:tcW w:w="1292" w:type="dxa"/>
            <w:tcBorders>
              <w:top w:val="single" w:color="auto" w:sz="4" w:space="0"/>
              <w:left w:val="single" w:color="auto" w:sz="4" w:space="0"/>
              <w:bottom w:val="single" w:color="auto" w:sz="4" w:space="0"/>
              <w:right w:val="single" w:color="auto" w:sz="4" w:space="0"/>
            </w:tcBorders>
            <w:vAlign w:val="center"/>
          </w:tcPr>
          <w:p w14:paraId="6943D14B">
            <w:pPr>
              <w:spacing w:line="300" w:lineRule="exact"/>
              <w:jc w:val="center"/>
              <w:rPr>
                <w:rFonts w:hint="eastAsia" w:ascii="宋体" w:hAnsi="宋体" w:cs="宋体"/>
                <w:szCs w:val="21"/>
              </w:rPr>
            </w:pPr>
            <w:r>
              <w:rPr>
                <w:rFonts w:hint="eastAsia" w:ascii="宋体" w:hAnsi="宋体" w:cs="宋体"/>
                <w:szCs w:val="21"/>
              </w:rPr>
              <w:t>8%</w:t>
            </w:r>
          </w:p>
        </w:tc>
      </w:tr>
      <w:tr w14:paraId="03CA4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051DDB4D">
            <w:pPr>
              <w:widowControl/>
              <w:spacing w:line="300" w:lineRule="exact"/>
              <w:jc w:val="left"/>
              <w:rPr>
                <w:rFonts w:hint="eastAsia" w:ascii="宋体" w:hAnsi="宋体" w:cs="宋体"/>
                <w:szCs w:val="21"/>
              </w:rPr>
            </w:pPr>
          </w:p>
        </w:tc>
        <w:tc>
          <w:tcPr>
            <w:tcW w:w="1793" w:type="dxa"/>
            <w:vMerge w:val="continue"/>
            <w:tcBorders>
              <w:top w:val="single" w:color="auto" w:sz="4" w:space="0"/>
              <w:left w:val="single" w:color="auto" w:sz="4" w:space="0"/>
              <w:bottom w:val="single" w:color="auto" w:sz="4" w:space="0"/>
              <w:right w:val="single" w:color="auto" w:sz="4" w:space="0"/>
            </w:tcBorders>
            <w:vAlign w:val="center"/>
          </w:tcPr>
          <w:p w14:paraId="51E22670">
            <w:pPr>
              <w:widowControl/>
              <w:spacing w:line="300" w:lineRule="exact"/>
              <w:jc w:val="left"/>
              <w:rPr>
                <w:rFonts w:hint="eastAsia" w:ascii="宋体" w:hAnsi="宋体" w:cs="宋体"/>
                <w:szCs w:val="21"/>
              </w:rPr>
            </w:pPr>
          </w:p>
        </w:tc>
        <w:tc>
          <w:tcPr>
            <w:tcW w:w="4748" w:type="dxa"/>
            <w:tcBorders>
              <w:top w:val="single" w:color="auto" w:sz="4" w:space="0"/>
              <w:left w:val="single" w:color="auto" w:sz="4" w:space="0"/>
              <w:bottom w:val="single" w:color="auto" w:sz="4" w:space="0"/>
              <w:right w:val="single" w:color="auto" w:sz="4" w:space="0"/>
            </w:tcBorders>
            <w:vAlign w:val="top"/>
          </w:tcPr>
          <w:p w14:paraId="5D5A1EF3">
            <w:pPr>
              <w:spacing w:line="300" w:lineRule="exact"/>
              <w:jc w:val="left"/>
              <w:rPr>
                <w:rFonts w:hint="eastAsia" w:ascii="宋体" w:hAnsi="宋体" w:cs="宋体"/>
                <w:szCs w:val="21"/>
              </w:rPr>
            </w:pPr>
            <w:r>
              <w:rPr>
                <w:rFonts w:hint="eastAsia" w:ascii="宋体" w:hAnsi="宋体" w:cs="宋体"/>
                <w:szCs w:val="21"/>
              </w:rPr>
              <w:t>5万标立方米以上，不足10万标立方米</w:t>
            </w:r>
          </w:p>
        </w:tc>
        <w:tc>
          <w:tcPr>
            <w:tcW w:w="1292" w:type="dxa"/>
            <w:tcBorders>
              <w:top w:val="single" w:color="auto" w:sz="4" w:space="0"/>
              <w:left w:val="single" w:color="auto" w:sz="4" w:space="0"/>
              <w:bottom w:val="single" w:color="auto" w:sz="4" w:space="0"/>
              <w:right w:val="single" w:color="auto" w:sz="4" w:space="0"/>
            </w:tcBorders>
            <w:vAlign w:val="center"/>
          </w:tcPr>
          <w:p w14:paraId="7F56072B">
            <w:pPr>
              <w:spacing w:line="300" w:lineRule="exact"/>
              <w:jc w:val="center"/>
              <w:rPr>
                <w:rFonts w:hint="eastAsia" w:ascii="宋体" w:hAnsi="宋体" w:cs="宋体"/>
                <w:szCs w:val="21"/>
              </w:rPr>
            </w:pPr>
            <w:r>
              <w:rPr>
                <w:rFonts w:hint="eastAsia" w:ascii="宋体" w:hAnsi="宋体" w:cs="宋体"/>
                <w:szCs w:val="21"/>
              </w:rPr>
              <w:t>11%</w:t>
            </w:r>
          </w:p>
        </w:tc>
      </w:tr>
      <w:tr w14:paraId="42B9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5361C9FE">
            <w:pPr>
              <w:widowControl/>
              <w:spacing w:line="300" w:lineRule="exact"/>
              <w:jc w:val="left"/>
              <w:rPr>
                <w:rFonts w:hint="eastAsia" w:ascii="宋体" w:hAnsi="宋体" w:cs="宋体"/>
                <w:szCs w:val="21"/>
              </w:rPr>
            </w:pPr>
          </w:p>
        </w:tc>
        <w:tc>
          <w:tcPr>
            <w:tcW w:w="1793" w:type="dxa"/>
            <w:vMerge w:val="continue"/>
            <w:tcBorders>
              <w:top w:val="single" w:color="auto" w:sz="4" w:space="0"/>
              <w:left w:val="single" w:color="auto" w:sz="4" w:space="0"/>
              <w:bottom w:val="single" w:color="auto" w:sz="4" w:space="0"/>
              <w:right w:val="single" w:color="auto" w:sz="4" w:space="0"/>
            </w:tcBorders>
            <w:vAlign w:val="center"/>
          </w:tcPr>
          <w:p w14:paraId="78C64F16">
            <w:pPr>
              <w:widowControl/>
              <w:spacing w:line="300" w:lineRule="exact"/>
              <w:jc w:val="left"/>
              <w:rPr>
                <w:rFonts w:hint="eastAsia" w:ascii="宋体" w:hAnsi="宋体" w:cs="宋体"/>
                <w:szCs w:val="21"/>
              </w:rPr>
            </w:pPr>
          </w:p>
        </w:tc>
        <w:tc>
          <w:tcPr>
            <w:tcW w:w="4748" w:type="dxa"/>
            <w:tcBorders>
              <w:top w:val="single" w:color="auto" w:sz="4" w:space="0"/>
              <w:left w:val="single" w:color="auto" w:sz="4" w:space="0"/>
              <w:bottom w:val="single" w:color="auto" w:sz="4" w:space="0"/>
              <w:right w:val="single" w:color="auto" w:sz="4" w:space="0"/>
            </w:tcBorders>
            <w:vAlign w:val="top"/>
          </w:tcPr>
          <w:p w14:paraId="498DD34C">
            <w:pPr>
              <w:spacing w:line="300" w:lineRule="exact"/>
              <w:jc w:val="left"/>
              <w:rPr>
                <w:rFonts w:hint="eastAsia" w:ascii="宋体" w:hAnsi="宋体" w:cs="宋体"/>
                <w:szCs w:val="21"/>
              </w:rPr>
            </w:pPr>
            <w:r>
              <w:rPr>
                <w:rFonts w:hint="eastAsia" w:ascii="宋体" w:hAnsi="宋体" w:cs="宋体"/>
                <w:szCs w:val="21"/>
              </w:rPr>
              <w:t>10万标立方米以上</w:t>
            </w:r>
          </w:p>
        </w:tc>
        <w:tc>
          <w:tcPr>
            <w:tcW w:w="1292" w:type="dxa"/>
            <w:tcBorders>
              <w:top w:val="single" w:color="auto" w:sz="4" w:space="0"/>
              <w:left w:val="single" w:color="auto" w:sz="4" w:space="0"/>
              <w:bottom w:val="single" w:color="auto" w:sz="4" w:space="0"/>
              <w:right w:val="single" w:color="auto" w:sz="4" w:space="0"/>
            </w:tcBorders>
            <w:vAlign w:val="center"/>
          </w:tcPr>
          <w:p w14:paraId="604FD8AB">
            <w:pPr>
              <w:spacing w:line="300" w:lineRule="exact"/>
              <w:jc w:val="center"/>
              <w:rPr>
                <w:rFonts w:hint="eastAsia" w:ascii="宋体" w:hAnsi="宋体" w:cs="宋体"/>
                <w:szCs w:val="21"/>
              </w:rPr>
            </w:pPr>
            <w:r>
              <w:rPr>
                <w:rFonts w:hint="eastAsia" w:ascii="宋体" w:hAnsi="宋体" w:cs="宋体"/>
                <w:szCs w:val="21"/>
              </w:rPr>
              <w:t>16%</w:t>
            </w:r>
          </w:p>
        </w:tc>
      </w:tr>
      <w:tr w14:paraId="47180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686" w:type="dxa"/>
            <w:vMerge w:val="restart"/>
            <w:tcBorders>
              <w:top w:val="single" w:color="auto" w:sz="4" w:space="0"/>
              <w:left w:val="single" w:color="auto" w:sz="4" w:space="0"/>
              <w:bottom w:val="single" w:color="auto" w:sz="4" w:space="0"/>
              <w:right w:val="single" w:color="auto" w:sz="4" w:space="0"/>
            </w:tcBorders>
            <w:vAlign w:val="center"/>
          </w:tcPr>
          <w:p w14:paraId="7C52B0C0">
            <w:pPr>
              <w:spacing w:line="300" w:lineRule="exact"/>
              <w:jc w:val="center"/>
              <w:rPr>
                <w:rFonts w:hint="eastAsia" w:ascii="宋体" w:hAnsi="宋体" w:cs="宋体"/>
                <w:szCs w:val="21"/>
              </w:rPr>
            </w:pPr>
            <w:r>
              <w:rPr>
                <w:rFonts w:hint="eastAsia" w:ascii="宋体" w:hAnsi="宋体" w:cs="宋体"/>
                <w:szCs w:val="21"/>
              </w:rPr>
              <w:t>5</w:t>
            </w:r>
          </w:p>
        </w:tc>
        <w:tc>
          <w:tcPr>
            <w:tcW w:w="1793" w:type="dxa"/>
            <w:vMerge w:val="restart"/>
            <w:tcBorders>
              <w:top w:val="single" w:color="auto" w:sz="4" w:space="0"/>
              <w:left w:val="single" w:color="auto" w:sz="4" w:space="0"/>
              <w:bottom w:val="single" w:color="auto" w:sz="4" w:space="0"/>
              <w:right w:val="single" w:color="auto" w:sz="4" w:space="0"/>
            </w:tcBorders>
            <w:vAlign w:val="center"/>
          </w:tcPr>
          <w:p w14:paraId="62ADEB93">
            <w:pPr>
              <w:spacing w:line="300" w:lineRule="exact"/>
              <w:jc w:val="center"/>
              <w:rPr>
                <w:rFonts w:hint="eastAsia" w:ascii="宋体" w:hAnsi="宋体" w:cs="宋体"/>
                <w:szCs w:val="21"/>
              </w:rPr>
            </w:pPr>
            <w:r>
              <w:rPr>
                <w:rFonts w:hint="eastAsia" w:ascii="宋体" w:hAnsi="宋体" w:cs="宋体"/>
                <w:szCs w:val="21"/>
              </w:rPr>
              <w:t>排放区域</w:t>
            </w:r>
          </w:p>
        </w:tc>
        <w:tc>
          <w:tcPr>
            <w:tcW w:w="4748" w:type="dxa"/>
            <w:tcBorders>
              <w:top w:val="single" w:color="auto" w:sz="4" w:space="0"/>
              <w:left w:val="single" w:color="auto" w:sz="4" w:space="0"/>
              <w:bottom w:val="single" w:color="auto" w:sz="4" w:space="0"/>
              <w:right w:val="single" w:color="auto" w:sz="4" w:space="0"/>
            </w:tcBorders>
            <w:vAlign w:val="top"/>
          </w:tcPr>
          <w:p w14:paraId="231BA36B">
            <w:pPr>
              <w:spacing w:line="300" w:lineRule="exact"/>
              <w:jc w:val="left"/>
              <w:rPr>
                <w:rFonts w:hint="eastAsia" w:ascii="宋体" w:hAnsi="宋体" w:cs="宋体"/>
                <w:szCs w:val="21"/>
              </w:rPr>
            </w:pPr>
            <w:r>
              <w:rPr>
                <w:rFonts w:hint="eastAsia" w:ascii="宋体" w:hAnsi="宋体" w:cs="宋体"/>
                <w:szCs w:val="21"/>
              </w:rPr>
              <w:t>二类功能区中的工业区</w:t>
            </w:r>
          </w:p>
        </w:tc>
        <w:tc>
          <w:tcPr>
            <w:tcW w:w="1292" w:type="dxa"/>
            <w:tcBorders>
              <w:top w:val="single" w:color="auto" w:sz="4" w:space="0"/>
              <w:left w:val="single" w:color="auto" w:sz="4" w:space="0"/>
              <w:bottom w:val="single" w:color="auto" w:sz="4" w:space="0"/>
              <w:right w:val="single" w:color="auto" w:sz="4" w:space="0"/>
            </w:tcBorders>
            <w:vAlign w:val="center"/>
          </w:tcPr>
          <w:p w14:paraId="369257A6">
            <w:pPr>
              <w:spacing w:line="300" w:lineRule="exact"/>
              <w:jc w:val="center"/>
              <w:rPr>
                <w:rFonts w:hint="eastAsia" w:ascii="宋体" w:hAnsi="宋体" w:cs="宋体"/>
                <w:szCs w:val="21"/>
              </w:rPr>
            </w:pPr>
            <w:r>
              <w:rPr>
                <w:rFonts w:hint="eastAsia" w:ascii="宋体" w:hAnsi="宋体" w:cs="宋体"/>
                <w:szCs w:val="21"/>
              </w:rPr>
              <w:t>0%</w:t>
            </w:r>
          </w:p>
        </w:tc>
      </w:tr>
      <w:tr w14:paraId="79A36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3D564F9F">
            <w:pPr>
              <w:widowControl/>
              <w:spacing w:line="300" w:lineRule="exact"/>
              <w:jc w:val="left"/>
              <w:rPr>
                <w:rFonts w:hint="eastAsia" w:ascii="宋体" w:hAnsi="宋体" w:cs="宋体"/>
                <w:szCs w:val="21"/>
              </w:rPr>
            </w:pPr>
          </w:p>
        </w:tc>
        <w:tc>
          <w:tcPr>
            <w:tcW w:w="1793" w:type="dxa"/>
            <w:vMerge w:val="continue"/>
            <w:tcBorders>
              <w:top w:val="single" w:color="auto" w:sz="4" w:space="0"/>
              <w:left w:val="single" w:color="auto" w:sz="4" w:space="0"/>
              <w:bottom w:val="single" w:color="auto" w:sz="4" w:space="0"/>
              <w:right w:val="single" w:color="auto" w:sz="4" w:space="0"/>
            </w:tcBorders>
            <w:vAlign w:val="center"/>
          </w:tcPr>
          <w:p w14:paraId="222A4C7E">
            <w:pPr>
              <w:widowControl/>
              <w:spacing w:line="300" w:lineRule="exact"/>
              <w:jc w:val="left"/>
              <w:rPr>
                <w:rFonts w:hint="eastAsia" w:ascii="宋体" w:hAnsi="宋体" w:cs="宋体"/>
                <w:szCs w:val="21"/>
              </w:rPr>
            </w:pPr>
          </w:p>
        </w:tc>
        <w:tc>
          <w:tcPr>
            <w:tcW w:w="4748" w:type="dxa"/>
            <w:tcBorders>
              <w:top w:val="single" w:color="auto" w:sz="4" w:space="0"/>
              <w:left w:val="single" w:color="auto" w:sz="4" w:space="0"/>
              <w:bottom w:val="single" w:color="auto" w:sz="4" w:space="0"/>
              <w:right w:val="single" w:color="auto" w:sz="4" w:space="0"/>
            </w:tcBorders>
            <w:vAlign w:val="top"/>
          </w:tcPr>
          <w:p w14:paraId="05B9E1C5">
            <w:pPr>
              <w:spacing w:line="300" w:lineRule="exact"/>
              <w:jc w:val="left"/>
              <w:rPr>
                <w:rFonts w:hint="eastAsia" w:ascii="宋体" w:hAnsi="宋体" w:cs="宋体"/>
                <w:szCs w:val="21"/>
              </w:rPr>
            </w:pPr>
            <w:r>
              <w:rPr>
                <w:rFonts w:hint="eastAsia" w:ascii="宋体" w:hAnsi="宋体" w:cs="宋体"/>
                <w:szCs w:val="21"/>
              </w:rPr>
              <w:t>二类功能区中的居民区、商业交通居民混合区、文化区、农村地区</w:t>
            </w:r>
          </w:p>
        </w:tc>
        <w:tc>
          <w:tcPr>
            <w:tcW w:w="1292" w:type="dxa"/>
            <w:tcBorders>
              <w:top w:val="single" w:color="auto" w:sz="4" w:space="0"/>
              <w:left w:val="single" w:color="auto" w:sz="4" w:space="0"/>
              <w:bottom w:val="single" w:color="auto" w:sz="4" w:space="0"/>
              <w:right w:val="single" w:color="auto" w:sz="4" w:space="0"/>
            </w:tcBorders>
            <w:vAlign w:val="center"/>
          </w:tcPr>
          <w:p w14:paraId="53ED9162">
            <w:pPr>
              <w:spacing w:line="300" w:lineRule="exact"/>
              <w:jc w:val="center"/>
              <w:rPr>
                <w:rFonts w:hint="eastAsia" w:ascii="宋体" w:hAnsi="宋体" w:cs="宋体"/>
                <w:szCs w:val="21"/>
              </w:rPr>
            </w:pPr>
            <w:r>
              <w:rPr>
                <w:rFonts w:hint="eastAsia" w:ascii="宋体" w:hAnsi="宋体" w:cs="宋体"/>
                <w:szCs w:val="21"/>
              </w:rPr>
              <w:t>3%</w:t>
            </w:r>
          </w:p>
        </w:tc>
      </w:tr>
      <w:tr w14:paraId="15C72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11476540">
            <w:pPr>
              <w:widowControl/>
              <w:spacing w:line="300" w:lineRule="exact"/>
              <w:jc w:val="left"/>
              <w:rPr>
                <w:rFonts w:hint="eastAsia" w:ascii="宋体" w:hAnsi="宋体" w:cs="宋体"/>
                <w:szCs w:val="21"/>
              </w:rPr>
            </w:pPr>
          </w:p>
        </w:tc>
        <w:tc>
          <w:tcPr>
            <w:tcW w:w="1793" w:type="dxa"/>
            <w:vMerge w:val="continue"/>
            <w:tcBorders>
              <w:top w:val="single" w:color="auto" w:sz="4" w:space="0"/>
              <w:left w:val="single" w:color="auto" w:sz="4" w:space="0"/>
              <w:bottom w:val="single" w:color="auto" w:sz="4" w:space="0"/>
              <w:right w:val="single" w:color="auto" w:sz="4" w:space="0"/>
            </w:tcBorders>
            <w:vAlign w:val="center"/>
          </w:tcPr>
          <w:p w14:paraId="15ECCF52">
            <w:pPr>
              <w:widowControl/>
              <w:spacing w:line="300" w:lineRule="exact"/>
              <w:jc w:val="left"/>
              <w:rPr>
                <w:rFonts w:hint="eastAsia" w:ascii="宋体" w:hAnsi="宋体" w:cs="宋体"/>
                <w:szCs w:val="21"/>
              </w:rPr>
            </w:pPr>
          </w:p>
        </w:tc>
        <w:tc>
          <w:tcPr>
            <w:tcW w:w="4748" w:type="dxa"/>
            <w:tcBorders>
              <w:top w:val="single" w:color="auto" w:sz="4" w:space="0"/>
              <w:left w:val="single" w:color="auto" w:sz="4" w:space="0"/>
              <w:bottom w:val="single" w:color="auto" w:sz="4" w:space="0"/>
              <w:right w:val="single" w:color="auto" w:sz="4" w:space="0"/>
            </w:tcBorders>
            <w:vAlign w:val="center"/>
          </w:tcPr>
          <w:p w14:paraId="24069ED9">
            <w:pPr>
              <w:widowControl/>
              <w:spacing w:line="300" w:lineRule="exact"/>
              <w:jc w:val="left"/>
              <w:textAlignment w:val="center"/>
              <w:rPr>
                <w:rFonts w:hint="eastAsia" w:ascii="宋体" w:hAnsi="宋体" w:cs="宋体"/>
                <w:szCs w:val="21"/>
              </w:rPr>
            </w:pPr>
            <w:r>
              <w:rPr>
                <w:rFonts w:hint="eastAsia" w:ascii="宋体" w:hAnsi="宋体" w:cs="宋体"/>
                <w:kern w:val="0"/>
                <w:szCs w:val="21"/>
              </w:rPr>
              <w:t>一类功能区</w:t>
            </w:r>
          </w:p>
        </w:tc>
        <w:tc>
          <w:tcPr>
            <w:tcW w:w="1292" w:type="dxa"/>
            <w:tcBorders>
              <w:top w:val="single" w:color="auto" w:sz="4" w:space="0"/>
              <w:left w:val="single" w:color="auto" w:sz="4" w:space="0"/>
              <w:bottom w:val="single" w:color="auto" w:sz="4" w:space="0"/>
              <w:right w:val="single" w:color="auto" w:sz="4" w:space="0"/>
            </w:tcBorders>
            <w:vAlign w:val="center"/>
          </w:tcPr>
          <w:p w14:paraId="0E1F5F3F">
            <w:pPr>
              <w:spacing w:line="300" w:lineRule="exact"/>
              <w:jc w:val="center"/>
              <w:rPr>
                <w:rFonts w:hint="eastAsia" w:ascii="宋体" w:hAnsi="宋体" w:cs="宋体"/>
                <w:szCs w:val="21"/>
              </w:rPr>
            </w:pPr>
            <w:r>
              <w:rPr>
                <w:rFonts w:hint="eastAsia" w:ascii="宋体" w:hAnsi="宋体" w:cs="宋体"/>
                <w:szCs w:val="21"/>
              </w:rPr>
              <w:t>7%</w:t>
            </w:r>
          </w:p>
        </w:tc>
      </w:tr>
      <w:tr w14:paraId="3830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686" w:type="dxa"/>
            <w:vMerge w:val="restart"/>
            <w:tcBorders>
              <w:top w:val="single" w:color="auto" w:sz="4" w:space="0"/>
              <w:left w:val="single" w:color="auto" w:sz="4" w:space="0"/>
              <w:bottom w:val="single" w:color="auto" w:sz="4" w:space="0"/>
              <w:right w:val="single" w:color="auto" w:sz="4" w:space="0"/>
            </w:tcBorders>
            <w:vAlign w:val="center"/>
          </w:tcPr>
          <w:p w14:paraId="74DCC620">
            <w:pPr>
              <w:spacing w:line="300" w:lineRule="exact"/>
              <w:jc w:val="center"/>
              <w:rPr>
                <w:rFonts w:hint="eastAsia" w:ascii="宋体" w:hAnsi="宋体" w:cs="宋体"/>
                <w:szCs w:val="21"/>
              </w:rPr>
            </w:pPr>
            <w:r>
              <w:rPr>
                <w:rFonts w:hint="eastAsia" w:ascii="宋体" w:hAnsi="宋体" w:cs="宋体"/>
                <w:szCs w:val="21"/>
              </w:rPr>
              <w:t>6</w:t>
            </w:r>
          </w:p>
        </w:tc>
        <w:tc>
          <w:tcPr>
            <w:tcW w:w="1793" w:type="dxa"/>
            <w:vMerge w:val="restart"/>
            <w:tcBorders>
              <w:top w:val="single" w:color="auto" w:sz="4" w:space="0"/>
              <w:left w:val="single" w:color="auto" w:sz="4" w:space="0"/>
              <w:bottom w:val="single" w:color="auto" w:sz="4" w:space="0"/>
              <w:right w:val="single" w:color="auto" w:sz="4" w:space="0"/>
            </w:tcBorders>
            <w:vAlign w:val="center"/>
          </w:tcPr>
          <w:p w14:paraId="33A90975">
            <w:pPr>
              <w:spacing w:line="300" w:lineRule="exact"/>
              <w:jc w:val="center"/>
              <w:rPr>
                <w:rFonts w:hint="eastAsia" w:ascii="宋体" w:hAnsi="宋体" w:cs="宋体"/>
                <w:szCs w:val="21"/>
              </w:rPr>
            </w:pPr>
            <w:r>
              <w:rPr>
                <w:rFonts w:hint="eastAsia" w:ascii="宋体" w:hAnsi="宋体" w:cs="宋体"/>
                <w:szCs w:val="21"/>
              </w:rPr>
              <w:t>大气超标排放</w:t>
            </w:r>
          </w:p>
          <w:p w14:paraId="6D2044F5">
            <w:pPr>
              <w:spacing w:line="300" w:lineRule="exact"/>
              <w:jc w:val="center"/>
              <w:rPr>
                <w:rFonts w:hint="eastAsia" w:ascii="宋体" w:hAnsi="宋体" w:cs="宋体"/>
                <w:szCs w:val="21"/>
              </w:rPr>
            </w:pPr>
            <w:r>
              <w:rPr>
                <w:rFonts w:hint="eastAsia" w:ascii="宋体" w:hAnsi="宋体" w:cs="宋体"/>
                <w:szCs w:val="21"/>
              </w:rPr>
              <w:t>时期</w:t>
            </w:r>
          </w:p>
        </w:tc>
        <w:tc>
          <w:tcPr>
            <w:tcW w:w="4748" w:type="dxa"/>
            <w:tcBorders>
              <w:top w:val="single" w:color="auto" w:sz="4" w:space="0"/>
              <w:left w:val="single" w:color="auto" w:sz="4" w:space="0"/>
              <w:bottom w:val="single" w:color="auto" w:sz="4" w:space="0"/>
              <w:right w:val="single" w:color="auto" w:sz="4" w:space="0"/>
            </w:tcBorders>
            <w:vAlign w:val="center"/>
          </w:tcPr>
          <w:p w14:paraId="4D7EF737">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一般期间</w:t>
            </w:r>
          </w:p>
        </w:tc>
        <w:tc>
          <w:tcPr>
            <w:tcW w:w="1292" w:type="dxa"/>
            <w:tcBorders>
              <w:top w:val="single" w:color="auto" w:sz="4" w:space="0"/>
              <w:left w:val="single" w:color="auto" w:sz="4" w:space="0"/>
              <w:bottom w:val="single" w:color="auto" w:sz="4" w:space="0"/>
              <w:right w:val="single" w:color="auto" w:sz="4" w:space="0"/>
            </w:tcBorders>
            <w:vAlign w:val="center"/>
          </w:tcPr>
          <w:p w14:paraId="7D9F39A6">
            <w:pPr>
              <w:spacing w:line="300" w:lineRule="exact"/>
              <w:jc w:val="center"/>
              <w:rPr>
                <w:rFonts w:hint="eastAsia" w:ascii="宋体" w:hAnsi="宋体" w:cs="宋体"/>
                <w:szCs w:val="21"/>
              </w:rPr>
            </w:pPr>
            <w:r>
              <w:rPr>
                <w:rFonts w:hint="eastAsia" w:ascii="宋体" w:hAnsi="宋体" w:cs="宋体"/>
                <w:szCs w:val="21"/>
              </w:rPr>
              <w:t>0%</w:t>
            </w:r>
          </w:p>
        </w:tc>
      </w:tr>
      <w:tr w14:paraId="6B8A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09F4D8C7">
            <w:pPr>
              <w:widowControl/>
              <w:spacing w:line="300" w:lineRule="exact"/>
              <w:jc w:val="left"/>
              <w:rPr>
                <w:rFonts w:hint="eastAsia" w:ascii="宋体" w:hAnsi="宋体" w:cs="宋体"/>
                <w:szCs w:val="21"/>
              </w:rPr>
            </w:pPr>
          </w:p>
        </w:tc>
        <w:tc>
          <w:tcPr>
            <w:tcW w:w="1793" w:type="dxa"/>
            <w:vMerge w:val="continue"/>
            <w:tcBorders>
              <w:top w:val="single" w:color="auto" w:sz="4" w:space="0"/>
              <w:left w:val="single" w:color="auto" w:sz="4" w:space="0"/>
              <w:bottom w:val="single" w:color="auto" w:sz="4" w:space="0"/>
              <w:right w:val="single" w:color="auto" w:sz="4" w:space="0"/>
            </w:tcBorders>
            <w:vAlign w:val="center"/>
          </w:tcPr>
          <w:p w14:paraId="26410E1E">
            <w:pPr>
              <w:widowControl/>
              <w:spacing w:line="300" w:lineRule="exact"/>
              <w:jc w:val="left"/>
              <w:rPr>
                <w:rFonts w:hint="eastAsia" w:ascii="宋体" w:hAnsi="宋体" w:cs="宋体"/>
                <w:szCs w:val="21"/>
              </w:rPr>
            </w:pPr>
          </w:p>
        </w:tc>
        <w:tc>
          <w:tcPr>
            <w:tcW w:w="4748" w:type="dxa"/>
            <w:tcBorders>
              <w:top w:val="single" w:color="auto" w:sz="4" w:space="0"/>
              <w:left w:val="single" w:color="auto" w:sz="4" w:space="0"/>
              <w:bottom w:val="single" w:color="auto" w:sz="4" w:space="0"/>
              <w:right w:val="single" w:color="auto" w:sz="4" w:space="0"/>
            </w:tcBorders>
            <w:vAlign w:val="center"/>
          </w:tcPr>
          <w:p w14:paraId="760BB8F4">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特殊或重大活动期间</w:t>
            </w:r>
          </w:p>
        </w:tc>
        <w:tc>
          <w:tcPr>
            <w:tcW w:w="1292" w:type="dxa"/>
            <w:tcBorders>
              <w:top w:val="single" w:color="auto" w:sz="4" w:space="0"/>
              <w:left w:val="single" w:color="auto" w:sz="4" w:space="0"/>
              <w:bottom w:val="single" w:color="auto" w:sz="4" w:space="0"/>
              <w:right w:val="single" w:color="auto" w:sz="4" w:space="0"/>
            </w:tcBorders>
            <w:vAlign w:val="center"/>
          </w:tcPr>
          <w:p w14:paraId="5EC9DB85">
            <w:pPr>
              <w:spacing w:line="300" w:lineRule="exact"/>
              <w:jc w:val="center"/>
              <w:rPr>
                <w:rFonts w:hint="eastAsia" w:ascii="宋体" w:hAnsi="宋体" w:cs="宋体"/>
                <w:szCs w:val="21"/>
              </w:rPr>
            </w:pPr>
            <w:r>
              <w:rPr>
                <w:rFonts w:hint="eastAsia" w:ascii="宋体" w:hAnsi="宋体" w:cs="宋体"/>
                <w:szCs w:val="21"/>
              </w:rPr>
              <w:t>6%</w:t>
            </w:r>
          </w:p>
        </w:tc>
      </w:tr>
      <w:tr w14:paraId="3EF74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388EEE48">
            <w:pPr>
              <w:widowControl/>
              <w:spacing w:line="300" w:lineRule="exact"/>
              <w:jc w:val="left"/>
              <w:rPr>
                <w:rFonts w:hint="eastAsia" w:ascii="宋体" w:hAnsi="宋体" w:cs="宋体"/>
                <w:szCs w:val="21"/>
              </w:rPr>
            </w:pPr>
          </w:p>
        </w:tc>
        <w:tc>
          <w:tcPr>
            <w:tcW w:w="1793" w:type="dxa"/>
            <w:vMerge w:val="continue"/>
            <w:tcBorders>
              <w:top w:val="single" w:color="auto" w:sz="4" w:space="0"/>
              <w:left w:val="single" w:color="auto" w:sz="4" w:space="0"/>
              <w:bottom w:val="single" w:color="auto" w:sz="4" w:space="0"/>
              <w:right w:val="single" w:color="auto" w:sz="4" w:space="0"/>
            </w:tcBorders>
            <w:vAlign w:val="center"/>
          </w:tcPr>
          <w:p w14:paraId="6A8B0878">
            <w:pPr>
              <w:widowControl/>
              <w:spacing w:line="300" w:lineRule="exact"/>
              <w:jc w:val="left"/>
              <w:rPr>
                <w:rFonts w:hint="eastAsia" w:ascii="宋体" w:hAnsi="宋体" w:cs="宋体"/>
                <w:szCs w:val="21"/>
              </w:rPr>
            </w:pPr>
          </w:p>
        </w:tc>
        <w:tc>
          <w:tcPr>
            <w:tcW w:w="4748" w:type="dxa"/>
            <w:tcBorders>
              <w:top w:val="single" w:color="auto" w:sz="4" w:space="0"/>
              <w:left w:val="single" w:color="auto" w:sz="4" w:space="0"/>
              <w:bottom w:val="single" w:color="auto" w:sz="4" w:space="0"/>
              <w:right w:val="single" w:color="auto" w:sz="4" w:space="0"/>
            </w:tcBorders>
            <w:vAlign w:val="center"/>
          </w:tcPr>
          <w:p w14:paraId="03D2C20D">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重污染天气预警期间</w:t>
            </w:r>
          </w:p>
        </w:tc>
        <w:tc>
          <w:tcPr>
            <w:tcW w:w="1292" w:type="dxa"/>
            <w:tcBorders>
              <w:top w:val="single" w:color="auto" w:sz="4" w:space="0"/>
              <w:left w:val="single" w:color="auto" w:sz="4" w:space="0"/>
              <w:bottom w:val="single" w:color="auto" w:sz="4" w:space="0"/>
              <w:right w:val="single" w:color="auto" w:sz="4" w:space="0"/>
            </w:tcBorders>
            <w:vAlign w:val="center"/>
          </w:tcPr>
          <w:p w14:paraId="7F7D484A">
            <w:pPr>
              <w:spacing w:line="300" w:lineRule="exact"/>
              <w:jc w:val="center"/>
              <w:rPr>
                <w:rFonts w:hint="eastAsia" w:ascii="宋体" w:hAnsi="宋体" w:cs="宋体"/>
                <w:szCs w:val="21"/>
              </w:rPr>
            </w:pPr>
            <w:r>
              <w:rPr>
                <w:rFonts w:hint="eastAsia" w:ascii="宋体" w:hAnsi="宋体" w:cs="宋体"/>
                <w:szCs w:val="21"/>
              </w:rPr>
              <w:t>11%</w:t>
            </w:r>
          </w:p>
        </w:tc>
      </w:tr>
      <w:tr w14:paraId="775B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686" w:type="dxa"/>
            <w:vMerge w:val="restart"/>
            <w:tcBorders>
              <w:top w:val="single" w:color="auto" w:sz="4" w:space="0"/>
              <w:left w:val="single" w:color="auto" w:sz="4" w:space="0"/>
              <w:bottom w:val="single" w:color="auto" w:sz="4" w:space="0"/>
              <w:right w:val="single" w:color="auto" w:sz="4" w:space="0"/>
            </w:tcBorders>
            <w:vAlign w:val="center"/>
          </w:tcPr>
          <w:p w14:paraId="59C60710">
            <w:pPr>
              <w:spacing w:line="300" w:lineRule="exact"/>
              <w:jc w:val="center"/>
              <w:rPr>
                <w:rFonts w:hint="eastAsia" w:ascii="宋体" w:hAnsi="宋体" w:cs="宋体"/>
                <w:szCs w:val="21"/>
              </w:rPr>
            </w:pPr>
            <w:r>
              <w:rPr>
                <w:rFonts w:hint="eastAsia" w:ascii="宋体" w:hAnsi="宋体" w:cs="宋体"/>
                <w:szCs w:val="21"/>
              </w:rPr>
              <w:t>7</w:t>
            </w:r>
          </w:p>
        </w:tc>
        <w:tc>
          <w:tcPr>
            <w:tcW w:w="1793" w:type="dxa"/>
            <w:vMerge w:val="restart"/>
            <w:tcBorders>
              <w:top w:val="single" w:color="auto" w:sz="4" w:space="0"/>
              <w:left w:val="single" w:color="auto" w:sz="4" w:space="0"/>
              <w:bottom w:val="single" w:color="auto" w:sz="4" w:space="0"/>
              <w:right w:val="single" w:color="auto" w:sz="4" w:space="0"/>
            </w:tcBorders>
            <w:vAlign w:val="center"/>
          </w:tcPr>
          <w:p w14:paraId="21BDA1EF">
            <w:pPr>
              <w:spacing w:line="300" w:lineRule="exact"/>
              <w:jc w:val="center"/>
              <w:rPr>
                <w:rFonts w:hint="eastAsia" w:ascii="宋体" w:hAnsi="宋体" w:cs="宋体"/>
                <w:szCs w:val="21"/>
              </w:rPr>
            </w:pPr>
            <w:r>
              <w:rPr>
                <w:rFonts w:hint="eastAsia" w:ascii="宋体" w:hAnsi="宋体" w:cs="宋体"/>
                <w:szCs w:val="21"/>
              </w:rPr>
              <w:t>环境违法次数</w:t>
            </w:r>
          </w:p>
          <w:p w14:paraId="131CD106">
            <w:pPr>
              <w:spacing w:line="300" w:lineRule="exact"/>
              <w:jc w:val="center"/>
              <w:rPr>
                <w:rFonts w:hint="eastAsia" w:ascii="宋体" w:hAnsi="宋体" w:cs="宋体"/>
                <w:szCs w:val="21"/>
              </w:rPr>
            </w:pPr>
            <w:r>
              <w:rPr>
                <w:rFonts w:hint="eastAsia" w:ascii="宋体" w:hAnsi="宋体" w:cs="宋体"/>
                <w:szCs w:val="21"/>
              </w:rPr>
              <w:t>（两年内，含本次）</w:t>
            </w:r>
          </w:p>
        </w:tc>
        <w:tc>
          <w:tcPr>
            <w:tcW w:w="4748" w:type="dxa"/>
            <w:tcBorders>
              <w:top w:val="single" w:color="auto" w:sz="4" w:space="0"/>
              <w:left w:val="single" w:color="auto" w:sz="4" w:space="0"/>
              <w:bottom w:val="single" w:color="auto" w:sz="4" w:space="0"/>
              <w:right w:val="single" w:color="auto" w:sz="4" w:space="0"/>
            </w:tcBorders>
            <w:vAlign w:val="center"/>
          </w:tcPr>
          <w:p w14:paraId="30292642">
            <w:pPr>
              <w:widowControl/>
              <w:spacing w:line="300" w:lineRule="exact"/>
              <w:jc w:val="left"/>
              <w:textAlignment w:val="center"/>
              <w:rPr>
                <w:rFonts w:hint="eastAsia" w:ascii="宋体" w:hAnsi="宋体" w:cs="宋体"/>
                <w:szCs w:val="21"/>
              </w:rPr>
            </w:pPr>
            <w:r>
              <w:rPr>
                <w:rFonts w:hint="eastAsia" w:ascii="宋体" w:hAnsi="宋体" w:cs="宋体"/>
                <w:szCs w:val="21"/>
              </w:rPr>
              <w:t>1次</w:t>
            </w:r>
          </w:p>
        </w:tc>
        <w:tc>
          <w:tcPr>
            <w:tcW w:w="1292" w:type="dxa"/>
            <w:tcBorders>
              <w:top w:val="single" w:color="auto" w:sz="4" w:space="0"/>
              <w:left w:val="single" w:color="auto" w:sz="4" w:space="0"/>
              <w:bottom w:val="single" w:color="auto" w:sz="4" w:space="0"/>
              <w:right w:val="single" w:color="auto" w:sz="4" w:space="0"/>
            </w:tcBorders>
            <w:vAlign w:val="center"/>
          </w:tcPr>
          <w:p w14:paraId="35D27452">
            <w:pPr>
              <w:spacing w:line="300" w:lineRule="exact"/>
              <w:jc w:val="center"/>
              <w:rPr>
                <w:rFonts w:hint="eastAsia" w:ascii="宋体" w:hAnsi="宋体" w:cs="宋体"/>
                <w:szCs w:val="21"/>
              </w:rPr>
            </w:pPr>
            <w:r>
              <w:rPr>
                <w:rFonts w:hint="eastAsia" w:ascii="宋体" w:hAnsi="宋体" w:cs="宋体"/>
                <w:szCs w:val="21"/>
              </w:rPr>
              <w:t>0%</w:t>
            </w:r>
          </w:p>
        </w:tc>
      </w:tr>
      <w:tr w14:paraId="37C8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6969C11F">
            <w:pPr>
              <w:widowControl/>
              <w:spacing w:line="300" w:lineRule="exact"/>
              <w:jc w:val="left"/>
              <w:rPr>
                <w:rFonts w:hint="eastAsia" w:ascii="宋体" w:hAnsi="宋体" w:cs="宋体"/>
                <w:szCs w:val="21"/>
              </w:rPr>
            </w:pPr>
          </w:p>
        </w:tc>
        <w:tc>
          <w:tcPr>
            <w:tcW w:w="1793" w:type="dxa"/>
            <w:vMerge w:val="continue"/>
            <w:tcBorders>
              <w:top w:val="single" w:color="auto" w:sz="4" w:space="0"/>
              <w:left w:val="single" w:color="auto" w:sz="4" w:space="0"/>
              <w:bottom w:val="single" w:color="auto" w:sz="4" w:space="0"/>
              <w:right w:val="single" w:color="auto" w:sz="4" w:space="0"/>
            </w:tcBorders>
            <w:vAlign w:val="center"/>
          </w:tcPr>
          <w:p w14:paraId="6E8A27B3">
            <w:pPr>
              <w:widowControl/>
              <w:spacing w:line="300" w:lineRule="exact"/>
              <w:jc w:val="left"/>
              <w:rPr>
                <w:rFonts w:hint="eastAsia" w:ascii="宋体" w:hAnsi="宋体" w:cs="宋体"/>
                <w:szCs w:val="21"/>
              </w:rPr>
            </w:pPr>
          </w:p>
        </w:tc>
        <w:tc>
          <w:tcPr>
            <w:tcW w:w="4748" w:type="dxa"/>
            <w:tcBorders>
              <w:top w:val="single" w:color="auto" w:sz="4" w:space="0"/>
              <w:left w:val="single" w:color="auto" w:sz="4" w:space="0"/>
              <w:bottom w:val="single" w:color="auto" w:sz="4" w:space="0"/>
              <w:right w:val="single" w:color="auto" w:sz="4" w:space="0"/>
            </w:tcBorders>
            <w:vAlign w:val="center"/>
          </w:tcPr>
          <w:p w14:paraId="2679B7E6">
            <w:pPr>
              <w:widowControl/>
              <w:spacing w:line="300" w:lineRule="exact"/>
              <w:jc w:val="left"/>
              <w:textAlignment w:val="center"/>
              <w:rPr>
                <w:rFonts w:hint="eastAsia" w:ascii="宋体" w:hAnsi="宋体" w:cs="宋体"/>
                <w:szCs w:val="21"/>
              </w:rPr>
            </w:pPr>
            <w:r>
              <w:rPr>
                <w:rFonts w:hint="eastAsia" w:ascii="宋体" w:hAnsi="宋体" w:cs="宋体"/>
                <w:szCs w:val="21"/>
              </w:rPr>
              <w:t>2次</w:t>
            </w:r>
          </w:p>
        </w:tc>
        <w:tc>
          <w:tcPr>
            <w:tcW w:w="1292" w:type="dxa"/>
            <w:tcBorders>
              <w:top w:val="single" w:color="auto" w:sz="4" w:space="0"/>
              <w:left w:val="single" w:color="auto" w:sz="4" w:space="0"/>
              <w:bottom w:val="single" w:color="auto" w:sz="4" w:space="0"/>
              <w:right w:val="single" w:color="auto" w:sz="4" w:space="0"/>
            </w:tcBorders>
            <w:vAlign w:val="center"/>
          </w:tcPr>
          <w:p w14:paraId="2E2CA9AF">
            <w:pPr>
              <w:widowControl/>
              <w:spacing w:line="300" w:lineRule="exact"/>
              <w:jc w:val="center"/>
              <w:textAlignment w:val="center"/>
              <w:rPr>
                <w:rFonts w:hint="eastAsia" w:ascii="宋体" w:hAnsi="宋体" w:cs="宋体"/>
                <w:szCs w:val="21"/>
              </w:rPr>
            </w:pPr>
            <w:r>
              <w:rPr>
                <w:rFonts w:hint="eastAsia" w:ascii="宋体" w:hAnsi="宋体" w:cs="宋体"/>
                <w:szCs w:val="21"/>
              </w:rPr>
              <w:t>5</w:t>
            </w:r>
            <w:r>
              <w:rPr>
                <w:rFonts w:hint="eastAsia" w:ascii="宋体" w:hAnsi="宋体" w:cs="宋体"/>
                <w:kern w:val="0"/>
                <w:szCs w:val="21"/>
              </w:rPr>
              <w:t>%</w:t>
            </w:r>
          </w:p>
        </w:tc>
      </w:tr>
      <w:tr w14:paraId="436F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20B58732">
            <w:pPr>
              <w:widowControl/>
              <w:spacing w:line="300" w:lineRule="exact"/>
              <w:jc w:val="left"/>
              <w:rPr>
                <w:rFonts w:hint="eastAsia" w:ascii="宋体" w:hAnsi="宋体" w:cs="宋体"/>
                <w:szCs w:val="21"/>
              </w:rPr>
            </w:pPr>
          </w:p>
        </w:tc>
        <w:tc>
          <w:tcPr>
            <w:tcW w:w="1793" w:type="dxa"/>
            <w:vMerge w:val="continue"/>
            <w:tcBorders>
              <w:top w:val="single" w:color="auto" w:sz="4" w:space="0"/>
              <w:left w:val="single" w:color="auto" w:sz="4" w:space="0"/>
              <w:bottom w:val="single" w:color="auto" w:sz="4" w:space="0"/>
              <w:right w:val="single" w:color="auto" w:sz="4" w:space="0"/>
            </w:tcBorders>
            <w:vAlign w:val="center"/>
          </w:tcPr>
          <w:p w14:paraId="08D08D3B">
            <w:pPr>
              <w:widowControl/>
              <w:spacing w:line="300" w:lineRule="exact"/>
              <w:jc w:val="left"/>
              <w:rPr>
                <w:rFonts w:hint="eastAsia" w:ascii="宋体" w:hAnsi="宋体" w:cs="宋体"/>
                <w:szCs w:val="21"/>
              </w:rPr>
            </w:pPr>
          </w:p>
        </w:tc>
        <w:tc>
          <w:tcPr>
            <w:tcW w:w="4748" w:type="dxa"/>
            <w:tcBorders>
              <w:top w:val="single" w:color="auto" w:sz="4" w:space="0"/>
              <w:left w:val="single" w:color="auto" w:sz="4" w:space="0"/>
              <w:bottom w:val="single" w:color="auto" w:sz="4" w:space="0"/>
              <w:right w:val="single" w:color="auto" w:sz="4" w:space="0"/>
            </w:tcBorders>
            <w:vAlign w:val="center"/>
          </w:tcPr>
          <w:p w14:paraId="3FC09858">
            <w:pPr>
              <w:widowControl/>
              <w:spacing w:line="300" w:lineRule="exact"/>
              <w:jc w:val="left"/>
              <w:textAlignment w:val="center"/>
              <w:rPr>
                <w:rFonts w:hint="eastAsia" w:ascii="宋体" w:hAnsi="宋体" w:cs="宋体"/>
                <w:szCs w:val="21"/>
              </w:rPr>
            </w:pPr>
            <w:r>
              <w:rPr>
                <w:rFonts w:hint="eastAsia" w:ascii="宋体" w:hAnsi="宋体" w:cs="宋体"/>
                <w:szCs w:val="21"/>
              </w:rPr>
              <w:t>3次</w:t>
            </w:r>
          </w:p>
        </w:tc>
        <w:tc>
          <w:tcPr>
            <w:tcW w:w="1292" w:type="dxa"/>
            <w:tcBorders>
              <w:top w:val="single" w:color="auto" w:sz="4" w:space="0"/>
              <w:left w:val="single" w:color="auto" w:sz="4" w:space="0"/>
              <w:bottom w:val="single" w:color="auto" w:sz="4" w:space="0"/>
              <w:right w:val="single" w:color="auto" w:sz="4" w:space="0"/>
            </w:tcBorders>
            <w:vAlign w:val="center"/>
          </w:tcPr>
          <w:p w14:paraId="11FA1FC6">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10%</w:t>
            </w:r>
          </w:p>
        </w:tc>
      </w:tr>
      <w:tr w14:paraId="11DF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5280A36F">
            <w:pPr>
              <w:widowControl/>
              <w:spacing w:line="300" w:lineRule="exact"/>
              <w:jc w:val="left"/>
              <w:rPr>
                <w:rFonts w:hint="eastAsia" w:ascii="宋体" w:hAnsi="宋体" w:cs="宋体"/>
                <w:szCs w:val="21"/>
              </w:rPr>
            </w:pPr>
          </w:p>
        </w:tc>
        <w:tc>
          <w:tcPr>
            <w:tcW w:w="1793" w:type="dxa"/>
            <w:vMerge w:val="continue"/>
            <w:tcBorders>
              <w:top w:val="single" w:color="auto" w:sz="4" w:space="0"/>
              <w:left w:val="single" w:color="auto" w:sz="4" w:space="0"/>
              <w:bottom w:val="single" w:color="auto" w:sz="4" w:space="0"/>
              <w:right w:val="single" w:color="auto" w:sz="4" w:space="0"/>
            </w:tcBorders>
            <w:vAlign w:val="center"/>
          </w:tcPr>
          <w:p w14:paraId="62A13EAC">
            <w:pPr>
              <w:widowControl/>
              <w:spacing w:line="300" w:lineRule="exact"/>
              <w:jc w:val="left"/>
              <w:rPr>
                <w:rFonts w:hint="eastAsia" w:ascii="宋体" w:hAnsi="宋体" w:cs="宋体"/>
                <w:szCs w:val="21"/>
              </w:rPr>
            </w:pPr>
          </w:p>
        </w:tc>
        <w:tc>
          <w:tcPr>
            <w:tcW w:w="4748" w:type="dxa"/>
            <w:tcBorders>
              <w:top w:val="single" w:color="auto" w:sz="4" w:space="0"/>
              <w:left w:val="single" w:color="auto" w:sz="4" w:space="0"/>
              <w:bottom w:val="single" w:color="auto" w:sz="4" w:space="0"/>
              <w:right w:val="single" w:color="auto" w:sz="4" w:space="0"/>
            </w:tcBorders>
            <w:vAlign w:val="center"/>
          </w:tcPr>
          <w:p w14:paraId="46472A6B">
            <w:pPr>
              <w:widowControl/>
              <w:spacing w:line="300" w:lineRule="exact"/>
              <w:jc w:val="left"/>
              <w:textAlignment w:val="center"/>
              <w:rPr>
                <w:rFonts w:hint="eastAsia" w:ascii="宋体" w:hAnsi="宋体" w:cs="宋体"/>
                <w:szCs w:val="21"/>
              </w:rPr>
            </w:pPr>
            <w:r>
              <w:rPr>
                <w:rFonts w:hint="eastAsia" w:ascii="宋体" w:hAnsi="宋体" w:cs="宋体"/>
                <w:szCs w:val="21"/>
              </w:rPr>
              <w:t>4次以上</w:t>
            </w:r>
          </w:p>
        </w:tc>
        <w:tc>
          <w:tcPr>
            <w:tcW w:w="1292" w:type="dxa"/>
            <w:tcBorders>
              <w:top w:val="single" w:color="auto" w:sz="4" w:space="0"/>
              <w:left w:val="single" w:color="auto" w:sz="4" w:space="0"/>
              <w:bottom w:val="single" w:color="auto" w:sz="4" w:space="0"/>
              <w:right w:val="single" w:color="auto" w:sz="4" w:space="0"/>
            </w:tcBorders>
            <w:vAlign w:val="center"/>
          </w:tcPr>
          <w:p w14:paraId="7DBCB98C">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15%</w:t>
            </w:r>
          </w:p>
        </w:tc>
      </w:tr>
      <w:tr w14:paraId="6CF1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686" w:type="dxa"/>
            <w:vMerge w:val="restart"/>
            <w:tcBorders>
              <w:top w:val="single" w:color="auto" w:sz="4" w:space="0"/>
              <w:left w:val="single" w:color="auto" w:sz="4" w:space="0"/>
              <w:bottom w:val="single" w:color="auto" w:sz="4" w:space="0"/>
              <w:right w:val="single" w:color="auto" w:sz="4" w:space="0"/>
            </w:tcBorders>
            <w:vAlign w:val="center"/>
          </w:tcPr>
          <w:p w14:paraId="03760DAA">
            <w:pPr>
              <w:spacing w:line="300" w:lineRule="exact"/>
              <w:jc w:val="center"/>
              <w:rPr>
                <w:rFonts w:hint="eastAsia" w:ascii="宋体" w:hAnsi="宋体" w:cs="宋体"/>
                <w:szCs w:val="21"/>
              </w:rPr>
            </w:pPr>
            <w:r>
              <w:rPr>
                <w:rFonts w:hint="eastAsia" w:ascii="宋体" w:hAnsi="宋体" w:cs="宋体"/>
                <w:szCs w:val="21"/>
              </w:rPr>
              <w:t>8</w:t>
            </w:r>
          </w:p>
        </w:tc>
        <w:tc>
          <w:tcPr>
            <w:tcW w:w="1793" w:type="dxa"/>
            <w:vMerge w:val="restart"/>
            <w:tcBorders>
              <w:top w:val="single" w:color="auto" w:sz="4" w:space="0"/>
              <w:left w:val="single" w:color="auto" w:sz="4" w:space="0"/>
              <w:bottom w:val="single" w:color="auto" w:sz="4" w:space="0"/>
              <w:right w:val="single" w:color="auto" w:sz="4" w:space="0"/>
            </w:tcBorders>
            <w:vAlign w:val="center"/>
          </w:tcPr>
          <w:p w14:paraId="0DE53D2A">
            <w:pPr>
              <w:spacing w:line="300" w:lineRule="exact"/>
              <w:jc w:val="center"/>
              <w:rPr>
                <w:rFonts w:hint="eastAsia" w:ascii="宋体" w:hAnsi="宋体" w:cs="宋体"/>
                <w:szCs w:val="21"/>
              </w:rPr>
            </w:pPr>
            <w:r>
              <w:rPr>
                <w:rFonts w:hint="eastAsia" w:ascii="宋体" w:hAnsi="宋体" w:cs="宋体"/>
                <w:kern w:val="0"/>
                <w:szCs w:val="21"/>
              </w:rPr>
              <w:t>对周边居民、单位等的影响</w:t>
            </w:r>
          </w:p>
        </w:tc>
        <w:tc>
          <w:tcPr>
            <w:tcW w:w="4748" w:type="dxa"/>
            <w:tcBorders>
              <w:top w:val="single" w:color="auto" w:sz="4" w:space="0"/>
              <w:left w:val="single" w:color="auto" w:sz="4" w:space="0"/>
              <w:bottom w:val="single" w:color="auto" w:sz="4" w:space="0"/>
              <w:right w:val="single" w:color="auto" w:sz="4" w:space="0"/>
            </w:tcBorders>
            <w:vAlign w:val="center"/>
          </w:tcPr>
          <w:p w14:paraId="6F6B40C3">
            <w:pPr>
              <w:widowControl/>
              <w:spacing w:line="300" w:lineRule="exact"/>
              <w:jc w:val="left"/>
              <w:textAlignment w:val="center"/>
              <w:rPr>
                <w:rFonts w:hint="eastAsia" w:ascii="宋体" w:hAnsi="宋体" w:cs="宋体"/>
                <w:szCs w:val="21"/>
              </w:rPr>
            </w:pPr>
            <w:r>
              <w:rPr>
                <w:rFonts w:hint="eastAsia" w:ascii="宋体" w:hAnsi="宋体" w:cs="宋体"/>
                <w:szCs w:val="21"/>
              </w:rPr>
              <w:t>未发现对周边生产经营、生活造成不良影响</w:t>
            </w:r>
          </w:p>
        </w:tc>
        <w:tc>
          <w:tcPr>
            <w:tcW w:w="1292" w:type="dxa"/>
            <w:tcBorders>
              <w:top w:val="single" w:color="auto" w:sz="4" w:space="0"/>
              <w:left w:val="single" w:color="auto" w:sz="4" w:space="0"/>
              <w:bottom w:val="single" w:color="auto" w:sz="4" w:space="0"/>
              <w:right w:val="single" w:color="auto" w:sz="4" w:space="0"/>
            </w:tcBorders>
            <w:vAlign w:val="center"/>
          </w:tcPr>
          <w:p w14:paraId="7BA697AF">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0%</w:t>
            </w:r>
          </w:p>
        </w:tc>
      </w:tr>
      <w:tr w14:paraId="149B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182D4B5E">
            <w:pPr>
              <w:widowControl/>
              <w:spacing w:line="300" w:lineRule="exact"/>
              <w:jc w:val="left"/>
              <w:rPr>
                <w:rFonts w:hint="eastAsia" w:ascii="宋体" w:hAnsi="宋体" w:cs="宋体"/>
                <w:szCs w:val="21"/>
              </w:rPr>
            </w:pPr>
          </w:p>
        </w:tc>
        <w:tc>
          <w:tcPr>
            <w:tcW w:w="1793" w:type="dxa"/>
            <w:vMerge w:val="continue"/>
            <w:tcBorders>
              <w:top w:val="single" w:color="auto" w:sz="4" w:space="0"/>
              <w:left w:val="single" w:color="auto" w:sz="4" w:space="0"/>
              <w:bottom w:val="single" w:color="auto" w:sz="4" w:space="0"/>
              <w:right w:val="single" w:color="auto" w:sz="4" w:space="0"/>
            </w:tcBorders>
            <w:vAlign w:val="center"/>
          </w:tcPr>
          <w:p w14:paraId="1B8BC0B2">
            <w:pPr>
              <w:widowControl/>
              <w:spacing w:line="300" w:lineRule="exact"/>
              <w:jc w:val="left"/>
              <w:rPr>
                <w:rFonts w:hint="eastAsia" w:ascii="宋体" w:hAnsi="宋体" w:cs="宋体"/>
                <w:szCs w:val="21"/>
              </w:rPr>
            </w:pPr>
          </w:p>
        </w:tc>
        <w:tc>
          <w:tcPr>
            <w:tcW w:w="4748" w:type="dxa"/>
            <w:tcBorders>
              <w:top w:val="single" w:color="auto" w:sz="4" w:space="0"/>
              <w:left w:val="single" w:color="auto" w:sz="4" w:space="0"/>
              <w:bottom w:val="single" w:color="auto" w:sz="4" w:space="0"/>
              <w:right w:val="single" w:color="auto" w:sz="4" w:space="0"/>
            </w:tcBorders>
            <w:vAlign w:val="center"/>
          </w:tcPr>
          <w:p w14:paraId="1BD395A8">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对周边生产经营、生活有较轻影响</w:t>
            </w:r>
          </w:p>
        </w:tc>
        <w:tc>
          <w:tcPr>
            <w:tcW w:w="1292" w:type="dxa"/>
            <w:tcBorders>
              <w:top w:val="single" w:color="auto" w:sz="4" w:space="0"/>
              <w:left w:val="single" w:color="auto" w:sz="4" w:space="0"/>
              <w:bottom w:val="single" w:color="auto" w:sz="4" w:space="0"/>
              <w:right w:val="single" w:color="auto" w:sz="4" w:space="0"/>
            </w:tcBorders>
            <w:vAlign w:val="center"/>
          </w:tcPr>
          <w:p w14:paraId="58A06361">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3%</w:t>
            </w:r>
          </w:p>
        </w:tc>
      </w:tr>
      <w:tr w14:paraId="43DE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10F2889A">
            <w:pPr>
              <w:widowControl/>
              <w:spacing w:line="300" w:lineRule="exact"/>
              <w:jc w:val="left"/>
              <w:rPr>
                <w:rFonts w:hint="eastAsia" w:ascii="宋体" w:hAnsi="宋体" w:cs="宋体"/>
                <w:szCs w:val="21"/>
              </w:rPr>
            </w:pPr>
          </w:p>
        </w:tc>
        <w:tc>
          <w:tcPr>
            <w:tcW w:w="1793" w:type="dxa"/>
            <w:vMerge w:val="continue"/>
            <w:tcBorders>
              <w:top w:val="single" w:color="auto" w:sz="4" w:space="0"/>
              <w:left w:val="single" w:color="auto" w:sz="4" w:space="0"/>
              <w:bottom w:val="single" w:color="auto" w:sz="4" w:space="0"/>
              <w:right w:val="single" w:color="auto" w:sz="4" w:space="0"/>
            </w:tcBorders>
            <w:vAlign w:val="center"/>
          </w:tcPr>
          <w:p w14:paraId="28D14B1D">
            <w:pPr>
              <w:widowControl/>
              <w:spacing w:line="300" w:lineRule="exact"/>
              <w:jc w:val="left"/>
              <w:rPr>
                <w:rFonts w:hint="eastAsia" w:ascii="宋体" w:hAnsi="宋体" w:cs="宋体"/>
                <w:szCs w:val="21"/>
              </w:rPr>
            </w:pPr>
          </w:p>
        </w:tc>
        <w:tc>
          <w:tcPr>
            <w:tcW w:w="4748" w:type="dxa"/>
            <w:tcBorders>
              <w:top w:val="single" w:color="auto" w:sz="4" w:space="0"/>
              <w:left w:val="single" w:color="auto" w:sz="4" w:space="0"/>
              <w:bottom w:val="single" w:color="auto" w:sz="4" w:space="0"/>
              <w:right w:val="single" w:color="auto" w:sz="4" w:space="0"/>
            </w:tcBorders>
            <w:vAlign w:val="center"/>
          </w:tcPr>
          <w:p w14:paraId="64C844C8">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对周边生产经营、生活造成较大影响</w:t>
            </w:r>
          </w:p>
        </w:tc>
        <w:tc>
          <w:tcPr>
            <w:tcW w:w="1292" w:type="dxa"/>
            <w:tcBorders>
              <w:top w:val="single" w:color="auto" w:sz="4" w:space="0"/>
              <w:left w:val="single" w:color="auto" w:sz="4" w:space="0"/>
              <w:bottom w:val="single" w:color="auto" w:sz="4" w:space="0"/>
              <w:right w:val="single" w:color="auto" w:sz="4" w:space="0"/>
            </w:tcBorders>
            <w:vAlign w:val="center"/>
          </w:tcPr>
          <w:p w14:paraId="5D2D7F8D">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6%</w:t>
            </w:r>
          </w:p>
        </w:tc>
      </w:tr>
    </w:tbl>
    <w:p w14:paraId="247F7186">
      <w:pPr>
        <w:overflowPunct w:val="0"/>
        <w:topLinePunct/>
        <w:adjustRightInd w:val="0"/>
        <w:snapToGrid w:val="0"/>
        <w:spacing w:line="300" w:lineRule="exact"/>
        <w:rPr>
          <w:rFonts w:hint="eastAsia" w:eastAsia="仿宋_GB2312" w:cs="仿宋_GB2312"/>
          <w:b/>
          <w:bCs/>
          <w:sz w:val="20"/>
          <w:szCs w:val="20"/>
        </w:rPr>
      </w:pPr>
      <w:r>
        <w:rPr>
          <w:rFonts w:hint="eastAsia" w:eastAsia="仿宋_GB2312" w:cs="仿宋_GB2312"/>
          <w:b/>
          <w:bCs/>
          <w:sz w:val="20"/>
          <w:szCs w:val="20"/>
        </w:rPr>
        <w:t>注：</w:t>
      </w:r>
    </w:p>
    <w:p w14:paraId="16CA7339">
      <w:pPr>
        <w:numPr>
          <w:ilvl w:val="0"/>
          <w:numId w:val="25"/>
        </w:numPr>
        <w:overflowPunct w:val="0"/>
        <w:topLinePunct/>
        <w:adjustRightInd w:val="0"/>
        <w:snapToGrid w:val="0"/>
        <w:spacing w:line="300" w:lineRule="exact"/>
        <w:ind w:left="0"/>
        <w:rPr>
          <w:rFonts w:hint="eastAsia" w:eastAsia="仿宋_GB2312" w:cs="仿宋_GB2312"/>
          <w:sz w:val="20"/>
          <w:szCs w:val="20"/>
        </w:rPr>
      </w:pPr>
      <w:r>
        <w:rPr>
          <w:rFonts w:hint="eastAsia" w:eastAsia="仿宋_GB2312" w:cs="仿宋_GB2312"/>
          <w:sz w:val="20"/>
          <w:szCs w:val="20"/>
        </w:rPr>
        <w:t>本表适用于下列罚则中规定的违法行为：</w:t>
      </w:r>
    </w:p>
    <w:p w14:paraId="249C78D3">
      <w:pPr>
        <w:numPr>
          <w:ilvl w:val="0"/>
          <w:numId w:val="26"/>
        </w:numPr>
        <w:overflowPunct w:val="0"/>
        <w:topLinePunct/>
        <w:adjustRightInd w:val="0"/>
        <w:snapToGrid w:val="0"/>
        <w:spacing w:line="300" w:lineRule="exact"/>
        <w:ind w:left="20" w:hanging="20" w:hangingChars="10"/>
        <w:rPr>
          <w:rFonts w:eastAsia="仿宋_GB2312" w:cs="仿宋"/>
          <w:sz w:val="20"/>
          <w:szCs w:val="20"/>
        </w:rPr>
      </w:pPr>
      <w:r>
        <w:rPr>
          <w:rFonts w:hint="eastAsia" w:eastAsia="仿宋_GB2312" w:cs="仿宋_GB2312"/>
          <w:sz w:val="20"/>
          <w:szCs w:val="20"/>
        </w:rPr>
        <w:t>《排污许可管理条例》第三十四条规定的“</w:t>
      </w:r>
      <w:r>
        <w:rPr>
          <w:rFonts w:hint="eastAsia" w:eastAsia="楷体" w:cs="楷体"/>
          <w:sz w:val="20"/>
          <w:szCs w:val="20"/>
        </w:rPr>
        <w:t>违反本条例规定，排污单位有下列行为之一的，由生态环境主管部门责令改正或者限制生产、停产整治，处20万元以上100万元以下的罚款；情节严重的，吊销排污许可证，报经有批准权的人民政府批准，责令停业、关闭：（一）超过许可排放浓度、许可排放量排放污染物</w:t>
      </w:r>
      <w:r>
        <w:rPr>
          <w:rFonts w:hint="eastAsia" w:eastAsia="楷体_GB2312" w:cs="楷体_GB2312"/>
          <w:sz w:val="20"/>
          <w:szCs w:val="20"/>
        </w:rPr>
        <w:t>”，且违法主体为依照法律规定实行排污许可管理（重点管理、简化管理）的企业事业单位和其他生产经营者。</w:t>
      </w:r>
    </w:p>
    <w:p w14:paraId="6750DB60">
      <w:pPr>
        <w:numPr>
          <w:ilvl w:val="0"/>
          <w:numId w:val="26"/>
        </w:numPr>
        <w:overflowPunct w:val="0"/>
        <w:topLinePunct/>
        <w:adjustRightInd w:val="0"/>
        <w:snapToGrid w:val="0"/>
        <w:spacing w:line="300" w:lineRule="exact"/>
        <w:ind w:left="20" w:hanging="20" w:hangingChars="10"/>
        <w:rPr>
          <w:rFonts w:hint="eastAsia" w:eastAsia="楷体_GB2312" w:cs="楷体_GB2312"/>
          <w:sz w:val="20"/>
          <w:szCs w:val="20"/>
        </w:rPr>
      </w:pPr>
      <w:r>
        <w:rPr>
          <w:rFonts w:hint="eastAsia" w:eastAsia="仿宋_GB2312" w:cs="仿宋_GB2312"/>
          <w:sz w:val="20"/>
          <w:szCs w:val="20"/>
        </w:rPr>
        <w:t>《中华人民共和国大气污染防治法》第九十九条规定的</w:t>
      </w:r>
      <w:r>
        <w:rPr>
          <w:rFonts w:hint="eastAsia" w:eastAsia="楷体_GB2312" w:cs="楷体_GB2312"/>
          <w:sz w:val="20"/>
          <w:szCs w:val="20"/>
        </w:rPr>
        <w:t>“违反本法规定，有下列行为之一的，由县级以上人民政府生态环境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违法行为，且符合下列条件之一：</w:t>
      </w:r>
    </w:p>
    <w:p w14:paraId="7486916F">
      <w:pPr>
        <w:widowControl/>
        <w:overflowPunct w:val="0"/>
        <w:topLinePunct/>
        <w:adjustRightInd w:val="0"/>
        <w:snapToGrid w:val="0"/>
        <w:spacing w:line="300" w:lineRule="exact"/>
        <w:ind w:left="-21" w:leftChars="-10"/>
        <w:jc w:val="left"/>
        <w:rPr>
          <w:rFonts w:hint="eastAsia" w:eastAsia="楷体_GB2312" w:cs="楷体_GB2312"/>
          <w:sz w:val="20"/>
          <w:szCs w:val="20"/>
        </w:rPr>
      </w:pPr>
      <w:r>
        <w:rPr>
          <w:rFonts w:hint="eastAsia" w:eastAsia="楷体_GB2312" w:cs="楷体_GB2312"/>
          <w:sz w:val="20"/>
          <w:szCs w:val="20"/>
        </w:rPr>
        <w:t>A.违法主体为依照法律规定不实行排污许可管理（重点管理、简化管理）的企业事业单位、其他生产经营者；</w:t>
      </w:r>
    </w:p>
    <w:p w14:paraId="6E1D7AF4">
      <w:pPr>
        <w:overflowPunct w:val="0"/>
        <w:topLinePunct/>
        <w:adjustRightInd w:val="0"/>
        <w:snapToGrid w:val="0"/>
        <w:spacing w:line="300" w:lineRule="exact"/>
        <w:ind w:left="-21" w:leftChars="-10"/>
        <w:rPr>
          <w:rFonts w:hint="eastAsia" w:eastAsia="楷体_GB2312" w:cs="楷体_GB2312"/>
          <w:sz w:val="20"/>
          <w:szCs w:val="20"/>
        </w:rPr>
      </w:pPr>
      <w:r>
        <w:rPr>
          <w:rFonts w:hint="eastAsia" w:eastAsia="楷体_GB2312" w:cs="楷体_GB2312"/>
          <w:sz w:val="20"/>
          <w:szCs w:val="20"/>
        </w:rPr>
        <w:t>B.违法主体为依照法律规定实行排污许可管理（重点管理、简化管理）的企业事业单位、其他生产经营者，且违法行为不属于“超过许可排放浓度、许可排放量排放污染物”。</w:t>
      </w:r>
    </w:p>
    <w:p w14:paraId="523983A7">
      <w:pPr>
        <w:numPr>
          <w:ilvl w:val="0"/>
          <w:numId w:val="25"/>
        </w:numPr>
        <w:overflowPunct w:val="0"/>
        <w:topLinePunct/>
        <w:adjustRightInd w:val="0"/>
        <w:snapToGrid w:val="0"/>
        <w:spacing w:line="300" w:lineRule="exact"/>
        <w:ind w:left="0"/>
        <w:rPr>
          <w:rFonts w:eastAsia="仿宋_GB2312" w:cs="仿宋"/>
          <w:sz w:val="20"/>
          <w:szCs w:val="20"/>
        </w:rPr>
      </w:pPr>
      <w:r>
        <w:rPr>
          <w:rFonts w:hint="eastAsia" w:eastAsia="仿宋_GB2312" w:cs="仿宋"/>
          <w:sz w:val="20"/>
          <w:szCs w:val="20"/>
        </w:rPr>
        <w:t>若本表适用的法律依据发生变化，则适用最新的法律依据。</w:t>
      </w:r>
    </w:p>
    <w:p w14:paraId="1F79E98B">
      <w:pPr>
        <w:numPr>
          <w:ilvl w:val="0"/>
          <w:numId w:val="25"/>
        </w:numPr>
        <w:overflowPunct w:val="0"/>
        <w:topLinePunct/>
        <w:adjustRightInd w:val="0"/>
        <w:snapToGrid w:val="0"/>
        <w:spacing w:line="300" w:lineRule="exact"/>
        <w:ind w:left="0"/>
        <w:rPr>
          <w:rFonts w:eastAsia="仿宋_GB2312" w:cs="仿宋"/>
          <w:sz w:val="20"/>
          <w:szCs w:val="20"/>
        </w:rPr>
      </w:pPr>
      <w:r>
        <w:rPr>
          <w:rFonts w:hint="eastAsia" w:eastAsia="仿宋_GB2312" w:cs="仿宋"/>
          <w:sz w:val="20"/>
          <w:szCs w:val="20"/>
        </w:rPr>
        <w:t>本表不适用于企业厂区内及厂界大气污染物超标的情形。</w:t>
      </w:r>
    </w:p>
    <w:p w14:paraId="4A4239E9">
      <w:pPr>
        <w:numPr>
          <w:ilvl w:val="0"/>
          <w:numId w:val="25"/>
        </w:numPr>
        <w:overflowPunct w:val="0"/>
        <w:topLinePunct/>
        <w:adjustRightInd w:val="0"/>
        <w:snapToGrid w:val="0"/>
        <w:spacing w:line="300" w:lineRule="exact"/>
        <w:ind w:left="0"/>
        <w:rPr>
          <w:rFonts w:eastAsia="仿宋_GB2312" w:cs="仿宋"/>
          <w:sz w:val="20"/>
          <w:szCs w:val="20"/>
        </w:rPr>
      </w:pPr>
      <w:r>
        <w:rPr>
          <w:rFonts w:hint="eastAsia" w:eastAsia="仿宋_GB2312" w:cs="仿宋"/>
          <w:sz w:val="20"/>
          <w:szCs w:val="20"/>
        </w:rPr>
        <w:t>超标程度，以同一或多个排放口中超标最严重的污染因子计算。</w:t>
      </w:r>
    </w:p>
    <w:p w14:paraId="7B98D65B">
      <w:pPr>
        <w:numPr>
          <w:ilvl w:val="0"/>
          <w:numId w:val="25"/>
        </w:numPr>
        <w:overflowPunct w:val="0"/>
        <w:topLinePunct/>
        <w:adjustRightInd w:val="0"/>
        <w:snapToGrid w:val="0"/>
        <w:spacing w:line="300" w:lineRule="exact"/>
        <w:ind w:left="0"/>
        <w:rPr>
          <w:rFonts w:eastAsia="仿宋_GB2312" w:cs="仿宋"/>
          <w:sz w:val="20"/>
          <w:szCs w:val="20"/>
        </w:rPr>
      </w:pPr>
      <w:r>
        <w:rPr>
          <w:rFonts w:hint="eastAsia" w:eastAsia="仿宋_GB2312" w:cs="仿宋_GB2312"/>
          <w:sz w:val="20"/>
          <w:szCs w:val="20"/>
        </w:rPr>
        <w:t>标准状态下的</w:t>
      </w:r>
      <w:r>
        <w:rPr>
          <w:rFonts w:hint="eastAsia" w:eastAsia="仿宋_GB2312" w:cs="仿宋"/>
          <w:sz w:val="20"/>
          <w:szCs w:val="20"/>
        </w:rPr>
        <w:t>小时排气流量数据以环境监测（检测）报告为准。</w:t>
      </w:r>
    </w:p>
    <w:p w14:paraId="0FB3F467">
      <w:pPr>
        <w:numPr>
          <w:ilvl w:val="0"/>
          <w:numId w:val="25"/>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一类功能区、二类功能区的划分按照《环境空气质量标准（GB 3095）》的规定执行，以该标准最新版内容为准。</w:t>
      </w:r>
    </w:p>
    <w:p w14:paraId="2C9E75D3">
      <w:pPr>
        <w:numPr>
          <w:ilvl w:val="0"/>
          <w:numId w:val="25"/>
        </w:numPr>
        <w:spacing w:line="300" w:lineRule="exact"/>
        <w:ind w:left="0"/>
        <w:rPr>
          <w:rFonts w:hint="eastAsia" w:eastAsia="仿宋_GB2312" w:cs="仿宋"/>
          <w:sz w:val="20"/>
          <w:szCs w:val="20"/>
        </w:rPr>
      </w:pPr>
      <w:r>
        <w:rPr>
          <w:rFonts w:hint="eastAsia" w:eastAsia="仿宋_GB2312" w:cs="仿宋"/>
          <w:sz w:val="20"/>
          <w:szCs w:val="20"/>
        </w:rPr>
        <w:t>本表所称的“以上”包括本数，“不足”不包括本数。</w:t>
      </w:r>
    </w:p>
    <w:p w14:paraId="1C96E03A">
      <w:pPr>
        <w:widowControl/>
        <w:numPr>
          <w:ilvl w:val="0"/>
          <w:numId w:val="25"/>
        </w:numPr>
        <w:spacing w:line="300" w:lineRule="exact"/>
        <w:ind w:left="0"/>
        <w:jc w:val="left"/>
        <w:rPr>
          <w:rFonts w:hint="eastAsia" w:eastAsia="仿宋_GB2312" w:cs="仿宋"/>
          <w:sz w:val="20"/>
          <w:szCs w:val="20"/>
        </w:rPr>
      </w:pPr>
      <w:r>
        <w:rPr>
          <w:rFonts w:hint="eastAsia" w:eastAsia="仿宋_GB2312" w:cs="仿宋"/>
          <w:sz w:val="20"/>
          <w:szCs w:val="20"/>
        </w:rPr>
        <w:t>环境违法次数，是指自本次违法行为发生之日（含本日）起向前追溯两年内，当事人所有环境违法行为次数之和。其中，本次发现的违法行为计为1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14:paraId="255D7D84">
      <w:pPr>
        <w:widowControl/>
        <w:numPr>
          <w:ilvl w:val="0"/>
          <w:numId w:val="25"/>
        </w:numPr>
        <w:spacing w:line="300" w:lineRule="exact"/>
        <w:ind w:left="0"/>
        <w:jc w:val="left"/>
        <w:rPr>
          <w:rFonts w:hint="eastAsia" w:eastAsia="仿宋_GB2312" w:cs="仿宋"/>
          <w:sz w:val="20"/>
          <w:szCs w:val="20"/>
        </w:rPr>
      </w:pPr>
      <w:r>
        <w:rPr>
          <w:rFonts w:hint="eastAsia" w:eastAsia="仿宋_GB2312" w:cs="仿宋"/>
          <w:sz w:val="20"/>
          <w:szCs w:val="20"/>
        </w:rPr>
        <w:t>对周边居民、单位等的影响，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14:paraId="11AC9DCF">
      <w:pPr>
        <w:widowControl/>
        <w:numPr>
          <w:ilvl w:val="0"/>
          <w:numId w:val="27"/>
        </w:numPr>
        <w:spacing w:line="300" w:lineRule="exact"/>
        <w:ind w:left="846" w:hanging="846" w:hangingChars="423"/>
        <w:jc w:val="left"/>
        <w:rPr>
          <w:rFonts w:hint="eastAsia" w:eastAsia="仿宋_GB2312" w:cs="仿宋_GB2312"/>
          <w:sz w:val="20"/>
          <w:szCs w:val="20"/>
        </w:rPr>
      </w:pPr>
      <w:r>
        <w:rPr>
          <w:rFonts w:hint="eastAsia" w:eastAsia="仿宋_GB2312" w:cs="仿宋_GB2312"/>
          <w:sz w:val="20"/>
          <w:szCs w:val="20"/>
        </w:rPr>
        <w:t>“未发现对周边生产经营、生活造成不良影响”常体现为（下列之一）：</w:t>
      </w:r>
    </w:p>
    <w:p w14:paraId="650E272C">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A 违法行为仅是程序方面未遵守法律规定（如，备案超过法定时限），在实体方面未违反法律要求，对周边生产经营、生活无客观、实际影响。</w:t>
      </w:r>
    </w:p>
    <w:p w14:paraId="47E6C598">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B 违法行为影响范围局限在当事人市场经营/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14:paraId="22ABE880">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C 违法行为未引起投诉、举报、信访（以经核实的投诉、举报、信访为准）或媒体报道。</w:t>
      </w:r>
    </w:p>
    <w:p w14:paraId="3441B6FC">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D 违法行为虽有个别投诉、举报、信访，但与周边生产经营、生活无关。</w:t>
      </w:r>
    </w:p>
    <w:p w14:paraId="60FF30DC">
      <w:pPr>
        <w:widowControl/>
        <w:numPr>
          <w:ilvl w:val="0"/>
          <w:numId w:val="27"/>
        </w:numPr>
        <w:spacing w:line="300" w:lineRule="exact"/>
        <w:ind w:left="846" w:hanging="846" w:hangingChars="423"/>
        <w:jc w:val="left"/>
        <w:rPr>
          <w:rFonts w:hint="eastAsia" w:eastAsia="仿宋_GB2312" w:cs="仿宋"/>
          <w:sz w:val="20"/>
          <w:szCs w:val="20"/>
        </w:rPr>
      </w:pPr>
      <w:r>
        <w:rPr>
          <w:rFonts w:hint="eastAsia" w:eastAsia="仿宋_GB2312" w:cs="仿宋_GB2312"/>
          <w:sz w:val="20"/>
          <w:szCs w:val="20"/>
        </w:rPr>
        <w:t>“对周边生产经营、生活有较轻影响”</w:t>
      </w:r>
      <w:r>
        <w:rPr>
          <w:rFonts w:hint="eastAsia" w:eastAsia="仿宋_GB2312" w:cs="仿宋"/>
          <w:sz w:val="20"/>
          <w:szCs w:val="20"/>
        </w:rPr>
        <w:t>常体现为（下列之一）：</w:t>
      </w:r>
    </w:p>
    <w:p w14:paraId="41B82172">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E 违法行为影响到周边生产经营、生活日常秩序，但未造成经济损失或健康损害，且已及时改正。</w:t>
      </w:r>
    </w:p>
    <w:p w14:paraId="757BFA47">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F 违法行为影响到周边生产经营、生活日常秩序，造成的经济损失较低、健康损害轻微，且已及时改正。</w:t>
      </w:r>
    </w:p>
    <w:p w14:paraId="48BEA8BD">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G 违法行为影响到周边生产经营、生活日常秩序，造成一定经济损失或较轻健康损害，当事人积极赔付已获得受损人谅解，且违法行为已及时改正。</w:t>
      </w:r>
    </w:p>
    <w:p w14:paraId="4FE1DB05">
      <w:pPr>
        <w:widowControl/>
        <w:numPr>
          <w:ilvl w:val="0"/>
          <w:numId w:val="27"/>
        </w:numPr>
        <w:spacing w:line="300" w:lineRule="exact"/>
        <w:ind w:left="846" w:hanging="846" w:hangingChars="423"/>
        <w:jc w:val="left"/>
        <w:rPr>
          <w:rFonts w:hint="eastAsia" w:eastAsia="仿宋_GB2312" w:cs="仿宋"/>
          <w:sz w:val="20"/>
          <w:szCs w:val="20"/>
        </w:rPr>
      </w:pPr>
      <w:r>
        <w:rPr>
          <w:rFonts w:hint="eastAsia" w:eastAsia="仿宋_GB2312" w:cs="仿宋_GB2312"/>
          <w:sz w:val="20"/>
          <w:szCs w:val="20"/>
        </w:rPr>
        <w:t>“对周边生产经营、生活造成较大影响”</w:t>
      </w:r>
      <w:r>
        <w:rPr>
          <w:rFonts w:hint="eastAsia" w:eastAsia="仿宋_GB2312" w:cs="仿宋"/>
          <w:sz w:val="20"/>
          <w:szCs w:val="20"/>
        </w:rPr>
        <w:t>常体现为（下列之一）：</w:t>
      </w:r>
    </w:p>
    <w:p w14:paraId="3FEF2303">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H 违法行为造成周边生产经营活动中断或者居民无法正常生活。</w:t>
      </w:r>
    </w:p>
    <w:p w14:paraId="0B005D81">
      <w:pPr>
        <w:widowControl/>
        <w:spacing w:line="300" w:lineRule="exact"/>
        <w:ind w:left="620" w:leftChars="200" w:hanging="200" w:hangingChars="100"/>
        <w:jc w:val="left"/>
        <w:rPr>
          <w:rFonts w:eastAsia="仿宋_GB2312" w:cs="仿宋_GB2312"/>
          <w:sz w:val="20"/>
          <w:szCs w:val="20"/>
        </w:rPr>
      </w:pPr>
      <w:r>
        <w:rPr>
          <w:rFonts w:hint="eastAsia" w:eastAsia="仿宋_GB2312" w:cs="仿宋_GB2312"/>
          <w:sz w:val="20"/>
          <w:szCs w:val="20"/>
        </w:rPr>
        <w:t>I 违法行为影响到周边生产经营、生活日常秩序，被投诉后拒不改正的。</w:t>
      </w:r>
    </w:p>
    <w:p w14:paraId="6AC9C765">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J 违法行为对居民健康造成较大损害，甚至危及生命安全。</w:t>
      </w:r>
    </w:p>
    <w:p w14:paraId="004597FB">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K 违法行为造成较大经济损失。</w:t>
      </w:r>
    </w:p>
    <w:p w14:paraId="1FD111ED">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L 违法行为造成大量信访投诉，或者引发群体性事件，或者造成较大负面社会影响。</w:t>
      </w:r>
    </w:p>
    <w:p w14:paraId="48169051">
      <w:pPr>
        <w:numPr>
          <w:ilvl w:val="0"/>
          <w:numId w:val="25"/>
        </w:numPr>
        <w:spacing w:line="300" w:lineRule="exact"/>
        <w:ind w:left="0"/>
        <w:rPr>
          <w:rFonts w:eastAsia="仿宋_GB2312" w:cs="仿宋"/>
          <w:sz w:val="20"/>
          <w:szCs w:val="20"/>
        </w:rPr>
      </w:pPr>
      <w:r>
        <w:rPr>
          <w:rFonts w:hint="eastAsia" w:eastAsia="仿宋_GB2312" w:cs="仿宋"/>
          <w:sz w:val="20"/>
          <w:szCs w:val="20"/>
        </w:rPr>
        <w:t>法律、法规、规章或者国家层面文件对本违法行为处罚裁量作出其他规定的，从其规定。</w:t>
      </w:r>
    </w:p>
    <w:p w14:paraId="659ACEB7">
      <w:pPr>
        <w:overflowPunct w:val="0"/>
        <w:topLinePunct/>
        <w:adjustRightInd w:val="0"/>
        <w:snapToGrid w:val="0"/>
        <w:spacing w:line="560" w:lineRule="exact"/>
        <w:jc w:val="center"/>
        <w:outlineLvl w:val="1"/>
        <w:rPr>
          <w:rFonts w:hint="eastAsia" w:eastAsia="仿宋_GB2312" w:cs="仿宋_GB2312"/>
          <w:b/>
          <w:sz w:val="32"/>
          <w:szCs w:val="32"/>
        </w:rPr>
      </w:pPr>
      <w:r>
        <w:rPr>
          <w:rFonts w:hint="eastAsia" w:eastAsia="仿宋" w:cs="仿宋"/>
          <w:sz w:val="20"/>
          <w:szCs w:val="20"/>
        </w:rPr>
        <w:br w:type="page"/>
      </w:r>
      <w:r>
        <w:rPr>
          <w:rFonts w:hint="eastAsia" w:eastAsia="仿宋_GB2312" w:cs="仿宋_GB2312"/>
          <w:bCs/>
          <w:sz w:val="32"/>
          <w:szCs w:val="32"/>
        </w:rPr>
        <w:t>表6-2 排放大气污染物超过排放标准（无组织排放）违法行为行政处罚裁量表</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117"/>
        <w:gridCol w:w="4336"/>
        <w:gridCol w:w="1401"/>
      </w:tblGrid>
      <w:tr w14:paraId="1C883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665" w:type="dxa"/>
            <w:tcBorders>
              <w:top w:val="single" w:color="auto" w:sz="4" w:space="0"/>
              <w:left w:val="single" w:color="auto" w:sz="4" w:space="0"/>
              <w:bottom w:val="single" w:color="auto" w:sz="4" w:space="0"/>
              <w:right w:val="single" w:color="auto" w:sz="4" w:space="0"/>
            </w:tcBorders>
            <w:vAlign w:val="center"/>
          </w:tcPr>
          <w:p w14:paraId="5BCE3FD7">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2117" w:type="dxa"/>
            <w:tcBorders>
              <w:top w:val="single" w:color="auto" w:sz="4" w:space="0"/>
              <w:left w:val="single" w:color="auto" w:sz="4" w:space="0"/>
              <w:bottom w:val="single" w:color="auto" w:sz="4" w:space="0"/>
              <w:right w:val="single" w:color="auto" w:sz="4" w:space="0"/>
            </w:tcBorders>
            <w:vAlign w:val="center"/>
          </w:tcPr>
          <w:p w14:paraId="5A07FE82">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裁量因素</w:t>
            </w:r>
          </w:p>
        </w:tc>
        <w:tc>
          <w:tcPr>
            <w:tcW w:w="4336" w:type="dxa"/>
            <w:tcBorders>
              <w:top w:val="single" w:color="auto" w:sz="4" w:space="0"/>
              <w:left w:val="single" w:color="auto" w:sz="4" w:space="0"/>
              <w:bottom w:val="single" w:color="auto" w:sz="4" w:space="0"/>
              <w:right w:val="single" w:color="auto" w:sz="4" w:space="0"/>
            </w:tcBorders>
            <w:vAlign w:val="center"/>
          </w:tcPr>
          <w:p w14:paraId="273AFFC9">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阶    次</w:t>
            </w:r>
          </w:p>
        </w:tc>
        <w:tc>
          <w:tcPr>
            <w:tcW w:w="1401" w:type="dxa"/>
            <w:tcBorders>
              <w:top w:val="single" w:color="auto" w:sz="4" w:space="0"/>
              <w:left w:val="single" w:color="auto" w:sz="4" w:space="0"/>
              <w:bottom w:val="single" w:color="auto" w:sz="4" w:space="0"/>
              <w:right w:val="single" w:color="auto" w:sz="4" w:space="0"/>
            </w:tcBorders>
            <w:vAlign w:val="center"/>
          </w:tcPr>
          <w:p w14:paraId="4FCFCE3A">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分值</w:t>
            </w:r>
          </w:p>
        </w:tc>
      </w:tr>
      <w:tr w14:paraId="68B4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665" w:type="dxa"/>
            <w:vMerge w:val="restart"/>
            <w:tcBorders>
              <w:top w:val="single" w:color="auto" w:sz="4" w:space="0"/>
              <w:left w:val="single" w:color="auto" w:sz="4" w:space="0"/>
              <w:bottom w:val="single" w:color="auto" w:sz="4" w:space="0"/>
              <w:right w:val="single" w:color="auto" w:sz="4" w:space="0"/>
            </w:tcBorders>
            <w:vAlign w:val="center"/>
          </w:tcPr>
          <w:p w14:paraId="7D1C32AF">
            <w:pPr>
              <w:spacing w:line="300" w:lineRule="exact"/>
              <w:jc w:val="center"/>
              <w:rPr>
                <w:rFonts w:hint="eastAsia" w:ascii="宋体" w:hAnsi="宋体" w:cs="宋体"/>
                <w:szCs w:val="21"/>
              </w:rPr>
            </w:pPr>
            <w:r>
              <w:rPr>
                <w:rFonts w:hint="eastAsia" w:ascii="宋体" w:hAnsi="宋体" w:cs="宋体"/>
                <w:szCs w:val="21"/>
              </w:rPr>
              <w:t>1</w:t>
            </w:r>
          </w:p>
        </w:tc>
        <w:tc>
          <w:tcPr>
            <w:tcW w:w="2117" w:type="dxa"/>
            <w:vMerge w:val="restart"/>
            <w:tcBorders>
              <w:top w:val="single" w:color="auto" w:sz="4" w:space="0"/>
              <w:left w:val="single" w:color="auto" w:sz="4" w:space="0"/>
              <w:bottom w:val="single" w:color="auto" w:sz="4" w:space="0"/>
              <w:right w:val="single" w:color="auto" w:sz="4" w:space="0"/>
            </w:tcBorders>
            <w:vAlign w:val="center"/>
          </w:tcPr>
          <w:p w14:paraId="1F316848">
            <w:pPr>
              <w:spacing w:line="300" w:lineRule="exact"/>
              <w:jc w:val="center"/>
              <w:rPr>
                <w:rFonts w:hint="eastAsia" w:ascii="宋体" w:hAnsi="宋体" w:cs="宋体"/>
                <w:szCs w:val="21"/>
              </w:rPr>
            </w:pPr>
            <w:r>
              <w:rPr>
                <w:rFonts w:hint="eastAsia" w:ascii="宋体" w:hAnsi="宋体" w:cs="宋体"/>
                <w:szCs w:val="21"/>
              </w:rPr>
              <w:t>超标污染物数目</w:t>
            </w:r>
          </w:p>
        </w:tc>
        <w:tc>
          <w:tcPr>
            <w:tcW w:w="4336" w:type="dxa"/>
            <w:tcBorders>
              <w:top w:val="single" w:color="auto" w:sz="4" w:space="0"/>
              <w:left w:val="single" w:color="auto" w:sz="4" w:space="0"/>
              <w:bottom w:val="single" w:color="auto" w:sz="4" w:space="0"/>
              <w:right w:val="single" w:color="auto" w:sz="4" w:space="0"/>
            </w:tcBorders>
            <w:vAlign w:val="center"/>
          </w:tcPr>
          <w:p w14:paraId="5FCE42C1">
            <w:pPr>
              <w:spacing w:line="300" w:lineRule="exact"/>
              <w:jc w:val="left"/>
              <w:rPr>
                <w:rFonts w:hint="eastAsia" w:ascii="宋体" w:hAnsi="宋体" w:cs="宋体"/>
                <w:szCs w:val="21"/>
              </w:rPr>
            </w:pPr>
            <w:r>
              <w:rPr>
                <w:rFonts w:hint="eastAsia" w:ascii="宋体" w:hAnsi="宋体" w:cs="宋体"/>
                <w:szCs w:val="21"/>
              </w:rPr>
              <w:t>1个</w:t>
            </w:r>
          </w:p>
        </w:tc>
        <w:tc>
          <w:tcPr>
            <w:tcW w:w="1401" w:type="dxa"/>
            <w:tcBorders>
              <w:top w:val="single" w:color="auto" w:sz="4" w:space="0"/>
              <w:left w:val="single" w:color="auto" w:sz="4" w:space="0"/>
              <w:bottom w:val="single" w:color="auto" w:sz="4" w:space="0"/>
              <w:right w:val="single" w:color="auto" w:sz="4" w:space="0"/>
            </w:tcBorders>
            <w:vAlign w:val="center"/>
          </w:tcPr>
          <w:p w14:paraId="3F311303">
            <w:pPr>
              <w:spacing w:line="300" w:lineRule="exact"/>
              <w:jc w:val="center"/>
              <w:rPr>
                <w:rFonts w:hint="eastAsia" w:ascii="宋体" w:hAnsi="宋体" w:cs="宋体"/>
                <w:szCs w:val="21"/>
              </w:rPr>
            </w:pPr>
            <w:r>
              <w:rPr>
                <w:rFonts w:hint="eastAsia" w:ascii="宋体" w:hAnsi="宋体" w:cs="宋体"/>
                <w:szCs w:val="21"/>
              </w:rPr>
              <w:t>0%</w:t>
            </w:r>
          </w:p>
        </w:tc>
      </w:tr>
      <w:tr w14:paraId="4396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665" w:type="dxa"/>
            <w:vMerge w:val="continue"/>
            <w:tcBorders>
              <w:top w:val="single" w:color="auto" w:sz="4" w:space="0"/>
              <w:left w:val="single" w:color="auto" w:sz="4" w:space="0"/>
              <w:bottom w:val="single" w:color="auto" w:sz="4" w:space="0"/>
              <w:right w:val="single" w:color="auto" w:sz="4" w:space="0"/>
            </w:tcBorders>
            <w:vAlign w:val="center"/>
          </w:tcPr>
          <w:p w14:paraId="0A2008A5">
            <w:pPr>
              <w:widowControl/>
              <w:spacing w:line="300" w:lineRule="exact"/>
              <w:jc w:val="left"/>
              <w:rPr>
                <w:rFonts w:hint="eastAsia" w:ascii="宋体" w:hAnsi="宋体" w:cs="宋体"/>
                <w:szCs w:val="21"/>
              </w:rPr>
            </w:pPr>
          </w:p>
        </w:tc>
        <w:tc>
          <w:tcPr>
            <w:tcW w:w="2117" w:type="dxa"/>
            <w:vMerge w:val="continue"/>
            <w:tcBorders>
              <w:top w:val="single" w:color="auto" w:sz="4" w:space="0"/>
              <w:left w:val="single" w:color="auto" w:sz="4" w:space="0"/>
              <w:bottom w:val="single" w:color="auto" w:sz="4" w:space="0"/>
              <w:right w:val="single" w:color="auto" w:sz="4" w:space="0"/>
            </w:tcBorders>
            <w:vAlign w:val="center"/>
          </w:tcPr>
          <w:p w14:paraId="5CEDF4A5">
            <w:pPr>
              <w:widowControl/>
              <w:spacing w:line="300" w:lineRule="exact"/>
              <w:jc w:val="left"/>
              <w:rPr>
                <w:rFonts w:hint="eastAsia" w:ascii="宋体" w:hAnsi="宋体" w:cs="宋体"/>
                <w:szCs w:val="21"/>
              </w:rPr>
            </w:pPr>
          </w:p>
        </w:tc>
        <w:tc>
          <w:tcPr>
            <w:tcW w:w="4336" w:type="dxa"/>
            <w:tcBorders>
              <w:top w:val="single" w:color="auto" w:sz="4" w:space="0"/>
              <w:left w:val="single" w:color="auto" w:sz="4" w:space="0"/>
              <w:bottom w:val="single" w:color="auto" w:sz="4" w:space="0"/>
              <w:right w:val="single" w:color="auto" w:sz="4" w:space="0"/>
            </w:tcBorders>
            <w:vAlign w:val="center"/>
          </w:tcPr>
          <w:p w14:paraId="27DCF1AD">
            <w:pPr>
              <w:spacing w:line="300" w:lineRule="exact"/>
              <w:jc w:val="left"/>
              <w:rPr>
                <w:rFonts w:hint="eastAsia" w:ascii="宋体" w:hAnsi="宋体" w:cs="宋体"/>
                <w:szCs w:val="21"/>
              </w:rPr>
            </w:pPr>
            <w:r>
              <w:rPr>
                <w:rFonts w:hint="eastAsia" w:ascii="宋体" w:hAnsi="宋体" w:cs="宋体"/>
                <w:szCs w:val="21"/>
              </w:rPr>
              <w:t>2个</w:t>
            </w:r>
          </w:p>
        </w:tc>
        <w:tc>
          <w:tcPr>
            <w:tcW w:w="1401" w:type="dxa"/>
            <w:tcBorders>
              <w:top w:val="single" w:color="auto" w:sz="4" w:space="0"/>
              <w:left w:val="single" w:color="auto" w:sz="4" w:space="0"/>
              <w:bottom w:val="single" w:color="auto" w:sz="4" w:space="0"/>
              <w:right w:val="single" w:color="auto" w:sz="4" w:space="0"/>
            </w:tcBorders>
            <w:vAlign w:val="center"/>
          </w:tcPr>
          <w:p w14:paraId="0E297667">
            <w:pPr>
              <w:spacing w:line="300" w:lineRule="exact"/>
              <w:jc w:val="center"/>
              <w:rPr>
                <w:rFonts w:hint="eastAsia" w:ascii="宋体" w:hAnsi="宋体" w:cs="宋体"/>
                <w:szCs w:val="21"/>
              </w:rPr>
            </w:pPr>
            <w:r>
              <w:rPr>
                <w:rFonts w:hint="eastAsia" w:ascii="宋体" w:hAnsi="宋体" w:cs="宋体"/>
                <w:szCs w:val="21"/>
              </w:rPr>
              <w:t>2%</w:t>
            </w:r>
          </w:p>
        </w:tc>
      </w:tr>
      <w:tr w14:paraId="25EC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665" w:type="dxa"/>
            <w:vMerge w:val="continue"/>
            <w:tcBorders>
              <w:top w:val="single" w:color="auto" w:sz="4" w:space="0"/>
              <w:left w:val="single" w:color="auto" w:sz="4" w:space="0"/>
              <w:bottom w:val="single" w:color="auto" w:sz="4" w:space="0"/>
              <w:right w:val="single" w:color="auto" w:sz="4" w:space="0"/>
            </w:tcBorders>
            <w:vAlign w:val="center"/>
          </w:tcPr>
          <w:p w14:paraId="3E34B08E">
            <w:pPr>
              <w:widowControl/>
              <w:spacing w:line="300" w:lineRule="exact"/>
              <w:jc w:val="left"/>
              <w:rPr>
                <w:rFonts w:hint="eastAsia" w:ascii="宋体" w:hAnsi="宋体" w:cs="宋体"/>
                <w:szCs w:val="21"/>
              </w:rPr>
            </w:pPr>
          </w:p>
        </w:tc>
        <w:tc>
          <w:tcPr>
            <w:tcW w:w="2117" w:type="dxa"/>
            <w:vMerge w:val="continue"/>
            <w:tcBorders>
              <w:top w:val="single" w:color="auto" w:sz="4" w:space="0"/>
              <w:left w:val="single" w:color="auto" w:sz="4" w:space="0"/>
              <w:bottom w:val="single" w:color="auto" w:sz="4" w:space="0"/>
              <w:right w:val="single" w:color="auto" w:sz="4" w:space="0"/>
            </w:tcBorders>
            <w:vAlign w:val="center"/>
          </w:tcPr>
          <w:p w14:paraId="03FA31A4">
            <w:pPr>
              <w:widowControl/>
              <w:spacing w:line="300" w:lineRule="exact"/>
              <w:jc w:val="left"/>
              <w:rPr>
                <w:rFonts w:hint="eastAsia" w:ascii="宋体" w:hAnsi="宋体" w:cs="宋体"/>
                <w:szCs w:val="21"/>
              </w:rPr>
            </w:pPr>
          </w:p>
        </w:tc>
        <w:tc>
          <w:tcPr>
            <w:tcW w:w="4336" w:type="dxa"/>
            <w:tcBorders>
              <w:top w:val="single" w:color="auto" w:sz="4" w:space="0"/>
              <w:left w:val="single" w:color="auto" w:sz="4" w:space="0"/>
              <w:bottom w:val="single" w:color="auto" w:sz="4" w:space="0"/>
              <w:right w:val="single" w:color="auto" w:sz="4" w:space="0"/>
            </w:tcBorders>
            <w:vAlign w:val="center"/>
          </w:tcPr>
          <w:p w14:paraId="7A164ABC">
            <w:pPr>
              <w:spacing w:line="300" w:lineRule="exact"/>
              <w:jc w:val="left"/>
              <w:rPr>
                <w:rFonts w:hint="eastAsia" w:ascii="宋体" w:hAnsi="宋体" w:cs="宋体"/>
                <w:szCs w:val="21"/>
              </w:rPr>
            </w:pPr>
            <w:r>
              <w:rPr>
                <w:rFonts w:hint="eastAsia" w:ascii="宋体" w:hAnsi="宋体" w:cs="宋体"/>
                <w:szCs w:val="21"/>
              </w:rPr>
              <w:t>3个以上</w:t>
            </w:r>
          </w:p>
        </w:tc>
        <w:tc>
          <w:tcPr>
            <w:tcW w:w="1401" w:type="dxa"/>
            <w:tcBorders>
              <w:top w:val="single" w:color="auto" w:sz="4" w:space="0"/>
              <w:left w:val="single" w:color="auto" w:sz="4" w:space="0"/>
              <w:bottom w:val="single" w:color="auto" w:sz="4" w:space="0"/>
              <w:right w:val="single" w:color="auto" w:sz="4" w:space="0"/>
            </w:tcBorders>
            <w:vAlign w:val="center"/>
          </w:tcPr>
          <w:p w14:paraId="0C44F097">
            <w:pPr>
              <w:spacing w:line="300" w:lineRule="exact"/>
              <w:jc w:val="center"/>
              <w:rPr>
                <w:rFonts w:hint="eastAsia" w:ascii="宋体" w:hAnsi="宋体" w:cs="宋体"/>
                <w:szCs w:val="21"/>
              </w:rPr>
            </w:pPr>
            <w:r>
              <w:rPr>
                <w:rFonts w:hint="eastAsia" w:ascii="宋体" w:hAnsi="宋体" w:cs="宋体"/>
                <w:szCs w:val="21"/>
              </w:rPr>
              <w:t>8%</w:t>
            </w:r>
          </w:p>
        </w:tc>
      </w:tr>
      <w:tr w14:paraId="6CBC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665" w:type="dxa"/>
            <w:vMerge w:val="restart"/>
            <w:tcBorders>
              <w:top w:val="single" w:color="auto" w:sz="4" w:space="0"/>
              <w:left w:val="single" w:color="auto" w:sz="4" w:space="0"/>
              <w:bottom w:val="single" w:color="auto" w:sz="4" w:space="0"/>
              <w:right w:val="single" w:color="auto" w:sz="4" w:space="0"/>
            </w:tcBorders>
            <w:vAlign w:val="center"/>
          </w:tcPr>
          <w:p w14:paraId="014BA524">
            <w:pPr>
              <w:spacing w:line="300" w:lineRule="exact"/>
              <w:jc w:val="center"/>
              <w:rPr>
                <w:rFonts w:hint="eastAsia" w:ascii="宋体" w:hAnsi="宋体" w:cs="宋体"/>
                <w:szCs w:val="21"/>
              </w:rPr>
            </w:pPr>
            <w:r>
              <w:rPr>
                <w:rFonts w:hint="eastAsia" w:ascii="宋体" w:hAnsi="宋体" w:cs="宋体"/>
                <w:szCs w:val="21"/>
              </w:rPr>
              <w:t>2</w:t>
            </w:r>
          </w:p>
        </w:tc>
        <w:tc>
          <w:tcPr>
            <w:tcW w:w="2117" w:type="dxa"/>
            <w:vMerge w:val="restart"/>
            <w:tcBorders>
              <w:top w:val="single" w:color="auto" w:sz="4" w:space="0"/>
              <w:left w:val="single" w:color="auto" w:sz="4" w:space="0"/>
              <w:bottom w:val="single" w:color="auto" w:sz="4" w:space="0"/>
              <w:right w:val="single" w:color="auto" w:sz="4" w:space="0"/>
            </w:tcBorders>
            <w:vAlign w:val="center"/>
          </w:tcPr>
          <w:p w14:paraId="3493781B">
            <w:pPr>
              <w:spacing w:line="300" w:lineRule="exact"/>
              <w:jc w:val="center"/>
              <w:rPr>
                <w:rFonts w:hint="eastAsia" w:ascii="宋体" w:hAnsi="宋体" w:cs="宋体"/>
                <w:szCs w:val="21"/>
              </w:rPr>
            </w:pPr>
            <w:r>
              <w:rPr>
                <w:rFonts w:hint="eastAsia" w:ascii="宋体" w:hAnsi="宋体" w:cs="宋体"/>
                <w:szCs w:val="21"/>
              </w:rPr>
              <w:t>超标污染物种类</w:t>
            </w:r>
          </w:p>
        </w:tc>
        <w:tc>
          <w:tcPr>
            <w:tcW w:w="4336" w:type="dxa"/>
            <w:tcBorders>
              <w:top w:val="single" w:color="auto" w:sz="4" w:space="0"/>
              <w:left w:val="single" w:color="auto" w:sz="4" w:space="0"/>
              <w:bottom w:val="single" w:color="auto" w:sz="4" w:space="0"/>
              <w:right w:val="single" w:color="auto" w:sz="4" w:space="0"/>
            </w:tcBorders>
            <w:vAlign w:val="center"/>
          </w:tcPr>
          <w:p w14:paraId="4D42CD7E">
            <w:pPr>
              <w:spacing w:line="300" w:lineRule="exact"/>
              <w:jc w:val="left"/>
              <w:rPr>
                <w:rFonts w:hint="eastAsia" w:ascii="宋体" w:hAnsi="宋体" w:cs="宋体"/>
                <w:szCs w:val="21"/>
              </w:rPr>
            </w:pPr>
            <w:r>
              <w:rPr>
                <w:rFonts w:hint="eastAsia" w:ascii="宋体" w:hAnsi="宋体" w:cs="宋体"/>
                <w:szCs w:val="21"/>
              </w:rPr>
              <w:t>除有毒有害大气污染物之外的大气污染物</w:t>
            </w:r>
          </w:p>
        </w:tc>
        <w:tc>
          <w:tcPr>
            <w:tcW w:w="1401" w:type="dxa"/>
            <w:tcBorders>
              <w:top w:val="single" w:color="auto" w:sz="4" w:space="0"/>
              <w:left w:val="single" w:color="auto" w:sz="4" w:space="0"/>
              <w:bottom w:val="single" w:color="auto" w:sz="4" w:space="0"/>
              <w:right w:val="single" w:color="auto" w:sz="4" w:space="0"/>
            </w:tcBorders>
            <w:vAlign w:val="center"/>
          </w:tcPr>
          <w:p w14:paraId="1570CEA6">
            <w:pPr>
              <w:spacing w:line="300" w:lineRule="exact"/>
              <w:jc w:val="center"/>
              <w:rPr>
                <w:rFonts w:hint="eastAsia" w:ascii="宋体" w:hAnsi="宋体" w:cs="宋体"/>
                <w:szCs w:val="21"/>
              </w:rPr>
            </w:pPr>
            <w:r>
              <w:rPr>
                <w:rFonts w:hint="eastAsia" w:ascii="宋体" w:hAnsi="宋体" w:cs="宋体"/>
                <w:szCs w:val="21"/>
              </w:rPr>
              <w:t>0%</w:t>
            </w:r>
          </w:p>
        </w:tc>
      </w:tr>
      <w:tr w14:paraId="4C4A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665" w:type="dxa"/>
            <w:vMerge w:val="continue"/>
            <w:tcBorders>
              <w:top w:val="single" w:color="auto" w:sz="4" w:space="0"/>
              <w:left w:val="single" w:color="auto" w:sz="4" w:space="0"/>
              <w:bottom w:val="single" w:color="auto" w:sz="4" w:space="0"/>
              <w:right w:val="single" w:color="auto" w:sz="4" w:space="0"/>
            </w:tcBorders>
            <w:vAlign w:val="center"/>
          </w:tcPr>
          <w:p w14:paraId="3F969FD9">
            <w:pPr>
              <w:widowControl/>
              <w:spacing w:line="300" w:lineRule="exact"/>
              <w:jc w:val="left"/>
              <w:rPr>
                <w:rFonts w:hint="eastAsia" w:ascii="宋体" w:hAnsi="宋体" w:cs="宋体"/>
                <w:szCs w:val="21"/>
              </w:rPr>
            </w:pPr>
          </w:p>
        </w:tc>
        <w:tc>
          <w:tcPr>
            <w:tcW w:w="2117" w:type="dxa"/>
            <w:vMerge w:val="continue"/>
            <w:tcBorders>
              <w:top w:val="single" w:color="auto" w:sz="4" w:space="0"/>
              <w:left w:val="single" w:color="auto" w:sz="4" w:space="0"/>
              <w:bottom w:val="single" w:color="auto" w:sz="4" w:space="0"/>
              <w:right w:val="single" w:color="auto" w:sz="4" w:space="0"/>
            </w:tcBorders>
            <w:vAlign w:val="center"/>
          </w:tcPr>
          <w:p w14:paraId="14DF1989">
            <w:pPr>
              <w:widowControl/>
              <w:spacing w:line="300" w:lineRule="exact"/>
              <w:jc w:val="left"/>
              <w:rPr>
                <w:rFonts w:hint="eastAsia" w:ascii="宋体" w:hAnsi="宋体" w:cs="宋体"/>
                <w:szCs w:val="21"/>
              </w:rPr>
            </w:pPr>
          </w:p>
        </w:tc>
        <w:tc>
          <w:tcPr>
            <w:tcW w:w="4336" w:type="dxa"/>
            <w:tcBorders>
              <w:top w:val="single" w:color="auto" w:sz="4" w:space="0"/>
              <w:left w:val="single" w:color="auto" w:sz="4" w:space="0"/>
              <w:bottom w:val="single" w:color="auto" w:sz="4" w:space="0"/>
              <w:right w:val="single" w:color="auto" w:sz="4" w:space="0"/>
            </w:tcBorders>
            <w:vAlign w:val="center"/>
          </w:tcPr>
          <w:p w14:paraId="5C33753C">
            <w:pPr>
              <w:spacing w:line="300" w:lineRule="exact"/>
              <w:jc w:val="left"/>
              <w:rPr>
                <w:rFonts w:hint="eastAsia" w:ascii="宋体" w:hAnsi="宋体" w:cs="宋体"/>
                <w:szCs w:val="21"/>
              </w:rPr>
            </w:pPr>
            <w:r>
              <w:rPr>
                <w:rFonts w:hint="eastAsia" w:ascii="宋体" w:hAnsi="宋体" w:cs="宋体"/>
                <w:szCs w:val="21"/>
              </w:rPr>
              <w:t>有毒有害大气污染物</w:t>
            </w:r>
          </w:p>
        </w:tc>
        <w:tc>
          <w:tcPr>
            <w:tcW w:w="1401" w:type="dxa"/>
            <w:tcBorders>
              <w:top w:val="single" w:color="auto" w:sz="4" w:space="0"/>
              <w:left w:val="single" w:color="auto" w:sz="4" w:space="0"/>
              <w:bottom w:val="single" w:color="auto" w:sz="4" w:space="0"/>
              <w:right w:val="single" w:color="auto" w:sz="4" w:space="0"/>
            </w:tcBorders>
            <w:vAlign w:val="center"/>
          </w:tcPr>
          <w:p w14:paraId="13BCDC0A">
            <w:pPr>
              <w:spacing w:line="300" w:lineRule="exact"/>
              <w:jc w:val="center"/>
              <w:rPr>
                <w:rFonts w:hint="eastAsia" w:ascii="宋体" w:hAnsi="宋体" w:cs="宋体"/>
                <w:szCs w:val="21"/>
              </w:rPr>
            </w:pPr>
            <w:r>
              <w:rPr>
                <w:rFonts w:hint="eastAsia" w:ascii="宋体" w:hAnsi="宋体" w:cs="宋体"/>
                <w:szCs w:val="21"/>
              </w:rPr>
              <w:t>12%</w:t>
            </w:r>
          </w:p>
        </w:tc>
      </w:tr>
      <w:tr w14:paraId="0FA5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665" w:type="dxa"/>
            <w:vMerge w:val="restart"/>
            <w:tcBorders>
              <w:top w:val="single" w:color="auto" w:sz="4" w:space="0"/>
              <w:left w:val="single" w:color="auto" w:sz="4" w:space="0"/>
              <w:bottom w:val="single" w:color="auto" w:sz="4" w:space="0"/>
              <w:right w:val="single" w:color="auto" w:sz="4" w:space="0"/>
            </w:tcBorders>
            <w:vAlign w:val="center"/>
          </w:tcPr>
          <w:p w14:paraId="0706997B">
            <w:pPr>
              <w:spacing w:line="300" w:lineRule="exact"/>
              <w:jc w:val="center"/>
              <w:rPr>
                <w:rFonts w:hint="eastAsia" w:ascii="宋体" w:hAnsi="宋体" w:cs="宋体"/>
                <w:b/>
                <w:bCs/>
                <w:szCs w:val="21"/>
              </w:rPr>
            </w:pPr>
            <w:r>
              <w:rPr>
                <w:rFonts w:hint="eastAsia" w:ascii="宋体" w:hAnsi="宋体" w:cs="宋体"/>
                <w:szCs w:val="21"/>
              </w:rPr>
              <w:t>3</w:t>
            </w:r>
          </w:p>
        </w:tc>
        <w:tc>
          <w:tcPr>
            <w:tcW w:w="2117" w:type="dxa"/>
            <w:vMerge w:val="restart"/>
            <w:tcBorders>
              <w:top w:val="single" w:color="auto" w:sz="4" w:space="0"/>
              <w:left w:val="single" w:color="auto" w:sz="4" w:space="0"/>
              <w:bottom w:val="single" w:color="auto" w:sz="4" w:space="0"/>
              <w:right w:val="single" w:color="auto" w:sz="4" w:space="0"/>
            </w:tcBorders>
            <w:vAlign w:val="center"/>
          </w:tcPr>
          <w:p w14:paraId="561254D5">
            <w:pPr>
              <w:spacing w:line="300" w:lineRule="exact"/>
              <w:jc w:val="center"/>
              <w:rPr>
                <w:rFonts w:hint="eastAsia" w:ascii="宋体" w:hAnsi="宋体" w:cs="宋体"/>
                <w:szCs w:val="21"/>
              </w:rPr>
            </w:pPr>
            <w:r>
              <w:rPr>
                <w:rFonts w:hint="eastAsia" w:ascii="宋体" w:hAnsi="宋体" w:cs="宋体"/>
                <w:szCs w:val="21"/>
              </w:rPr>
              <w:t>超标程度</w:t>
            </w:r>
          </w:p>
          <w:p w14:paraId="353C0AF4">
            <w:pPr>
              <w:spacing w:line="300" w:lineRule="exact"/>
              <w:jc w:val="center"/>
              <w:rPr>
                <w:rFonts w:hint="eastAsia" w:ascii="宋体" w:hAnsi="宋体" w:cs="宋体"/>
                <w:szCs w:val="21"/>
              </w:rPr>
            </w:pPr>
            <w:r>
              <w:rPr>
                <w:rFonts w:hint="eastAsia" w:ascii="宋体" w:hAnsi="宋体" w:cs="宋体"/>
                <w:szCs w:val="21"/>
              </w:rPr>
              <w:t>（以超标最严重的污染因子计算）</w:t>
            </w:r>
          </w:p>
        </w:tc>
        <w:tc>
          <w:tcPr>
            <w:tcW w:w="4336" w:type="dxa"/>
            <w:tcBorders>
              <w:top w:val="single" w:color="auto" w:sz="4" w:space="0"/>
              <w:left w:val="single" w:color="auto" w:sz="4" w:space="0"/>
              <w:bottom w:val="single" w:color="auto" w:sz="4" w:space="0"/>
              <w:right w:val="single" w:color="auto" w:sz="4" w:space="0"/>
            </w:tcBorders>
            <w:vAlign w:val="top"/>
          </w:tcPr>
          <w:p w14:paraId="2616B1C4">
            <w:pPr>
              <w:spacing w:line="300" w:lineRule="exact"/>
              <w:jc w:val="left"/>
              <w:rPr>
                <w:rFonts w:hint="eastAsia" w:ascii="宋体" w:hAnsi="宋体" w:cs="宋体"/>
                <w:szCs w:val="21"/>
              </w:rPr>
            </w:pPr>
            <w:r>
              <w:rPr>
                <w:rFonts w:hint="eastAsia" w:ascii="宋体" w:hAnsi="宋体" w:cs="宋体"/>
                <w:szCs w:val="21"/>
              </w:rPr>
              <w:t>超过污染物排放标准不足50%</w:t>
            </w:r>
          </w:p>
        </w:tc>
        <w:tc>
          <w:tcPr>
            <w:tcW w:w="1401" w:type="dxa"/>
            <w:tcBorders>
              <w:top w:val="single" w:color="auto" w:sz="4" w:space="0"/>
              <w:left w:val="single" w:color="auto" w:sz="4" w:space="0"/>
              <w:bottom w:val="single" w:color="auto" w:sz="4" w:space="0"/>
              <w:right w:val="single" w:color="auto" w:sz="4" w:space="0"/>
            </w:tcBorders>
            <w:vAlign w:val="center"/>
          </w:tcPr>
          <w:p w14:paraId="677E8CD3">
            <w:pPr>
              <w:spacing w:line="300" w:lineRule="exact"/>
              <w:jc w:val="center"/>
              <w:rPr>
                <w:rFonts w:hint="eastAsia" w:ascii="宋体" w:hAnsi="宋体" w:cs="宋体"/>
                <w:szCs w:val="21"/>
              </w:rPr>
            </w:pPr>
            <w:r>
              <w:rPr>
                <w:rFonts w:hint="eastAsia" w:ascii="宋体" w:hAnsi="宋体" w:cs="宋体"/>
                <w:szCs w:val="21"/>
              </w:rPr>
              <w:t>0%</w:t>
            </w:r>
          </w:p>
        </w:tc>
      </w:tr>
      <w:tr w14:paraId="0A31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665" w:type="dxa"/>
            <w:vMerge w:val="continue"/>
            <w:tcBorders>
              <w:top w:val="single" w:color="auto" w:sz="4" w:space="0"/>
              <w:left w:val="single" w:color="auto" w:sz="4" w:space="0"/>
              <w:bottom w:val="single" w:color="auto" w:sz="4" w:space="0"/>
              <w:right w:val="single" w:color="auto" w:sz="4" w:space="0"/>
            </w:tcBorders>
            <w:vAlign w:val="center"/>
          </w:tcPr>
          <w:p w14:paraId="070C8EC4">
            <w:pPr>
              <w:widowControl/>
              <w:spacing w:line="300" w:lineRule="exact"/>
              <w:jc w:val="left"/>
              <w:rPr>
                <w:rFonts w:hint="eastAsia" w:ascii="宋体" w:hAnsi="宋体" w:cs="宋体"/>
                <w:b/>
                <w:bCs/>
                <w:szCs w:val="21"/>
              </w:rPr>
            </w:pPr>
          </w:p>
        </w:tc>
        <w:tc>
          <w:tcPr>
            <w:tcW w:w="2117" w:type="dxa"/>
            <w:vMerge w:val="continue"/>
            <w:tcBorders>
              <w:top w:val="single" w:color="auto" w:sz="4" w:space="0"/>
              <w:left w:val="single" w:color="auto" w:sz="4" w:space="0"/>
              <w:bottom w:val="single" w:color="auto" w:sz="4" w:space="0"/>
              <w:right w:val="single" w:color="auto" w:sz="4" w:space="0"/>
            </w:tcBorders>
            <w:vAlign w:val="center"/>
          </w:tcPr>
          <w:p w14:paraId="1116B07C">
            <w:pPr>
              <w:widowControl/>
              <w:spacing w:line="300" w:lineRule="exact"/>
              <w:jc w:val="left"/>
              <w:rPr>
                <w:rFonts w:hint="eastAsia" w:ascii="宋体" w:hAnsi="宋体" w:cs="宋体"/>
                <w:szCs w:val="21"/>
              </w:rPr>
            </w:pPr>
          </w:p>
        </w:tc>
        <w:tc>
          <w:tcPr>
            <w:tcW w:w="4336" w:type="dxa"/>
            <w:tcBorders>
              <w:top w:val="single" w:color="auto" w:sz="4" w:space="0"/>
              <w:left w:val="single" w:color="auto" w:sz="4" w:space="0"/>
              <w:bottom w:val="single" w:color="auto" w:sz="4" w:space="0"/>
              <w:right w:val="single" w:color="auto" w:sz="4" w:space="0"/>
            </w:tcBorders>
            <w:vAlign w:val="top"/>
          </w:tcPr>
          <w:p w14:paraId="35B21DD7">
            <w:pPr>
              <w:spacing w:line="300" w:lineRule="exact"/>
              <w:jc w:val="left"/>
              <w:rPr>
                <w:rFonts w:hint="eastAsia" w:ascii="宋体" w:hAnsi="宋体" w:cs="宋体"/>
                <w:szCs w:val="21"/>
              </w:rPr>
            </w:pPr>
            <w:r>
              <w:rPr>
                <w:rFonts w:hint="eastAsia" w:ascii="宋体" w:hAnsi="宋体" w:cs="宋体"/>
                <w:szCs w:val="21"/>
              </w:rPr>
              <w:t>超过污染物排放标准50%以上，不足100%</w:t>
            </w:r>
          </w:p>
        </w:tc>
        <w:tc>
          <w:tcPr>
            <w:tcW w:w="1401" w:type="dxa"/>
            <w:tcBorders>
              <w:top w:val="single" w:color="auto" w:sz="4" w:space="0"/>
              <w:left w:val="single" w:color="auto" w:sz="4" w:space="0"/>
              <w:bottom w:val="single" w:color="auto" w:sz="4" w:space="0"/>
              <w:right w:val="single" w:color="auto" w:sz="4" w:space="0"/>
            </w:tcBorders>
            <w:vAlign w:val="center"/>
          </w:tcPr>
          <w:p w14:paraId="18A9AACF">
            <w:pPr>
              <w:spacing w:line="300" w:lineRule="exact"/>
              <w:jc w:val="center"/>
              <w:rPr>
                <w:rFonts w:hint="eastAsia" w:ascii="宋体" w:hAnsi="宋体" w:cs="宋体"/>
                <w:szCs w:val="21"/>
              </w:rPr>
            </w:pPr>
            <w:r>
              <w:rPr>
                <w:rFonts w:hint="eastAsia" w:ascii="宋体" w:hAnsi="宋体" w:cs="宋体"/>
                <w:szCs w:val="21"/>
              </w:rPr>
              <w:t>4%</w:t>
            </w:r>
          </w:p>
        </w:tc>
      </w:tr>
      <w:tr w14:paraId="673F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665" w:type="dxa"/>
            <w:vMerge w:val="continue"/>
            <w:tcBorders>
              <w:top w:val="single" w:color="auto" w:sz="4" w:space="0"/>
              <w:left w:val="single" w:color="auto" w:sz="4" w:space="0"/>
              <w:bottom w:val="single" w:color="auto" w:sz="4" w:space="0"/>
              <w:right w:val="single" w:color="auto" w:sz="4" w:space="0"/>
            </w:tcBorders>
            <w:vAlign w:val="center"/>
          </w:tcPr>
          <w:p w14:paraId="6D6AFF2C">
            <w:pPr>
              <w:widowControl/>
              <w:spacing w:line="300" w:lineRule="exact"/>
              <w:jc w:val="left"/>
              <w:rPr>
                <w:rFonts w:hint="eastAsia" w:ascii="宋体" w:hAnsi="宋体" w:cs="宋体"/>
                <w:b/>
                <w:bCs/>
                <w:szCs w:val="21"/>
              </w:rPr>
            </w:pPr>
          </w:p>
        </w:tc>
        <w:tc>
          <w:tcPr>
            <w:tcW w:w="2117" w:type="dxa"/>
            <w:vMerge w:val="continue"/>
            <w:tcBorders>
              <w:top w:val="single" w:color="auto" w:sz="4" w:space="0"/>
              <w:left w:val="single" w:color="auto" w:sz="4" w:space="0"/>
              <w:bottom w:val="single" w:color="auto" w:sz="4" w:space="0"/>
              <w:right w:val="single" w:color="auto" w:sz="4" w:space="0"/>
            </w:tcBorders>
            <w:vAlign w:val="center"/>
          </w:tcPr>
          <w:p w14:paraId="3E390DA8">
            <w:pPr>
              <w:widowControl/>
              <w:spacing w:line="300" w:lineRule="exact"/>
              <w:jc w:val="left"/>
              <w:rPr>
                <w:rFonts w:hint="eastAsia" w:ascii="宋体" w:hAnsi="宋体" w:cs="宋体"/>
                <w:szCs w:val="21"/>
              </w:rPr>
            </w:pPr>
          </w:p>
        </w:tc>
        <w:tc>
          <w:tcPr>
            <w:tcW w:w="4336" w:type="dxa"/>
            <w:tcBorders>
              <w:top w:val="single" w:color="auto" w:sz="4" w:space="0"/>
              <w:left w:val="single" w:color="auto" w:sz="4" w:space="0"/>
              <w:bottom w:val="single" w:color="auto" w:sz="4" w:space="0"/>
              <w:right w:val="single" w:color="auto" w:sz="4" w:space="0"/>
            </w:tcBorders>
            <w:vAlign w:val="top"/>
          </w:tcPr>
          <w:p w14:paraId="423658EE">
            <w:pPr>
              <w:spacing w:line="300" w:lineRule="exact"/>
              <w:jc w:val="left"/>
              <w:rPr>
                <w:rFonts w:hint="eastAsia" w:ascii="宋体" w:hAnsi="宋体" w:cs="宋体"/>
                <w:szCs w:val="21"/>
              </w:rPr>
            </w:pPr>
            <w:r>
              <w:rPr>
                <w:rFonts w:hint="eastAsia" w:ascii="宋体" w:hAnsi="宋体" w:cs="宋体"/>
                <w:szCs w:val="21"/>
              </w:rPr>
              <w:t>超过污染物排放标准100%以上，不足300%</w:t>
            </w:r>
          </w:p>
        </w:tc>
        <w:tc>
          <w:tcPr>
            <w:tcW w:w="1401" w:type="dxa"/>
            <w:tcBorders>
              <w:top w:val="single" w:color="auto" w:sz="4" w:space="0"/>
              <w:left w:val="single" w:color="auto" w:sz="4" w:space="0"/>
              <w:bottom w:val="single" w:color="auto" w:sz="4" w:space="0"/>
              <w:right w:val="single" w:color="auto" w:sz="4" w:space="0"/>
            </w:tcBorders>
            <w:vAlign w:val="center"/>
          </w:tcPr>
          <w:p w14:paraId="68748219">
            <w:pPr>
              <w:spacing w:line="300" w:lineRule="exact"/>
              <w:jc w:val="center"/>
              <w:rPr>
                <w:rFonts w:hint="eastAsia" w:ascii="宋体" w:hAnsi="宋体" w:cs="宋体"/>
                <w:szCs w:val="21"/>
              </w:rPr>
            </w:pPr>
            <w:r>
              <w:rPr>
                <w:rFonts w:hint="eastAsia" w:ascii="宋体" w:hAnsi="宋体" w:cs="宋体"/>
                <w:szCs w:val="21"/>
              </w:rPr>
              <w:t>8%</w:t>
            </w:r>
          </w:p>
        </w:tc>
      </w:tr>
      <w:tr w14:paraId="339A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65" w:type="dxa"/>
            <w:vMerge w:val="continue"/>
            <w:tcBorders>
              <w:top w:val="single" w:color="auto" w:sz="4" w:space="0"/>
              <w:left w:val="single" w:color="auto" w:sz="4" w:space="0"/>
              <w:bottom w:val="single" w:color="auto" w:sz="4" w:space="0"/>
              <w:right w:val="single" w:color="auto" w:sz="4" w:space="0"/>
            </w:tcBorders>
            <w:vAlign w:val="center"/>
          </w:tcPr>
          <w:p w14:paraId="6134B562">
            <w:pPr>
              <w:widowControl/>
              <w:spacing w:line="300" w:lineRule="exact"/>
              <w:jc w:val="left"/>
              <w:rPr>
                <w:rFonts w:hint="eastAsia" w:ascii="宋体" w:hAnsi="宋体" w:cs="宋体"/>
                <w:b/>
                <w:bCs/>
                <w:szCs w:val="21"/>
              </w:rPr>
            </w:pPr>
          </w:p>
        </w:tc>
        <w:tc>
          <w:tcPr>
            <w:tcW w:w="2117" w:type="dxa"/>
            <w:vMerge w:val="continue"/>
            <w:tcBorders>
              <w:top w:val="single" w:color="auto" w:sz="4" w:space="0"/>
              <w:left w:val="single" w:color="auto" w:sz="4" w:space="0"/>
              <w:bottom w:val="single" w:color="auto" w:sz="4" w:space="0"/>
              <w:right w:val="single" w:color="auto" w:sz="4" w:space="0"/>
            </w:tcBorders>
            <w:vAlign w:val="center"/>
          </w:tcPr>
          <w:p w14:paraId="3A66F193">
            <w:pPr>
              <w:widowControl/>
              <w:spacing w:line="300" w:lineRule="exact"/>
              <w:jc w:val="left"/>
              <w:rPr>
                <w:rFonts w:hint="eastAsia" w:ascii="宋体" w:hAnsi="宋体" w:cs="宋体"/>
                <w:szCs w:val="21"/>
              </w:rPr>
            </w:pPr>
          </w:p>
        </w:tc>
        <w:tc>
          <w:tcPr>
            <w:tcW w:w="4336" w:type="dxa"/>
            <w:tcBorders>
              <w:top w:val="single" w:color="auto" w:sz="4" w:space="0"/>
              <w:left w:val="single" w:color="auto" w:sz="4" w:space="0"/>
              <w:bottom w:val="single" w:color="auto" w:sz="4" w:space="0"/>
              <w:right w:val="single" w:color="auto" w:sz="4" w:space="0"/>
            </w:tcBorders>
            <w:vAlign w:val="top"/>
          </w:tcPr>
          <w:p w14:paraId="2B10B457">
            <w:pPr>
              <w:spacing w:line="300" w:lineRule="exact"/>
              <w:jc w:val="left"/>
              <w:rPr>
                <w:rFonts w:hint="eastAsia" w:ascii="宋体" w:hAnsi="宋体" w:cs="宋体"/>
                <w:szCs w:val="21"/>
              </w:rPr>
            </w:pPr>
            <w:r>
              <w:rPr>
                <w:rFonts w:hint="eastAsia" w:ascii="宋体" w:hAnsi="宋体" w:cs="宋体"/>
                <w:szCs w:val="21"/>
              </w:rPr>
              <w:t>超过污染物排放标准300%以上，不足500%</w:t>
            </w:r>
          </w:p>
        </w:tc>
        <w:tc>
          <w:tcPr>
            <w:tcW w:w="1401" w:type="dxa"/>
            <w:tcBorders>
              <w:top w:val="single" w:color="auto" w:sz="4" w:space="0"/>
              <w:left w:val="single" w:color="auto" w:sz="4" w:space="0"/>
              <w:bottom w:val="single" w:color="auto" w:sz="4" w:space="0"/>
              <w:right w:val="single" w:color="auto" w:sz="4" w:space="0"/>
            </w:tcBorders>
            <w:vAlign w:val="center"/>
          </w:tcPr>
          <w:p w14:paraId="023DC3FB">
            <w:pPr>
              <w:spacing w:line="300" w:lineRule="exact"/>
              <w:jc w:val="center"/>
              <w:rPr>
                <w:rFonts w:hint="eastAsia" w:ascii="宋体" w:hAnsi="宋体" w:cs="宋体"/>
                <w:szCs w:val="21"/>
              </w:rPr>
            </w:pPr>
            <w:r>
              <w:rPr>
                <w:rFonts w:hint="eastAsia" w:ascii="宋体" w:hAnsi="宋体" w:cs="宋体"/>
                <w:szCs w:val="21"/>
              </w:rPr>
              <w:t>12%</w:t>
            </w:r>
          </w:p>
        </w:tc>
      </w:tr>
      <w:tr w14:paraId="6B36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665" w:type="dxa"/>
            <w:vMerge w:val="continue"/>
            <w:tcBorders>
              <w:top w:val="single" w:color="auto" w:sz="4" w:space="0"/>
              <w:left w:val="single" w:color="auto" w:sz="4" w:space="0"/>
              <w:bottom w:val="single" w:color="auto" w:sz="4" w:space="0"/>
              <w:right w:val="single" w:color="auto" w:sz="4" w:space="0"/>
            </w:tcBorders>
            <w:vAlign w:val="center"/>
          </w:tcPr>
          <w:p w14:paraId="5C422284">
            <w:pPr>
              <w:widowControl/>
              <w:spacing w:line="300" w:lineRule="exact"/>
              <w:jc w:val="left"/>
              <w:rPr>
                <w:rFonts w:hint="eastAsia" w:ascii="宋体" w:hAnsi="宋体" w:cs="宋体"/>
                <w:b/>
                <w:bCs/>
                <w:szCs w:val="21"/>
              </w:rPr>
            </w:pPr>
          </w:p>
        </w:tc>
        <w:tc>
          <w:tcPr>
            <w:tcW w:w="2117" w:type="dxa"/>
            <w:vMerge w:val="continue"/>
            <w:tcBorders>
              <w:top w:val="single" w:color="auto" w:sz="4" w:space="0"/>
              <w:left w:val="single" w:color="auto" w:sz="4" w:space="0"/>
              <w:bottom w:val="single" w:color="auto" w:sz="4" w:space="0"/>
              <w:right w:val="single" w:color="auto" w:sz="4" w:space="0"/>
            </w:tcBorders>
            <w:vAlign w:val="center"/>
          </w:tcPr>
          <w:p w14:paraId="4169C7AE">
            <w:pPr>
              <w:widowControl/>
              <w:spacing w:line="300" w:lineRule="exact"/>
              <w:jc w:val="left"/>
              <w:rPr>
                <w:rFonts w:hint="eastAsia" w:ascii="宋体" w:hAnsi="宋体" w:cs="宋体"/>
                <w:szCs w:val="21"/>
              </w:rPr>
            </w:pPr>
          </w:p>
        </w:tc>
        <w:tc>
          <w:tcPr>
            <w:tcW w:w="4336" w:type="dxa"/>
            <w:tcBorders>
              <w:top w:val="single" w:color="auto" w:sz="4" w:space="0"/>
              <w:left w:val="single" w:color="auto" w:sz="4" w:space="0"/>
              <w:bottom w:val="single" w:color="auto" w:sz="4" w:space="0"/>
              <w:right w:val="single" w:color="auto" w:sz="4" w:space="0"/>
            </w:tcBorders>
            <w:vAlign w:val="top"/>
          </w:tcPr>
          <w:p w14:paraId="4A3F59E7">
            <w:pPr>
              <w:spacing w:line="300" w:lineRule="exact"/>
              <w:jc w:val="left"/>
              <w:rPr>
                <w:rFonts w:hint="eastAsia" w:ascii="宋体" w:hAnsi="宋体" w:cs="宋体"/>
                <w:szCs w:val="21"/>
              </w:rPr>
            </w:pPr>
            <w:r>
              <w:rPr>
                <w:rFonts w:hint="eastAsia" w:ascii="宋体" w:hAnsi="宋体" w:cs="宋体"/>
                <w:szCs w:val="21"/>
              </w:rPr>
              <w:t>超过污染物排放标准500%以上</w:t>
            </w:r>
          </w:p>
        </w:tc>
        <w:tc>
          <w:tcPr>
            <w:tcW w:w="1401" w:type="dxa"/>
            <w:tcBorders>
              <w:top w:val="single" w:color="auto" w:sz="4" w:space="0"/>
              <w:left w:val="single" w:color="auto" w:sz="4" w:space="0"/>
              <w:bottom w:val="single" w:color="auto" w:sz="4" w:space="0"/>
              <w:right w:val="single" w:color="auto" w:sz="4" w:space="0"/>
            </w:tcBorders>
            <w:vAlign w:val="center"/>
          </w:tcPr>
          <w:p w14:paraId="2A2B4FE8">
            <w:pPr>
              <w:spacing w:line="300" w:lineRule="exact"/>
              <w:jc w:val="center"/>
              <w:rPr>
                <w:rFonts w:hint="eastAsia" w:ascii="宋体" w:hAnsi="宋体" w:cs="宋体"/>
                <w:szCs w:val="21"/>
              </w:rPr>
            </w:pPr>
            <w:r>
              <w:rPr>
                <w:rFonts w:hint="eastAsia" w:ascii="宋体" w:hAnsi="宋体" w:cs="宋体"/>
                <w:szCs w:val="21"/>
              </w:rPr>
              <w:t>31%</w:t>
            </w:r>
          </w:p>
        </w:tc>
      </w:tr>
      <w:tr w14:paraId="4578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65" w:type="dxa"/>
            <w:vMerge w:val="restart"/>
            <w:tcBorders>
              <w:top w:val="single" w:color="auto" w:sz="4" w:space="0"/>
              <w:left w:val="single" w:color="auto" w:sz="4" w:space="0"/>
              <w:bottom w:val="single" w:color="auto" w:sz="4" w:space="0"/>
              <w:right w:val="single" w:color="auto" w:sz="4" w:space="0"/>
            </w:tcBorders>
            <w:vAlign w:val="center"/>
          </w:tcPr>
          <w:p w14:paraId="4C99D7B6">
            <w:pPr>
              <w:spacing w:line="300" w:lineRule="exact"/>
              <w:jc w:val="center"/>
              <w:rPr>
                <w:rFonts w:hint="eastAsia" w:ascii="宋体" w:hAnsi="宋体" w:cs="宋体"/>
                <w:szCs w:val="21"/>
              </w:rPr>
            </w:pPr>
            <w:r>
              <w:rPr>
                <w:rFonts w:hint="eastAsia" w:ascii="宋体" w:hAnsi="宋体" w:cs="宋体"/>
                <w:szCs w:val="21"/>
              </w:rPr>
              <w:t>4</w:t>
            </w:r>
          </w:p>
        </w:tc>
        <w:tc>
          <w:tcPr>
            <w:tcW w:w="2117" w:type="dxa"/>
            <w:vMerge w:val="restart"/>
            <w:tcBorders>
              <w:top w:val="single" w:color="auto" w:sz="4" w:space="0"/>
              <w:left w:val="single" w:color="auto" w:sz="4" w:space="0"/>
              <w:bottom w:val="single" w:color="auto" w:sz="4" w:space="0"/>
              <w:right w:val="single" w:color="auto" w:sz="4" w:space="0"/>
            </w:tcBorders>
            <w:vAlign w:val="center"/>
          </w:tcPr>
          <w:p w14:paraId="7F1087DA">
            <w:pPr>
              <w:spacing w:line="300" w:lineRule="exact"/>
              <w:jc w:val="center"/>
              <w:rPr>
                <w:rFonts w:hint="eastAsia" w:ascii="宋体" w:hAnsi="宋体" w:cs="宋体"/>
                <w:szCs w:val="21"/>
              </w:rPr>
            </w:pPr>
            <w:r>
              <w:rPr>
                <w:rFonts w:hint="eastAsia" w:ascii="宋体" w:hAnsi="宋体" w:cs="宋体"/>
                <w:szCs w:val="21"/>
              </w:rPr>
              <w:t>排放区域</w:t>
            </w:r>
          </w:p>
        </w:tc>
        <w:tc>
          <w:tcPr>
            <w:tcW w:w="4336" w:type="dxa"/>
            <w:tcBorders>
              <w:top w:val="single" w:color="auto" w:sz="4" w:space="0"/>
              <w:left w:val="single" w:color="auto" w:sz="4" w:space="0"/>
              <w:bottom w:val="single" w:color="auto" w:sz="4" w:space="0"/>
              <w:right w:val="single" w:color="auto" w:sz="4" w:space="0"/>
            </w:tcBorders>
            <w:vAlign w:val="top"/>
          </w:tcPr>
          <w:p w14:paraId="07F55201">
            <w:pPr>
              <w:spacing w:line="300" w:lineRule="exact"/>
              <w:jc w:val="left"/>
              <w:rPr>
                <w:rFonts w:hint="eastAsia" w:ascii="宋体" w:hAnsi="宋体" w:cs="宋体"/>
                <w:szCs w:val="21"/>
              </w:rPr>
            </w:pPr>
            <w:r>
              <w:rPr>
                <w:rFonts w:hint="eastAsia" w:ascii="宋体" w:hAnsi="宋体" w:cs="宋体"/>
                <w:szCs w:val="21"/>
              </w:rPr>
              <w:t>二类功能区中的工业区</w:t>
            </w:r>
          </w:p>
        </w:tc>
        <w:tc>
          <w:tcPr>
            <w:tcW w:w="1401" w:type="dxa"/>
            <w:tcBorders>
              <w:top w:val="single" w:color="auto" w:sz="4" w:space="0"/>
              <w:left w:val="single" w:color="auto" w:sz="4" w:space="0"/>
              <w:bottom w:val="single" w:color="auto" w:sz="4" w:space="0"/>
              <w:right w:val="single" w:color="auto" w:sz="4" w:space="0"/>
            </w:tcBorders>
            <w:vAlign w:val="center"/>
          </w:tcPr>
          <w:p w14:paraId="3A4C1DB4">
            <w:pPr>
              <w:spacing w:line="300" w:lineRule="exact"/>
              <w:jc w:val="center"/>
              <w:rPr>
                <w:rFonts w:hint="eastAsia" w:ascii="宋体" w:hAnsi="宋体" w:cs="宋体"/>
                <w:szCs w:val="21"/>
              </w:rPr>
            </w:pPr>
            <w:r>
              <w:rPr>
                <w:rFonts w:hint="eastAsia" w:ascii="宋体" w:hAnsi="宋体" w:cs="宋体"/>
                <w:szCs w:val="21"/>
              </w:rPr>
              <w:t>0%</w:t>
            </w:r>
          </w:p>
        </w:tc>
      </w:tr>
      <w:tr w14:paraId="442A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665" w:type="dxa"/>
            <w:vMerge w:val="continue"/>
            <w:tcBorders>
              <w:top w:val="single" w:color="auto" w:sz="4" w:space="0"/>
              <w:left w:val="single" w:color="auto" w:sz="4" w:space="0"/>
              <w:bottom w:val="single" w:color="auto" w:sz="4" w:space="0"/>
              <w:right w:val="single" w:color="auto" w:sz="4" w:space="0"/>
            </w:tcBorders>
            <w:vAlign w:val="center"/>
          </w:tcPr>
          <w:p w14:paraId="2330D89F">
            <w:pPr>
              <w:widowControl/>
              <w:spacing w:line="300" w:lineRule="exact"/>
              <w:jc w:val="left"/>
              <w:rPr>
                <w:rFonts w:hint="eastAsia" w:ascii="宋体" w:hAnsi="宋体" w:cs="宋体"/>
                <w:szCs w:val="21"/>
              </w:rPr>
            </w:pPr>
          </w:p>
        </w:tc>
        <w:tc>
          <w:tcPr>
            <w:tcW w:w="2117" w:type="dxa"/>
            <w:vMerge w:val="continue"/>
            <w:tcBorders>
              <w:top w:val="single" w:color="auto" w:sz="4" w:space="0"/>
              <w:left w:val="single" w:color="auto" w:sz="4" w:space="0"/>
              <w:bottom w:val="single" w:color="auto" w:sz="4" w:space="0"/>
              <w:right w:val="single" w:color="auto" w:sz="4" w:space="0"/>
            </w:tcBorders>
            <w:vAlign w:val="center"/>
          </w:tcPr>
          <w:p w14:paraId="728426B1">
            <w:pPr>
              <w:widowControl/>
              <w:spacing w:line="300" w:lineRule="exact"/>
              <w:jc w:val="left"/>
              <w:rPr>
                <w:rFonts w:hint="eastAsia" w:ascii="宋体" w:hAnsi="宋体" w:cs="宋体"/>
                <w:szCs w:val="21"/>
              </w:rPr>
            </w:pPr>
          </w:p>
        </w:tc>
        <w:tc>
          <w:tcPr>
            <w:tcW w:w="4336" w:type="dxa"/>
            <w:tcBorders>
              <w:top w:val="single" w:color="auto" w:sz="4" w:space="0"/>
              <w:left w:val="single" w:color="auto" w:sz="4" w:space="0"/>
              <w:bottom w:val="single" w:color="auto" w:sz="4" w:space="0"/>
              <w:right w:val="single" w:color="auto" w:sz="4" w:space="0"/>
            </w:tcBorders>
            <w:vAlign w:val="top"/>
          </w:tcPr>
          <w:p w14:paraId="7CB34874">
            <w:pPr>
              <w:spacing w:line="300" w:lineRule="exact"/>
              <w:jc w:val="left"/>
              <w:rPr>
                <w:rFonts w:hint="eastAsia" w:ascii="宋体" w:hAnsi="宋体" w:cs="宋体"/>
                <w:szCs w:val="21"/>
              </w:rPr>
            </w:pPr>
            <w:r>
              <w:rPr>
                <w:rFonts w:hint="eastAsia" w:ascii="宋体" w:hAnsi="宋体" w:cs="宋体"/>
                <w:szCs w:val="21"/>
              </w:rPr>
              <w:t>二类功能区中的居民区、商业交通居民混合区、文化区、农村地区</w:t>
            </w:r>
          </w:p>
        </w:tc>
        <w:tc>
          <w:tcPr>
            <w:tcW w:w="1401" w:type="dxa"/>
            <w:tcBorders>
              <w:top w:val="single" w:color="auto" w:sz="4" w:space="0"/>
              <w:left w:val="single" w:color="auto" w:sz="4" w:space="0"/>
              <w:bottom w:val="single" w:color="auto" w:sz="4" w:space="0"/>
              <w:right w:val="single" w:color="auto" w:sz="4" w:space="0"/>
            </w:tcBorders>
            <w:vAlign w:val="center"/>
          </w:tcPr>
          <w:p w14:paraId="02BDD54A">
            <w:pPr>
              <w:spacing w:line="300" w:lineRule="exact"/>
              <w:jc w:val="center"/>
              <w:rPr>
                <w:rFonts w:hint="eastAsia" w:ascii="宋体" w:hAnsi="宋体" w:cs="宋体"/>
                <w:szCs w:val="21"/>
              </w:rPr>
            </w:pPr>
            <w:r>
              <w:rPr>
                <w:rFonts w:hint="eastAsia" w:ascii="宋体" w:hAnsi="宋体" w:cs="宋体"/>
                <w:szCs w:val="21"/>
              </w:rPr>
              <w:t>6%</w:t>
            </w:r>
          </w:p>
        </w:tc>
      </w:tr>
      <w:tr w14:paraId="61AE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665" w:type="dxa"/>
            <w:vMerge w:val="continue"/>
            <w:tcBorders>
              <w:top w:val="single" w:color="auto" w:sz="4" w:space="0"/>
              <w:left w:val="single" w:color="auto" w:sz="4" w:space="0"/>
              <w:bottom w:val="single" w:color="auto" w:sz="4" w:space="0"/>
              <w:right w:val="single" w:color="auto" w:sz="4" w:space="0"/>
            </w:tcBorders>
            <w:vAlign w:val="center"/>
          </w:tcPr>
          <w:p w14:paraId="71B0DF67">
            <w:pPr>
              <w:widowControl/>
              <w:spacing w:line="300" w:lineRule="exact"/>
              <w:jc w:val="left"/>
              <w:rPr>
                <w:rFonts w:hint="eastAsia" w:ascii="宋体" w:hAnsi="宋体" w:cs="宋体"/>
                <w:szCs w:val="21"/>
              </w:rPr>
            </w:pPr>
          </w:p>
        </w:tc>
        <w:tc>
          <w:tcPr>
            <w:tcW w:w="2117" w:type="dxa"/>
            <w:vMerge w:val="continue"/>
            <w:tcBorders>
              <w:top w:val="single" w:color="auto" w:sz="4" w:space="0"/>
              <w:left w:val="single" w:color="auto" w:sz="4" w:space="0"/>
              <w:bottom w:val="single" w:color="auto" w:sz="4" w:space="0"/>
              <w:right w:val="single" w:color="auto" w:sz="4" w:space="0"/>
            </w:tcBorders>
            <w:vAlign w:val="center"/>
          </w:tcPr>
          <w:p w14:paraId="3F1A6DA0">
            <w:pPr>
              <w:widowControl/>
              <w:spacing w:line="300" w:lineRule="exact"/>
              <w:jc w:val="left"/>
              <w:rPr>
                <w:rFonts w:hint="eastAsia" w:ascii="宋体" w:hAnsi="宋体" w:cs="宋体"/>
                <w:szCs w:val="21"/>
              </w:rPr>
            </w:pPr>
          </w:p>
        </w:tc>
        <w:tc>
          <w:tcPr>
            <w:tcW w:w="4336" w:type="dxa"/>
            <w:tcBorders>
              <w:top w:val="single" w:color="auto" w:sz="4" w:space="0"/>
              <w:left w:val="single" w:color="auto" w:sz="4" w:space="0"/>
              <w:bottom w:val="single" w:color="auto" w:sz="4" w:space="0"/>
              <w:right w:val="single" w:color="auto" w:sz="4" w:space="0"/>
            </w:tcBorders>
            <w:vAlign w:val="center"/>
          </w:tcPr>
          <w:p w14:paraId="50C1C55A">
            <w:pPr>
              <w:widowControl/>
              <w:spacing w:line="300" w:lineRule="exact"/>
              <w:jc w:val="left"/>
              <w:textAlignment w:val="center"/>
              <w:rPr>
                <w:rFonts w:hint="eastAsia" w:ascii="宋体" w:hAnsi="宋体" w:cs="宋体"/>
                <w:szCs w:val="21"/>
              </w:rPr>
            </w:pPr>
            <w:r>
              <w:rPr>
                <w:rFonts w:hint="eastAsia" w:ascii="宋体" w:hAnsi="宋体" w:cs="宋体"/>
                <w:kern w:val="0"/>
                <w:szCs w:val="21"/>
              </w:rPr>
              <w:t>一类功能区</w:t>
            </w:r>
          </w:p>
        </w:tc>
        <w:tc>
          <w:tcPr>
            <w:tcW w:w="1401" w:type="dxa"/>
            <w:tcBorders>
              <w:top w:val="single" w:color="auto" w:sz="4" w:space="0"/>
              <w:left w:val="single" w:color="auto" w:sz="4" w:space="0"/>
              <w:bottom w:val="single" w:color="auto" w:sz="4" w:space="0"/>
              <w:right w:val="single" w:color="auto" w:sz="4" w:space="0"/>
            </w:tcBorders>
            <w:vAlign w:val="center"/>
          </w:tcPr>
          <w:p w14:paraId="62E5A65C">
            <w:pPr>
              <w:spacing w:line="300" w:lineRule="exact"/>
              <w:jc w:val="center"/>
              <w:rPr>
                <w:rFonts w:hint="eastAsia" w:ascii="宋体" w:hAnsi="宋体" w:cs="宋体"/>
                <w:szCs w:val="21"/>
              </w:rPr>
            </w:pPr>
            <w:r>
              <w:rPr>
                <w:rFonts w:hint="eastAsia" w:ascii="宋体" w:hAnsi="宋体" w:cs="宋体"/>
                <w:szCs w:val="21"/>
              </w:rPr>
              <w:t>11%</w:t>
            </w:r>
          </w:p>
        </w:tc>
      </w:tr>
      <w:tr w14:paraId="6E114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665" w:type="dxa"/>
            <w:vMerge w:val="restart"/>
            <w:tcBorders>
              <w:top w:val="single" w:color="auto" w:sz="4" w:space="0"/>
              <w:left w:val="single" w:color="auto" w:sz="4" w:space="0"/>
              <w:bottom w:val="single" w:color="auto" w:sz="4" w:space="0"/>
              <w:right w:val="single" w:color="auto" w:sz="4" w:space="0"/>
            </w:tcBorders>
            <w:vAlign w:val="center"/>
          </w:tcPr>
          <w:p w14:paraId="2EA6D46B">
            <w:pPr>
              <w:spacing w:line="300" w:lineRule="exact"/>
              <w:jc w:val="center"/>
              <w:rPr>
                <w:rFonts w:hint="eastAsia" w:ascii="宋体" w:hAnsi="宋体" w:cs="宋体"/>
                <w:szCs w:val="21"/>
              </w:rPr>
            </w:pPr>
            <w:r>
              <w:rPr>
                <w:rFonts w:hint="eastAsia" w:ascii="宋体" w:hAnsi="宋体" w:cs="宋体"/>
                <w:szCs w:val="21"/>
              </w:rPr>
              <w:t>5</w:t>
            </w:r>
          </w:p>
        </w:tc>
        <w:tc>
          <w:tcPr>
            <w:tcW w:w="2117" w:type="dxa"/>
            <w:vMerge w:val="restart"/>
            <w:tcBorders>
              <w:top w:val="single" w:color="auto" w:sz="4" w:space="0"/>
              <w:left w:val="single" w:color="auto" w:sz="4" w:space="0"/>
              <w:bottom w:val="single" w:color="auto" w:sz="4" w:space="0"/>
              <w:right w:val="single" w:color="auto" w:sz="4" w:space="0"/>
            </w:tcBorders>
            <w:vAlign w:val="center"/>
          </w:tcPr>
          <w:p w14:paraId="217A2463">
            <w:pPr>
              <w:spacing w:line="300" w:lineRule="exact"/>
              <w:jc w:val="center"/>
              <w:rPr>
                <w:rFonts w:hint="eastAsia" w:ascii="宋体" w:hAnsi="宋体" w:cs="宋体"/>
                <w:szCs w:val="21"/>
              </w:rPr>
            </w:pPr>
            <w:r>
              <w:rPr>
                <w:rFonts w:hint="eastAsia" w:ascii="宋体" w:hAnsi="宋体" w:cs="宋体"/>
                <w:szCs w:val="21"/>
              </w:rPr>
              <w:t>大气超标排放时期</w:t>
            </w:r>
          </w:p>
        </w:tc>
        <w:tc>
          <w:tcPr>
            <w:tcW w:w="4336" w:type="dxa"/>
            <w:tcBorders>
              <w:top w:val="single" w:color="auto" w:sz="4" w:space="0"/>
              <w:left w:val="single" w:color="auto" w:sz="4" w:space="0"/>
              <w:bottom w:val="single" w:color="auto" w:sz="4" w:space="0"/>
              <w:right w:val="single" w:color="auto" w:sz="4" w:space="0"/>
            </w:tcBorders>
            <w:vAlign w:val="center"/>
          </w:tcPr>
          <w:p w14:paraId="0EF047A0">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一般期间</w:t>
            </w:r>
          </w:p>
        </w:tc>
        <w:tc>
          <w:tcPr>
            <w:tcW w:w="1401" w:type="dxa"/>
            <w:tcBorders>
              <w:top w:val="single" w:color="auto" w:sz="4" w:space="0"/>
              <w:left w:val="single" w:color="auto" w:sz="4" w:space="0"/>
              <w:bottom w:val="single" w:color="auto" w:sz="4" w:space="0"/>
              <w:right w:val="single" w:color="auto" w:sz="4" w:space="0"/>
            </w:tcBorders>
            <w:vAlign w:val="center"/>
          </w:tcPr>
          <w:p w14:paraId="15F6135C">
            <w:pPr>
              <w:spacing w:line="300" w:lineRule="exact"/>
              <w:jc w:val="center"/>
              <w:rPr>
                <w:rFonts w:hint="eastAsia" w:ascii="宋体" w:hAnsi="宋体" w:cs="宋体"/>
                <w:szCs w:val="21"/>
              </w:rPr>
            </w:pPr>
            <w:r>
              <w:rPr>
                <w:rFonts w:hint="eastAsia" w:ascii="宋体" w:hAnsi="宋体" w:cs="宋体"/>
                <w:szCs w:val="21"/>
              </w:rPr>
              <w:t>0%</w:t>
            </w:r>
          </w:p>
        </w:tc>
      </w:tr>
      <w:tr w14:paraId="50D7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665" w:type="dxa"/>
            <w:vMerge w:val="continue"/>
            <w:tcBorders>
              <w:top w:val="single" w:color="auto" w:sz="4" w:space="0"/>
              <w:left w:val="single" w:color="auto" w:sz="4" w:space="0"/>
              <w:bottom w:val="single" w:color="auto" w:sz="4" w:space="0"/>
              <w:right w:val="single" w:color="auto" w:sz="4" w:space="0"/>
            </w:tcBorders>
            <w:vAlign w:val="center"/>
          </w:tcPr>
          <w:p w14:paraId="16533F46">
            <w:pPr>
              <w:widowControl/>
              <w:spacing w:line="300" w:lineRule="exact"/>
              <w:jc w:val="left"/>
              <w:rPr>
                <w:rFonts w:hint="eastAsia" w:ascii="宋体" w:hAnsi="宋体" w:cs="宋体"/>
                <w:szCs w:val="21"/>
              </w:rPr>
            </w:pPr>
          </w:p>
        </w:tc>
        <w:tc>
          <w:tcPr>
            <w:tcW w:w="2117" w:type="dxa"/>
            <w:vMerge w:val="continue"/>
            <w:tcBorders>
              <w:top w:val="single" w:color="auto" w:sz="4" w:space="0"/>
              <w:left w:val="single" w:color="auto" w:sz="4" w:space="0"/>
              <w:bottom w:val="single" w:color="auto" w:sz="4" w:space="0"/>
              <w:right w:val="single" w:color="auto" w:sz="4" w:space="0"/>
            </w:tcBorders>
            <w:vAlign w:val="center"/>
          </w:tcPr>
          <w:p w14:paraId="33CB17F7">
            <w:pPr>
              <w:widowControl/>
              <w:spacing w:line="300" w:lineRule="exact"/>
              <w:jc w:val="left"/>
              <w:rPr>
                <w:rFonts w:hint="eastAsia" w:ascii="宋体" w:hAnsi="宋体" w:cs="宋体"/>
                <w:szCs w:val="21"/>
              </w:rPr>
            </w:pPr>
          </w:p>
        </w:tc>
        <w:tc>
          <w:tcPr>
            <w:tcW w:w="4336" w:type="dxa"/>
            <w:tcBorders>
              <w:top w:val="single" w:color="auto" w:sz="4" w:space="0"/>
              <w:left w:val="single" w:color="auto" w:sz="4" w:space="0"/>
              <w:bottom w:val="single" w:color="auto" w:sz="4" w:space="0"/>
              <w:right w:val="single" w:color="auto" w:sz="4" w:space="0"/>
            </w:tcBorders>
            <w:vAlign w:val="center"/>
          </w:tcPr>
          <w:p w14:paraId="57452F86">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特殊或重大活动期间</w:t>
            </w:r>
          </w:p>
        </w:tc>
        <w:tc>
          <w:tcPr>
            <w:tcW w:w="1401" w:type="dxa"/>
            <w:tcBorders>
              <w:top w:val="single" w:color="auto" w:sz="4" w:space="0"/>
              <w:left w:val="single" w:color="auto" w:sz="4" w:space="0"/>
              <w:bottom w:val="single" w:color="auto" w:sz="4" w:space="0"/>
              <w:right w:val="single" w:color="auto" w:sz="4" w:space="0"/>
            </w:tcBorders>
            <w:vAlign w:val="center"/>
          </w:tcPr>
          <w:p w14:paraId="299A4135">
            <w:pPr>
              <w:spacing w:line="300" w:lineRule="exact"/>
              <w:jc w:val="center"/>
              <w:rPr>
                <w:rFonts w:hint="eastAsia" w:ascii="宋体" w:hAnsi="宋体" w:cs="宋体"/>
                <w:szCs w:val="21"/>
              </w:rPr>
            </w:pPr>
            <w:r>
              <w:rPr>
                <w:rFonts w:hint="eastAsia" w:ascii="宋体" w:hAnsi="宋体" w:cs="宋体"/>
                <w:szCs w:val="21"/>
              </w:rPr>
              <w:t>9%</w:t>
            </w:r>
          </w:p>
        </w:tc>
      </w:tr>
      <w:tr w14:paraId="6ACB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665" w:type="dxa"/>
            <w:vMerge w:val="continue"/>
            <w:tcBorders>
              <w:top w:val="single" w:color="auto" w:sz="4" w:space="0"/>
              <w:left w:val="single" w:color="auto" w:sz="4" w:space="0"/>
              <w:bottom w:val="single" w:color="auto" w:sz="4" w:space="0"/>
              <w:right w:val="single" w:color="auto" w:sz="4" w:space="0"/>
            </w:tcBorders>
            <w:vAlign w:val="center"/>
          </w:tcPr>
          <w:p w14:paraId="254C6352">
            <w:pPr>
              <w:widowControl/>
              <w:spacing w:line="300" w:lineRule="exact"/>
              <w:jc w:val="left"/>
              <w:rPr>
                <w:rFonts w:hint="eastAsia" w:ascii="宋体" w:hAnsi="宋体" w:cs="宋体"/>
                <w:szCs w:val="21"/>
              </w:rPr>
            </w:pPr>
          </w:p>
        </w:tc>
        <w:tc>
          <w:tcPr>
            <w:tcW w:w="2117" w:type="dxa"/>
            <w:vMerge w:val="continue"/>
            <w:tcBorders>
              <w:top w:val="single" w:color="auto" w:sz="4" w:space="0"/>
              <w:left w:val="single" w:color="auto" w:sz="4" w:space="0"/>
              <w:bottom w:val="single" w:color="auto" w:sz="4" w:space="0"/>
              <w:right w:val="single" w:color="auto" w:sz="4" w:space="0"/>
            </w:tcBorders>
            <w:vAlign w:val="center"/>
          </w:tcPr>
          <w:p w14:paraId="27650021">
            <w:pPr>
              <w:widowControl/>
              <w:spacing w:line="300" w:lineRule="exact"/>
              <w:jc w:val="left"/>
              <w:rPr>
                <w:rFonts w:hint="eastAsia" w:ascii="宋体" w:hAnsi="宋体" w:cs="宋体"/>
                <w:szCs w:val="21"/>
              </w:rPr>
            </w:pPr>
          </w:p>
        </w:tc>
        <w:tc>
          <w:tcPr>
            <w:tcW w:w="4336" w:type="dxa"/>
            <w:tcBorders>
              <w:top w:val="single" w:color="auto" w:sz="4" w:space="0"/>
              <w:left w:val="single" w:color="auto" w:sz="4" w:space="0"/>
              <w:bottom w:val="single" w:color="auto" w:sz="4" w:space="0"/>
              <w:right w:val="single" w:color="auto" w:sz="4" w:space="0"/>
            </w:tcBorders>
            <w:vAlign w:val="center"/>
          </w:tcPr>
          <w:p w14:paraId="10F5F38F">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重污染天气预警期间</w:t>
            </w:r>
          </w:p>
        </w:tc>
        <w:tc>
          <w:tcPr>
            <w:tcW w:w="1401" w:type="dxa"/>
            <w:tcBorders>
              <w:top w:val="single" w:color="auto" w:sz="4" w:space="0"/>
              <w:left w:val="single" w:color="auto" w:sz="4" w:space="0"/>
              <w:bottom w:val="single" w:color="auto" w:sz="4" w:space="0"/>
              <w:right w:val="single" w:color="auto" w:sz="4" w:space="0"/>
            </w:tcBorders>
            <w:vAlign w:val="center"/>
          </w:tcPr>
          <w:p w14:paraId="4939F640">
            <w:pPr>
              <w:spacing w:line="300" w:lineRule="exact"/>
              <w:jc w:val="center"/>
              <w:rPr>
                <w:rFonts w:hint="eastAsia" w:ascii="宋体" w:hAnsi="宋体" w:cs="宋体"/>
                <w:szCs w:val="21"/>
              </w:rPr>
            </w:pPr>
            <w:r>
              <w:rPr>
                <w:rFonts w:hint="eastAsia" w:ascii="宋体" w:hAnsi="宋体" w:cs="宋体"/>
                <w:szCs w:val="21"/>
              </w:rPr>
              <w:t>17%</w:t>
            </w:r>
          </w:p>
        </w:tc>
      </w:tr>
      <w:tr w14:paraId="29D1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665" w:type="dxa"/>
            <w:vMerge w:val="restart"/>
            <w:tcBorders>
              <w:top w:val="single" w:color="auto" w:sz="4" w:space="0"/>
              <w:left w:val="single" w:color="auto" w:sz="4" w:space="0"/>
              <w:bottom w:val="single" w:color="auto" w:sz="4" w:space="0"/>
              <w:right w:val="single" w:color="auto" w:sz="4" w:space="0"/>
            </w:tcBorders>
            <w:vAlign w:val="center"/>
          </w:tcPr>
          <w:p w14:paraId="26092889">
            <w:pPr>
              <w:spacing w:line="300" w:lineRule="exact"/>
              <w:jc w:val="center"/>
              <w:rPr>
                <w:rFonts w:hint="eastAsia" w:ascii="宋体" w:hAnsi="宋体" w:cs="宋体"/>
                <w:szCs w:val="21"/>
              </w:rPr>
            </w:pPr>
            <w:r>
              <w:rPr>
                <w:rFonts w:hint="eastAsia" w:ascii="宋体" w:hAnsi="宋体" w:cs="宋体"/>
                <w:szCs w:val="21"/>
              </w:rPr>
              <w:t>6</w:t>
            </w:r>
          </w:p>
        </w:tc>
        <w:tc>
          <w:tcPr>
            <w:tcW w:w="2117" w:type="dxa"/>
            <w:vMerge w:val="restart"/>
            <w:tcBorders>
              <w:top w:val="single" w:color="auto" w:sz="4" w:space="0"/>
              <w:left w:val="single" w:color="auto" w:sz="4" w:space="0"/>
              <w:bottom w:val="single" w:color="auto" w:sz="4" w:space="0"/>
              <w:right w:val="single" w:color="auto" w:sz="4" w:space="0"/>
            </w:tcBorders>
            <w:vAlign w:val="center"/>
          </w:tcPr>
          <w:p w14:paraId="1FE51517">
            <w:pPr>
              <w:spacing w:line="300" w:lineRule="exact"/>
              <w:jc w:val="center"/>
              <w:rPr>
                <w:rFonts w:hint="eastAsia" w:ascii="宋体" w:hAnsi="宋体" w:cs="宋体"/>
                <w:szCs w:val="21"/>
              </w:rPr>
            </w:pPr>
            <w:r>
              <w:rPr>
                <w:rFonts w:hint="eastAsia" w:ascii="宋体" w:hAnsi="宋体" w:cs="宋体"/>
                <w:szCs w:val="21"/>
              </w:rPr>
              <w:t>环境违法次数</w:t>
            </w:r>
          </w:p>
          <w:p w14:paraId="00A399D9">
            <w:pPr>
              <w:spacing w:line="300" w:lineRule="exact"/>
              <w:jc w:val="center"/>
              <w:rPr>
                <w:rFonts w:hint="eastAsia" w:ascii="宋体" w:hAnsi="宋体" w:cs="宋体"/>
                <w:szCs w:val="21"/>
              </w:rPr>
            </w:pPr>
            <w:r>
              <w:rPr>
                <w:rFonts w:hint="eastAsia" w:ascii="宋体" w:hAnsi="宋体" w:cs="宋体"/>
                <w:szCs w:val="21"/>
              </w:rPr>
              <w:t>（两年内，含本次）</w:t>
            </w:r>
          </w:p>
        </w:tc>
        <w:tc>
          <w:tcPr>
            <w:tcW w:w="4336" w:type="dxa"/>
            <w:tcBorders>
              <w:top w:val="single" w:color="auto" w:sz="4" w:space="0"/>
              <w:left w:val="single" w:color="auto" w:sz="4" w:space="0"/>
              <w:bottom w:val="single" w:color="auto" w:sz="4" w:space="0"/>
              <w:right w:val="single" w:color="auto" w:sz="4" w:space="0"/>
            </w:tcBorders>
            <w:vAlign w:val="center"/>
          </w:tcPr>
          <w:p w14:paraId="72920642">
            <w:pPr>
              <w:widowControl/>
              <w:spacing w:line="300" w:lineRule="exact"/>
              <w:jc w:val="left"/>
              <w:textAlignment w:val="center"/>
              <w:rPr>
                <w:rFonts w:hint="eastAsia" w:ascii="宋体" w:hAnsi="宋体" w:cs="宋体"/>
                <w:szCs w:val="21"/>
              </w:rPr>
            </w:pPr>
            <w:r>
              <w:rPr>
                <w:rFonts w:hint="eastAsia" w:ascii="宋体" w:hAnsi="宋体" w:cs="宋体"/>
                <w:szCs w:val="21"/>
              </w:rPr>
              <w:t>1次</w:t>
            </w:r>
          </w:p>
        </w:tc>
        <w:tc>
          <w:tcPr>
            <w:tcW w:w="1401" w:type="dxa"/>
            <w:tcBorders>
              <w:top w:val="single" w:color="auto" w:sz="4" w:space="0"/>
              <w:left w:val="single" w:color="auto" w:sz="4" w:space="0"/>
              <w:bottom w:val="single" w:color="auto" w:sz="4" w:space="0"/>
              <w:right w:val="single" w:color="auto" w:sz="4" w:space="0"/>
            </w:tcBorders>
            <w:vAlign w:val="center"/>
          </w:tcPr>
          <w:p w14:paraId="0755B185">
            <w:pPr>
              <w:spacing w:line="300" w:lineRule="exact"/>
              <w:jc w:val="center"/>
              <w:rPr>
                <w:rFonts w:hint="eastAsia" w:ascii="宋体" w:hAnsi="宋体" w:cs="宋体"/>
                <w:szCs w:val="21"/>
              </w:rPr>
            </w:pPr>
            <w:r>
              <w:rPr>
                <w:rFonts w:hint="eastAsia" w:ascii="宋体" w:hAnsi="宋体" w:cs="宋体"/>
                <w:szCs w:val="21"/>
              </w:rPr>
              <w:t>0%</w:t>
            </w:r>
          </w:p>
        </w:tc>
      </w:tr>
      <w:tr w14:paraId="5C44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665" w:type="dxa"/>
            <w:vMerge w:val="continue"/>
            <w:tcBorders>
              <w:top w:val="single" w:color="auto" w:sz="4" w:space="0"/>
              <w:left w:val="single" w:color="auto" w:sz="4" w:space="0"/>
              <w:bottom w:val="single" w:color="auto" w:sz="4" w:space="0"/>
              <w:right w:val="single" w:color="auto" w:sz="4" w:space="0"/>
            </w:tcBorders>
            <w:vAlign w:val="center"/>
          </w:tcPr>
          <w:p w14:paraId="7D6B152F">
            <w:pPr>
              <w:widowControl/>
              <w:spacing w:line="300" w:lineRule="exact"/>
              <w:jc w:val="left"/>
              <w:rPr>
                <w:rFonts w:hint="eastAsia" w:ascii="宋体" w:hAnsi="宋体" w:cs="宋体"/>
                <w:szCs w:val="21"/>
              </w:rPr>
            </w:pPr>
          </w:p>
        </w:tc>
        <w:tc>
          <w:tcPr>
            <w:tcW w:w="2117" w:type="dxa"/>
            <w:vMerge w:val="continue"/>
            <w:tcBorders>
              <w:top w:val="single" w:color="auto" w:sz="4" w:space="0"/>
              <w:left w:val="single" w:color="auto" w:sz="4" w:space="0"/>
              <w:bottom w:val="single" w:color="auto" w:sz="4" w:space="0"/>
              <w:right w:val="single" w:color="auto" w:sz="4" w:space="0"/>
            </w:tcBorders>
            <w:vAlign w:val="center"/>
          </w:tcPr>
          <w:p w14:paraId="4DBC840F">
            <w:pPr>
              <w:widowControl/>
              <w:spacing w:line="300" w:lineRule="exact"/>
              <w:jc w:val="left"/>
              <w:rPr>
                <w:rFonts w:hint="eastAsia" w:ascii="宋体" w:hAnsi="宋体" w:cs="宋体"/>
                <w:szCs w:val="21"/>
              </w:rPr>
            </w:pPr>
          </w:p>
        </w:tc>
        <w:tc>
          <w:tcPr>
            <w:tcW w:w="4336" w:type="dxa"/>
            <w:tcBorders>
              <w:top w:val="single" w:color="auto" w:sz="4" w:space="0"/>
              <w:left w:val="single" w:color="auto" w:sz="4" w:space="0"/>
              <w:bottom w:val="single" w:color="auto" w:sz="4" w:space="0"/>
              <w:right w:val="single" w:color="auto" w:sz="4" w:space="0"/>
            </w:tcBorders>
            <w:vAlign w:val="center"/>
          </w:tcPr>
          <w:p w14:paraId="4B19691C">
            <w:pPr>
              <w:widowControl/>
              <w:spacing w:line="300" w:lineRule="exact"/>
              <w:jc w:val="left"/>
              <w:textAlignment w:val="center"/>
              <w:rPr>
                <w:rFonts w:hint="eastAsia" w:ascii="宋体" w:hAnsi="宋体" w:cs="宋体"/>
                <w:szCs w:val="21"/>
              </w:rPr>
            </w:pPr>
            <w:r>
              <w:rPr>
                <w:rFonts w:hint="eastAsia" w:ascii="宋体" w:hAnsi="宋体" w:cs="宋体"/>
                <w:szCs w:val="21"/>
              </w:rPr>
              <w:t>2次</w:t>
            </w:r>
          </w:p>
        </w:tc>
        <w:tc>
          <w:tcPr>
            <w:tcW w:w="1401" w:type="dxa"/>
            <w:tcBorders>
              <w:top w:val="single" w:color="auto" w:sz="4" w:space="0"/>
              <w:left w:val="single" w:color="auto" w:sz="4" w:space="0"/>
              <w:bottom w:val="single" w:color="auto" w:sz="4" w:space="0"/>
              <w:right w:val="single" w:color="auto" w:sz="4" w:space="0"/>
            </w:tcBorders>
            <w:vAlign w:val="center"/>
          </w:tcPr>
          <w:p w14:paraId="3BE9F22C">
            <w:pPr>
              <w:widowControl/>
              <w:spacing w:line="300" w:lineRule="exact"/>
              <w:jc w:val="center"/>
              <w:textAlignment w:val="center"/>
              <w:rPr>
                <w:rFonts w:hint="eastAsia" w:ascii="宋体" w:hAnsi="宋体" w:cs="宋体"/>
                <w:szCs w:val="21"/>
              </w:rPr>
            </w:pPr>
            <w:r>
              <w:rPr>
                <w:rFonts w:hint="eastAsia" w:ascii="宋体" w:hAnsi="宋体" w:cs="宋体"/>
                <w:szCs w:val="21"/>
              </w:rPr>
              <w:t>3</w:t>
            </w:r>
            <w:r>
              <w:rPr>
                <w:rFonts w:hint="eastAsia" w:ascii="宋体" w:hAnsi="宋体" w:cs="宋体"/>
                <w:kern w:val="0"/>
                <w:szCs w:val="21"/>
              </w:rPr>
              <w:t>%</w:t>
            </w:r>
          </w:p>
        </w:tc>
      </w:tr>
      <w:tr w14:paraId="1D7B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65" w:type="dxa"/>
            <w:vMerge w:val="continue"/>
            <w:tcBorders>
              <w:top w:val="single" w:color="auto" w:sz="4" w:space="0"/>
              <w:left w:val="single" w:color="auto" w:sz="4" w:space="0"/>
              <w:bottom w:val="single" w:color="auto" w:sz="4" w:space="0"/>
              <w:right w:val="single" w:color="auto" w:sz="4" w:space="0"/>
            </w:tcBorders>
            <w:vAlign w:val="center"/>
          </w:tcPr>
          <w:p w14:paraId="68290B3F">
            <w:pPr>
              <w:widowControl/>
              <w:spacing w:line="300" w:lineRule="exact"/>
              <w:jc w:val="left"/>
              <w:rPr>
                <w:rFonts w:hint="eastAsia" w:ascii="宋体" w:hAnsi="宋体" w:cs="宋体"/>
                <w:szCs w:val="21"/>
              </w:rPr>
            </w:pPr>
          </w:p>
        </w:tc>
        <w:tc>
          <w:tcPr>
            <w:tcW w:w="2117" w:type="dxa"/>
            <w:vMerge w:val="continue"/>
            <w:tcBorders>
              <w:top w:val="single" w:color="auto" w:sz="4" w:space="0"/>
              <w:left w:val="single" w:color="auto" w:sz="4" w:space="0"/>
              <w:bottom w:val="single" w:color="auto" w:sz="4" w:space="0"/>
              <w:right w:val="single" w:color="auto" w:sz="4" w:space="0"/>
            </w:tcBorders>
            <w:vAlign w:val="center"/>
          </w:tcPr>
          <w:p w14:paraId="3228F9A2">
            <w:pPr>
              <w:widowControl/>
              <w:spacing w:line="300" w:lineRule="exact"/>
              <w:jc w:val="left"/>
              <w:rPr>
                <w:rFonts w:hint="eastAsia" w:ascii="宋体" w:hAnsi="宋体" w:cs="宋体"/>
                <w:szCs w:val="21"/>
              </w:rPr>
            </w:pPr>
          </w:p>
        </w:tc>
        <w:tc>
          <w:tcPr>
            <w:tcW w:w="4336" w:type="dxa"/>
            <w:tcBorders>
              <w:top w:val="single" w:color="auto" w:sz="4" w:space="0"/>
              <w:left w:val="single" w:color="auto" w:sz="4" w:space="0"/>
              <w:bottom w:val="single" w:color="auto" w:sz="4" w:space="0"/>
              <w:right w:val="single" w:color="auto" w:sz="4" w:space="0"/>
            </w:tcBorders>
            <w:vAlign w:val="center"/>
          </w:tcPr>
          <w:p w14:paraId="753F105F">
            <w:pPr>
              <w:widowControl/>
              <w:spacing w:line="300" w:lineRule="exact"/>
              <w:jc w:val="left"/>
              <w:textAlignment w:val="center"/>
              <w:rPr>
                <w:rFonts w:hint="eastAsia" w:ascii="宋体" w:hAnsi="宋体" w:cs="宋体"/>
                <w:szCs w:val="21"/>
              </w:rPr>
            </w:pPr>
            <w:r>
              <w:rPr>
                <w:rFonts w:hint="eastAsia" w:ascii="宋体" w:hAnsi="宋体" w:cs="宋体"/>
                <w:szCs w:val="21"/>
              </w:rPr>
              <w:t>3次</w:t>
            </w:r>
          </w:p>
        </w:tc>
        <w:tc>
          <w:tcPr>
            <w:tcW w:w="1401" w:type="dxa"/>
            <w:tcBorders>
              <w:top w:val="single" w:color="auto" w:sz="4" w:space="0"/>
              <w:left w:val="single" w:color="auto" w:sz="4" w:space="0"/>
              <w:bottom w:val="single" w:color="auto" w:sz="4" w:space="0"/>
              <w:right w:val="single" w:color="auto" w:sz="4" w:space="0"/>
            </w:tcBorders>
            <w:vAlign w:val="center"/>
          </w:tcPr>
          <w:p w14:paraId="4B325825">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7%</w:t>
            </w:r>
          </w:p>
        </w:tc>
      </w:tr>
      <w:tr w14:paraId="3BFE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65" w:type="dxa"/>
            <w:vMerge w:val="continue"/>
            <w:tcBorders>
              <w:top w:val="single" w:color="auto" w:sz="4" w:space="0"/>
              <w:left w:val="single" w:color="auto" w:sz="4" w:space="0"/>
              <w:bottom w:val="single" w:color="auto" w:sz="4" w:space="0"/>
              <w:right w:val="single" w:color="auto" w:sz="4" w:space="0"/>
            </w:tcBorders>
            <w:vAlign w:val="center"/>
          </w:tcPr>
          <w:p w14:paraId="636A76FA">
            <w:pPr>
              <w:widowControl/>
              <w:spacing w:line="300" w:lineRule="exact"/>
              <w:jc w:val="left"/>
              <w:rPr>
                <w:rFonts w:hint="eastAsia" w:ascii="宋体" w:hAnsi="宋体" w:cs="宋体"/>
                <w:szCs w:val="21"/>
              </w:rPr>
            </w:pPr>
          </w:p>
        </w:tc>
        <w:tc>
          <w:tcPr>
            <w:tcW w:w="2117" w:type="dxa"/>
            <w:vMerge w:val="continue"/>
            <w:tcBorders>
              <w:top w:val="single" w:color="auto" w:sz="4" w:space="0"/>
              <w:left w:val="single" w:color="auto" w:sz="4" w:space="0"/>
              <w:bottom w:val="single" w:color="auto" w:sz="4" w:space="0"/>
              <w:right w:val="single" w:color="auto" w:sz="4" w:space="0"/>
            </w:tcBorders>
            <w:vAlign w:val="center"/>
          </w:tcPr>
          <w:p w14:paraId="03004459">
            <w:pPr>
              <w:widowControl/>
              <w:spacing w:line="300" w:lineRule="exact"/>
              <w:jc w:val="left"/>
              <w:rPr>
                <w:rFonts w:hint="eastAsia" w:ascii="宋体" w:hAnsi="宋体" w:cs="宋体"/>
                <w:szCs w:val="21"/>
              </w:rPr>
            </w:pPr>
          </w:p>
        </w:tc>
        <w:tc>
          <w:tcPr>
            <w:tcW w:w="4336" w:type="dxa"/>
            <w:tcBorders>
              <w:top w:val="single" w:color="auto" w:sz="4" w:space="0"/>
              <w:left w:val="single" w:color="auto" w:sz="4" w:space="0"/>
              <w:bottom w:val="single" w:color="auto" w:sz="4" w:space="0"/>
              <w:right w:val="single" w:color="auto" w:sz="4" w:space="0"/>
            </w:tcBorders>
            <w:vAlign w:val="center"/>
          </w:tcPr>
          <w:p w14:paraId="7E718EF8">
            <w:pPr>
              <w:widowControl/>
              <w:spacing w:line="300" w:lineRule="exact"/>
              <w:jc w:val="left"/>
              <w:textAlignment w:val="center"/>
              <w:rPr>
                <w:rFonts w:hint="eastAsia" w:ascii="宋体" w:hAnsi="宋体" w:cs="宋体"/>
                <w:szCs w:val="21"/>
              </w:rPr>
            </w:pPr>
            <w:r>
              <w:rPr>
                <w:rFonts w:hint="eastAsia" w:ascii="宋体" w:hAnsi="宋体" w:cs="宋体"/>
                <w:szCs w:val="21"/>
              </w:rPr>
              <w:t>4次以上</w:t>
            </w:r>
          </w:p>
        </w:tc>
        <w:tc>
          <w:tcPr>
            <w:tcW w:w="1401" w:type="dxa"/>
            <w:tcBorders>
              <w:top w:val="single" w:color="auto" w:sz="4" w:space="0"/>
              <w:left w:val="single" w:color="auto" w:sz="4" w:space="0"/>
              <w:bottom w:val="single" w:color="auto" w:sz="4" w:space="0"/>
              <w:right w:val="single" w:color="auto" w:sz="4" w:space="0"/>
            </w:tcBorders>
            <w:vAlign w:val="center"/>
          </w:tcPr>
          <w:p w14:paraId="40A80ECA">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15%</w:t>
            </w:r>
          </w:p>
        </w:tc>
      </w:tr>
      <w:tr w14:paraId="7135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665" w:type="dxa"/>
            <w:vMerge w:val="restart"/>
            <w:tcBorders>
              <w:top w:val="single" w:color="auto" w:sz="4" w:space="0"/>
              <w:left w:val="single" w:color="auto" w:sz="4" w:space="0"/>
              <w:right w:val="single" w:color="auto" w:sz="4" w:space="0"/>
            </w:tcBorders>
            <w:vAlign w:val="center"/>
          </w:tcPr>
          <w:p w14:paraId="4406FC92">
            <w:pPr>
              <w:spacing w:line="300" w:lineRule="exact"/>
              <w:jc w:val="center"/>
              <w:rPr>
                <w:rFonts w:hint="eastAsia" w:ascii="宋体" w:hAnsi="宋体" w:cs="宋体"/>
                <w:szCs w:val="21"/>
              </w:rPr>
            </w:pPr>
            <w:r>
              <w:rPr>
                <w:rFonts w:hint="eastAsia" w:ascii="宋体" w:hAnsi="宋体" w:cs="宋体"/>
                <w:szCs w:val="21"/>
              </w:rPr>
              <w:t>7</w:t>
            </w:r>
          </w:p>
        </w:tc>
        <w:tc>
          <w:tcPr>
            <w:tcW w:w="2117" w:type="dxa"/>
            <w:vMerge w:val="restart"/>
            <w:tcBorders>
              <w:top w:val="single" w:color="auto" w:sz="4" w:space="0"/>
              <w:left w:val="single" w:color="auto" w:sz="4" w:space="0"/>
              <w:right w:val="single" w:color="auto" w:sz="4" w:space="0"/>
            </w:tcBorders>
            <w:vAlign w:val="center"/>
          </w:tcPr>
          <w:p w14:paraId="095432C5">
            <w:pPr>
              <w:spacing w:line="300" w:lineRule="exact"/>
              <w:jc w:val="center"/>
              <w:rPr>
                <w:rFonts w:hint="eastAsia" w:ascii="宋体" w:hAnsi="宋体" w:cs="宋体"/>
                <w:szCs w:val="21"/>
              </w:rPr>
            </w:pPr>
            <w:r>
              <w:rPr>
                <w:rFonts w:hint="eastAsia" w:ascii="宋体" w:hAnsi="宋体" w:cs="宋体"/>
                <w:kern w:val="0"/>
                <w:szCs w:val="21"/>
              </w:rPr>
              <w:t>对周边居民、单位等的影响</w:t>
            </w:r>
          </w:p>
          <w:p w14:paraId="7C57134E">
            <w:pPr>
              <w:spacing w:line="300" w:lineRule="exact"/>
              <w:jc w:val="center"/>
              <w:rPr>
                <w:rFonts w:hint="eastAsia" w:ascii="宋体" w:hAnsi="宋体" w:cs="宋体"/>
                <w:szCs w:val="21"/>
              </w:rPr>
            </w:pPr>
          </w:p>
        </w:tc>
        <w:tc>
          <w:tcPr>
            <w:tcW w:w="4336" w:type="dxa"/>
            <w:tcBorders>
              <w:top w:val="single" w:color="auto" w:sz="4" w:space="0"/>
              <w:left w:val="single" w:color="auto" w:sz="4" w:space="0"/>
              <w:bottom w:val="single" w:color="auto" w:sz="4" w:space="0"/>
              <w:right w:val="single" w:color="auto" w:sz="4" w:space="0"/>
            </w:tcBorders>
            <w:vAlign w:val="center"/>
          </w:tcPr>
          <w:p w14:paraId="5B8998A1">
            <w:pPr>
              <w:widowControl/>
              <w:spacing w:line="300" w:lineRule="exact"/>
              <w:jc w:val="left"/>
              <w:textAlignment w:val="center"/>
              <w:rPr>
                <w:rFonts w:hint="eastAsia" w:ascii="宋体" w:hAnsi="宋体" w:cs="宋体"/>
                <w:szCs w:val="21"/>
              </w:rPr>
            </w:pPr>
            <w:r>
              <w:rPr>
                <w:rFonts w:hint="eastAsia" w:ascii="宋体" w:hAnsi="宋体" w:cs="宋体"/>
                <w:szCs w:val="21"/>
              </w:rPr>
              <w:t>未发现对周边生产经营、生活造成不良影响</w:t>
            </w:r>
          </w:p>
        </w:tc>
        <w:tc>
          <w:tcPr>
            <w:tcW w:w="1401" w:type="dxa"/>
            <w:tcBorders>
              <w:top w:val="single" w:color="auto" w:sz="4" w:space="0"/>
              <w:left w:val="single" w:color="auto" w:sz="4" w:space="0"/>
              <w:bottom w:val="single" w:color="auto" w:sz="4" w:space="0"/>
              <w:right w:val="single" w:color="auto" w:sz="4" w:space="0"/>
            </w:tcBorders>
            <w:vAlign w:val="center"/>
          </w:tcPr>
          <w:p w14:paraId="21C6A413">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0%</w:t>
            </w:r>
          </w:p>
        </w:tc>
      </w:tr>
      <w:tr w14:paraId="0F6A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665" w:type="dxa"/>
            <w:vMerge w:val="continue"/>
            <w:tcBorders>
              <w:left w:val="single" w:color="auto" w:sz="4" w:space="0"/>
              <w:right w:val="single" w:color="auto" w:sz="4" w:space="0"/>
            </w:tcBorders>
            <w:vAlign w:val="center"/>
          </w:tcPr>
          <w:p w14:paraId="0264467F">
            <w:pPr>
              <w:widowControl/>
              <w:spacing w:line="300" w:lineRule="exact"/>
              <w:jc w:val="left"/>
              <w:rPr>
                <w:rFonts w:hint="eastAsia" w:ascii="宋体" w:hAnsi="宋体" w:cs="宋体"/>
                <w:szCs w:val="21"/>
              </w:rPr>
            </w:pPr>
          </w:p>
        </w:tc>
        <w:tc>
          <w:tcPr>
            <w:tcW w:w="2117" w:type="dxa"/>
            <w:vMerge w:val="continue"/>
            <w:tcBorders>
              <w:left w:val="single" w:color="auto" w:sz="4" w:space="0"/>
              <w:right w:val="single" w:color="auto" w:sz="4" w:space="0"/>
            </w:tcBorders>
            <w:vAlign w:val="center"/>
          </w:tcPr>
          <w:p w14:paraId="7DEF80B3">
            <w:pPr>
              <w:widowControl/>
              <w:spacing w:line="300" w:lineRule="exact"/>
              <w:jc w:val="left"/>
              <w:rPr>
                <w:rFonts w:hint="eastAsia" w:ascii="宋体" w:hAnsi="宋体" w:cs="宋体"/>
                <w:szCs w:val="21"/>
              </w:rPr>
            </w:pPr>
          </w:p>
        </w:tc>
        <w:tc>
          <w:tcPr>
            <w:tcW w:w="4336" w:type="dxa"/>
            <w:tcBorders>
              <w:top w:val="single" w:color="auto" w:sz="4" w:space="0"/>
              <w:left w:val="single" w:color="auto" w:sz="4" w:space="0"/>
              <w:bottom w:val="single" w:color="auto" w:sz="4" w:space="0"/>
              <w:right w:val="single" w:color="auto" w:sz="4" w:space="0"/>
            </w:tcBorders>
            <w:vAlign w:val="center"/>
          </w:tcPr>
          <w:p w14:paraId="3452042F">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对周边生产经营、生活有较轻影响</w:t>
            </w:r>
          </w:p>
        </w:tc>
        <w:tc>
          <w:tcPr>
            <w:tcW w:w="1401" w:type="dxa"/>
            <w:tcBorders>
              <w:top w:val="single" w:color="auto" w:sz="4" w:space="0"/>
              <w:left w:val="single" w:color="auto" w:sz="4" w:space="0"/>
              <w:bottom w:val="single" w:color="auto" w:sz="4" w:space="0"/>
              <w:right w:val="single" w:color="auto" w:sz="4" w:space="0"/>
            </w:tcBorders>
            <w:vAlign w:val="center"/>
          </w:tcPr>
          <w:p w14:paraId="3F0D4FD0">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3%</w:t>
            </w:r>
          </w:p>
        </w:tc>
      </w:tr>
      <w:tr w14:paraId="5A54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65" w:type="dxa"/>
            <w:vMerge w:val="continue"/>
            <w:tcBorders>
              <w:left w:val="single" w:color="auto" w:sz="4" w:space="0"/>
              <w:bottom w:val="single" w:color="auto" w:sz="4" w:space="0"/>
              <w:right w:val="single" w:color="auto" w:sz="4" w:space="0"/>
            </w:tcBorders>
            <w:vAlign w:val="center"/>
          </w:tcPr>
          <w:p w14:paraId="77C26800">
            <w:pPr>
              <w:widowControl/>
              <w:spacing w:line="300" w:lineRule="exact"/>
              <w:jc w:val="left"/>
              <w:rPr>
                <w:rFonts w:hint="eastAsia" w:ascii="宋体" w:hAnsi="宋体" w:cs="宋体"/>
                <w:szCs w:val="21"/>
              </w:rPr>
            </w:pPr>
          </w:p>
        </w:tc>
        <w:tc>
          <w:tcPr>
            <w:tcW w:w="2117" w:type="dxa"/>
            <w:vMerge w:val="continue"/>
            <w:tcBorders>
              <w:left w:val="single" w:color="auto" w:sz="4" w:space="0"/>
              <w:bottom w:val="single" w:color="auto" w:sz="4" w:space="0"/>
              <w:right w:val="single" w:color="auto" w:sz="4" w:space="0"/>
            </w:tcBorders>
            <w:vAlign w:val="center"/>
          </w:tcPr>
          <w:p w14:paraId="528FED79">
            <w:pPr>
              <w:widowControl/>
              <w:spacing w:line="300" w:lineRule="exact"/>
              <w:jc w:val="left"/>
              <w:rPr>
                <w:rFonts w:hint="eastAsia" w:ascii="宋体" w:hAnsi="宋体" w:cs="宋体"/>
                <w:szCs w:val="21"/>
              </w:rPr>
            </w:pPr>
          </w:p>
        </w:tc>
        <w:tc>
          <w:tcPr>
            <w:tcW w:w="4336" w:type="dxa"/>
            <w:tcBorders>
              <w:top w:val="single" w:color="auto" w:sz="4" w:space="0"/>
              <w:left w:val="single" w:color="auto" w:sz="4" w:space="0"/>
              <w:bottom w:val="single" w:color="auto" w:sz="4" w:space="0"/>
              <w:right w:val="single" w:color="auto" w:sz="4" w:space="0"/>
            </w:tcBorders>
            <w:vAlign w:val="center"/>
          </w:tcPr>
          <w:p w14:paraId="4DDA75C3">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对周边生产经营、生活造成较大影响</w:t>
            </w:r>
          </w:p>
        </w:tc>
        <w:tc>
          <w:tcPr>
            <w:tcW w:w="1401" w:type="dxa"/>
            <w:tcBorders>
              <w:top w:val="single" w:color="auto" w:sz="4" w:space="0"/>
              <w:left w:val="single" w:color="auto" w:sz="4" w:space="0"/>
              <w:bottom w:val="single" w:color="auto" w:sz="4" w:space="0"/>
              <w:right w:val="single" w:color="auto" w:sz="4" w:space="0"/>
            </w:tcBorders>
            <w:vAlign w:val="center"/>
          </w:tcPr>
          <w:p w14:paraId="48248DB8">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6%</w:t>
            </w:r>
          </w:p>
        </w:tc>
      </w:tr>
    </w:tbl>
    <w:p w14:paraId="7A1D7B42">
      <w:pPr>
        <w:overflowPunct w:val="0"/>
        <w:topLinePunct/>
        <w:adjustRightInd w:val="0"/>
        <w:snapToGrid w:val="0"/>
        <w:spacing w:line="300" w:lineRule="exact"/>
        <w:rPr>
          <w:rFonts w:hint="eastAsia" w:eastAsia="仿宋_GB2312" w:cs="仿宋_GB2312"/>
          <w:b/>
          <w:bCs/>
          <w:sz w:val="20"/>
          <w:szCs w:val="20"/>
        </w:rPr>
      </w:pPr>
      <w:r>
        <w:rPr>
          <w:rFonts w:hint="eastAsia" w:eastAsia="仿宋_GB2312" w:cs="仿宋_GB2312"/>
          <w:b/>
          <w:bCs/>
          <w:sz w:val="20"/>
          <w:szCs w:val="20"/>
        </w:rPr>
        <w:t>注：</w:t>
      </w:r>
    </w:p>
    <w:p w14:paraId="291F2660">
      <w:pPr>
        <w:numPr>
          <w:ilvl w:val="0"/>
          <w:numId w:val="28"/>
        </w:numPr>
        <w:overflowPunct w:val="0"/>
        <w:topLinePunct/>
        <w:adjustRightInd w:val="0"/>
        <w:snapToGrid w:val="0"/>
        <w:spacing w:line="300" w:lineRule="exact"/>
        <w:ind w:left="14" w:leftChars="-200" w:hanging="434" w:hangingChars="217"/>
        <w:rPr>
          <w:rFonts w:hint="eastAsia" w:eastAsia="仿宋_GB2312" w:cs="仿宋_GB2312"/>
          <w:sz w:val="20"/>
          <w:szCs w:val="20"/>
        </w:rPr>
      </w:pPr>
      <w:r>
        <w:rPr>
          <w:rFonts w:hint="eastAsia" w:eastAsia="仿宋_GB2312" w:cs="仿宋_GB2312"/>
          <w:sz w:val="20"/>
          <w:szCs w:val="20"/>
        </w:rPr>
        <w:t xml:space="preserve"> 本表适用于下列罚则中规定的违法行为：</w:t>
      </w:r>
    </w:p>
    <w:p w14:paraId="532112AC">
      <w:pPr>
        <w:numPr>
          <w:ilvl w:val="0"/>
          <w:numId w:val="29"/>
        </w:numPr>
        <w:overflowPunct w:val="0"/>
        <w:topLinePunct/>
        <w:adjustRightInd w:val="0"/>
        <w:snapToGrid w:val="0"/>
        <w:spacing w:line="300" w:lineRule="exact"/>
        <w:ind w:left="20" w:hanging="20" w:hangingChars="10"/>
        <w:rPr>
          <w:rFonts w:eastAsia="仿宋_GB2312" w:cs="仿宋"/>
          <w:sz w:val="20"/>
          <w:szCs w:val="20"/>
        </w:rPr>
      </w:pPr>
      <w:r>
        <w:rPr>
          <w:rFonts w:hint="eastAsia" w:eastAsia="仿宋_GB2312" w:cs="仿宋_GB2312"/>
          <w:sz w:val="20"/>
          <w:szCs w:val="20"/>
        </w:rPr>
        <w:t>《排污许可管理条例》第三十四条规定的“</w:t>
      </w:r>
      <w:r>
        <w:rPr>
          <w:rFonts w:hint="eastAsia" w:eastAsia="楷体" w:cs="楷体"/>
          <w:sz w:val="20"/>
          <w:szCs w:val="20"/>
        </w:rPr>
        <w:t>违反本条例规定，排污单位有下列行为之一的，由生态环境主管部门责令改正或者限制生产、停产整治，处20万元以上100万元以下的罚款；情节严重的，吊销排污许可证，报经有批准权的人民政府批准，责令停业、关闭：（一）超过许可排放浓度、许可排放量排放污染物</w:t>
      </w:r>
      <w:r>
        <w:rPr>
          <w:rFonts w:hint="eastAsia" w:eastAsia="楷体_GB2312" w:cs="楷体_GB2312"/>
          <w:sz w:val="20"/>
          <w:szCs w:val="20"/>
        </w:rPr>
        <w:t>”，且违法主体为依照法律规定实行排污许可管理（重点管理、简化管理）的企业事业单位和其他生产经营者。</w:t>
      </w:r>
    </w:p>
    <w:p w14:paraId="2EAC4B84">
      <w:pPr>
        <w:numPr>
          <w:ilvl w:val="0"/>
          <w:numId w:val="29"/>
        </w:numPr>
        <w:overflowPunct w:val="0"/>
        <w:topLinePunct/>
        <w:adjustRightInd w:val="0"/>
        <w:snapToGrid w:val="0"/>
        <w:spacing w:line="300" w:lineRule="exact"/>
        <w:ind w:left="20" w:hanging="20" w:hangingChars="10"/>
        <w:rPr>
          <w:rFonts w:hint="eastAsia" w:eastAsia="仿宋_GB2312" w:cs="仿宋_GB2312"/>
          <w:sz w:val="20"/>
          <w:szCs w:val="20"/>
        </w:rPr>
      </w:pPr>
      <w:r>
        <w:rPr>
          <w:rFonts w:hint="eastAsia" w:eastAsia="仿宋_GB2312" w:cs="仿宋_GB2312"/>
          <w:sz w:val="20"/>
          <w:szCs w:val="20"/>
        </w:rPr>
        <w:t>《中华人民共和国大气污染防治法》第九十九条规定的</w:t>
      </w:r>
      <w:r>
        <w:rPr>
          <w:rFonts w:hint="eastAsia" w:eastAsia="楷体_GB2312" w:cs="楷体_GB2312"/>
          <w:sz w:val="20"/>
          <w:szCs w:val="20"/>
        </w:rPr>
        <w:t>“违反本法规定，有下列行为之一的，由县级以上人民政府生态环境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违法行为，</w:t>
      </w:r>
      <w:r>
        <w:rPr>
          <w:rFonts w:hint="eastAsia" w:eastAsia="仿宋_GB2312" w:cs="仿宋_GB2312"/>
          <w:sz w:val="20"/>
          <w:szCs w:val="20"/>
        </w:rPr>
        <w:t>且符合下列条件之一：</w:t>
      </w:r>
    </w:p>
    <w:p w14:paraId="7E028E01">
      <w:pPr>
        <w:widowControl/>
        <w:overflowPunct w:val="0"/>
        <w:topLinePunct/>
        <w:adjustRightInd w:val="0"/>
        <w:snapToGrid w:val="0"/>
        <w:ind w:left="-21" w:leftChars="-10"/>
        <w:rPr>
          <w:rFonts w:hint="eastAsia" w:eastAsia="仿宋_GB2312" w:cs="仿宋_GB2312"/>
          <w:sz w:val="20"/>
          <w:szCs w:val="20"/>
        </w:rPr>
      </w:pPr>
      <w:r>
        <w:rPr>
          <w:rFonts w:hint="eastAsia" w:eastAsia="仿宋_GB2312" w:cs="仿宋_GB2312"/>
          <w:sz w:val="20"/>
          <w:szCs w:val="20"/>
        </w:rPr>
        <w:t>A.违法主体为依照法律规定不实行排污许可管理（重点管理、简化管理）的企业事业单位、其他生产经营者；</w:t>
      </w:r>
    </w:p>
    <w:p w14:paraId="67D4AB5C">
      <w:pPr>
        <w:widowControl/>
        <w:overflowPunct w:val="0"/>
        <w:topLinePunct/>
        <w:adjustRightInd w:val="0"/>
        <w:snapToGrid w:val="0"/>
        <w:ind w:left="-21" w:leftChars="-10"/>
        <w:rPr>
          <w:rFonts w:eastAsia="仿宋_GB2312" w:cs="仿宋"/>
          <w:sz w:val="20"/>
          <w:szCs w:val="20"/>
        </w:rPr>
      </w:pPr>
      <w:r>
        <w:rPr>
          <w:rFonts w:hint="eastAsia" w:eastAsia="仿宋_GB2312" w:cs="仿宋_GB2312"/>
          <w:sz w:val="20"/>
          <w:szCs w:val="20"/>
        </w:rPr>
        <w:t>B.违法主体为依照法律规定实行排污许可管理（重点管理、简化管理）的企业事业单位、其他生产经营者，且违法行为不属于“</w:t>
      </w:r>
      <w:r>
        <w:rPr>
          <w:rFonts w:hint="eastAsia" w:eastAsia="楷体_GB2312" w:cs="楷体_GB2312"/>
          <w:sz w:val="20"/>
          <w:szCs w:val="20"/>
        </w:rPr>
        <w:t>超过许可排放浓度、许可排放量排放污染物</w:t>
      </w:r>
      <w:r>
        <w:rPr>
          <w:rFonts w:hint="eastAsia" w:eastAsia="仿宋_GB2312" w:cs="仿宋_GB2312"/>
          <w:sz w:val="20"/>
          <w:szCs w:val="20"/>
        </w:rPr>
        <w:t>”。</w:t>
      </w:r>
    </w:p>
    <w:p w14:paraId="530C2F22">
      <w:pPr>
        <w:numPr>
          <w:ilvl w:val="0"/>
          <w:numId w:val="30"/>
        </w:numPr>
        <w:overflowPunct w:val="0"/>
        <w:topLinePunct/>
        <w:adjustRightInd w:val="0"/>
        <w:snapToGrid w:val="0"/>
        <w:spacing w:line="300" w:lineRule="exact"/>
        <w:ind w:hanging="845"/>
        <w:rPr>
          <w:rFonts w:eastAsia="仿宋_GB2312" w:cs="仿宋"/>
          <w:sz w:val="20"/>
          <w:szCs w:val="20"/>
        </w:rPr>
      </w:pPr>
      <w:r>
        <w:rPr>
          <w:rFonts w:hint="eastAsia" w:eastAsia="仿宋_GB2312" w:cs="仿宋"/>
          <w:sz w:val="20"/>
          <w:szCs w:val="20"/>
        </w:rPr>
        <w:t xml:space="preserve">   若本表适用的法律依据发生变化，则适用最新的法律依据。</w:t>
      </w:r>
    </w:p>
    <w:p w14:paraId="11110A32">
      <w:pPr>
        <w:numPr>
          <w:ilvl w:val="0"/>
          <w:numId w:val="30"/>
        </w:numPr>
        <w:overflowPunct w:val="0"/>
        <w:topLinePunct/>
        <w:adjustRightInd w:val="0"/>
        <w:snapToGrid w:val="0"/>
        <w:spacing w:line="300" w:lineRule="exact"/>
        <w:ind w:left="5"/>
        <w:rPr>
          <w:rFonts w:eastAsia="仿宋_GB2312" w:cs="仿宋"/>
          <w:sz w:val="20"/>
          <w:szCs w:val="20"/>
        </w:rPr>
      </w:pPr>
      <w:r>
        <w:rPr>
          <w:rFonts w:hint="eastAsia" w:eastAsia="仿宋_GB2312" w:cs="仿宋"/>
          <w:sz w:val="20"/>
          <w:szCs w:val="20"/>
        </w:rPr>
        <w:t xml:space="preserve">   本表适用于企业厂区内及厂界大气污染物超标的情形。</w:t>
      </w:r>
    </w:p>
    <w:p w14:paraId="525FC6AD">
      <w:pPr>
        <w:numPr>
          <w:ilvl w:val="0"/>
          <w:numId w:val="30"/>
        </w:numPr>
        <w:overflowPunct w:val="0"/>
        <w:topLinePunct/>
        <w:adjustRightInd w:val="0"/>
        <w:snapToGrid w:val="0"/>
        <w:spacing w:line="300" w:lineRule="exact"/>
        <w:ind w:left="5"/>
        <w:jc w:val="left"/>
        <w:rPr>
          <w:rFonts w:hint="eastAsia" w:eastAsia="仿宋_GB2312" w:cs="仿宋"/>
          <w:sz w:val="20"/>
          <w:szCs w:val="20"/>
        </w:rPr>
      </w:pPr>
      <w:r>
        <w:rPr>
          <w:rFonts w:hint="eastAsia" w:eastAsia="仿宋_GB2312" w:cs="仿宋"/>
          <w:sz w:val="20"/>
          <w:szCs w:val="20"/>
        </w:rPr>
        <w:t xml:space="preserve">   一类功能区、二类功能区的划分按照《环境空气质量标准（GB 3095）》的规定执行，以该标准最新版内容为准。</w:t>
      </w:r>
    </w:p>
    <w:p w14:paraId="0654183E">
      <w:pPr>
        <w:numPr>
          <w:ilvl w:val="0"/>
          <w:numId w:val="30"/>
        </w:numPr>
        <w:spacing w:line="300" w:lineRule="exact"/>
        <w:ind w:hanging="845"/>
        <w:rPr>
          <w:rFonts w:hint="eastAsia" w:eastAsia="仿宋_GB2312" w:cs="仿宋"/>
          <w:sz w:val="20"/>
          <w:szCs w:val="20"/>
        </w:rPr>
      </w:pPr>
      <w:r>
        <w:rPr>
          <w:rFonts w:hint="eastAsia" w:eastAsia="仿宋_GB2312" w:cs="仿宋"/>
          <w:sz w:val="20"/>
          <w:szCs w:val="20"/>
        </w:rPr>
        <w:t xml:space="preserve">   本表所称的“以上”包括本数，“不足”不包括本数。</w:t>
      </w:r>
    </w:p>
    <w:p w14:paraId="41CB6F62">
      <w:pPr>
        <w:widowControl/>
        <w:numPr>
          <w:ilvl w:val="0"/>
          <w:numId w:val="30"/>
        </w:numPr>
        <w:spacing w:line="300" w:lineRule="exact"/>
        <w:ind w:left="5"/>
        <w:jc w:val="left"/>
        <w:rPr>
          <w:rFonts w:hint="eastAsia" w:eastAsia="仿宋_GB2312" w:cs="仿宋"/>
          <w:sz w:val="20"/>
          <w:szCs w:val="20"/>
        </w:rPr>
      </w:pPr>
      <w:r>
        <w:rPr>
          <w:rFonts w:hint="eastAsia" w:eastAsia="仿宋_GB2312" w:cs="仿宋"/>
          <w:sz w:val="20"/>
          <w:szCs w:val="20"/>
        </w:rPr>
        <w:t xml:space="preserve">   环境违法次数，是指自本次违法行为发生之日（含本日）起向前追溯两年内，当事人所有环境违法行为次数之和。其中，本次发现的违法行为计为1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   </w:t>
      </w:r>
    </w:p>
    <w:p w14:paraId="23F8BC88">
      <w:pPr>
        <w:widowControl/>
        <w:numPr>
          <w:ilvl w:val="0"/>
          <w:numId w:val="30"/>
        </w:numPr>
        <w:spacing w:line="300" w:lineRule="exact"/>
        <w:ind w:left="5"/>
        <w:jc w:val="left"/>
        <w:rPr>
          <w:rFonts w:hint="eastAsia" w:eastAsia="仿宋_GB2312" w:cs="仿宋"/>
          <w:sz w:val="20"/>
          <w:szCs w:val="20"/>
        </w:rPr>
      </w:pPr>
      <w:r>
        <w:rPr>
          <w:rFonts w:hint="eastAsia" w:eastAsia="仿宋_GB2312" w:cs="仿宋"/>
          <w:sz w:val="20"/>
          <w:szCs w:val="20"/>
        </w:rPr>
        <w:t xml:space="preserve">   对周边居民、单位等的影响，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14:paraId="0984BDDA">
      <w:pPr>
        <w:widowControl/>
        <w:numPr>
          <w:ilvl w:val="0"/>
          <w:numId w:val="31"/>
        </w:numPr>
        <w:spacing w:line="300" w:lineRule="exact"/>
        <w:ind w:left="846" w:hanging="846" w:hangingChars="423"/>
        <w:jc w:val="left"/>
        <w:rPr>
          <w:rFonts w:hint="eastAsia" w:eastAsia="仿宋_GB2312" w:cs="仿宋_GB2312"/>
          <w:sz w:val="20"/>
          <w:szCs w:val="20"/>
        </w:rPr>
      </w:pPr>
      <w:r>
        <w:rPr>
          <w:rFonts w:hint="eastAsia" w:eastAsia="仿宋_GB2312" w:cs="仿宋_GB2312"/>
          <w:sz w:val="20"/>
          <w:szCs w:val="20"/>
        </w:rPr>
        <w:t>“未发现对周边生产经营、生活造成不良影响”常体现为（下列之一）：</w:t>
      </w:r>
    </w:p>
    <w:p w14:paraId="532638C1">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A 违法行为仅是程序方面未遵守法律规定（如，备案超过法定时限），在实体方面未违反法律要求，对周边生产经营、生活无客观、实际影响。</w:t>
      </w:r>
    </w:p>
    <w:p w14:paraId="643E8EE8">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B 违法行为影响范围局限在当事人市场经营/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14:paraId="065A031A">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C 违法行为未引起投诉、举报、信访（以经核实的投诉、举报、信访为准）或媒体报道。</w:t>
      </w:r>
    </w:p>
    <w:p w14:paraId="19DA8049">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D 违法行为虽有个别投诉、举报、信访，但与周边生产经营、生活无关。</w:t>
      </w:r>
    </w:p>
    <w:p w14:paraId="06774502">
      <w:pPr>
        <w:widowControl/>
        <w:numPr>
          <w:ilvl w:val="0"/>
          <w:numId w:val="31"/>
        </w:numPr>
        <w:spacing w:line="300" w:lineRule="exact"/>
        <w:ind w:left="846" w:hanging="846" w:hangingChars="423"/>
        <w:jc w:val="left"/>
        <w:rPr>
          <w:rFonts w:hint="eastAsia" w:eastAsia="仿宋_GB2312" w:cs="仿宋"/>
          <w:sz w:val="20"/>
          <w:szCs w:val="20"/>
        </w:rPr>
      </w:pPr>
      <w:r>
        <w:rPr>
          <w:rFonts w:hint="eastAsia" w:eastAsia="仿宋_GB2312" w:cs="仿宋_GB2312"/>
          <w:sz w:val="20"/>
          <w:szCs w:val="20"/>
        </w:rPr>
        <w:t>“对周边生产经营、生活有较轻影响”</w:t>
      </w:r>
      <w:r>
        <w:rPr>
          <w:rFonts w:hint="eastAsia" w:eastAsia="仿宋_GB2312" w:cs="仿宋"/>
          <w:sz w:val="20"/>
          <w:szCs w:val="20"/>
        </w:rPr>
        <w:t>常体现为（下列之一）：</w:t>
      </w:r>
    </w:p>
    <w:p w14:paraId="09D52CFE">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E 违法行为影响到周边生产经营、生活日常秩序，但未造成经济损失或健康损害，且已及时改正。</w:t>
      </w:r>
    </w:p>
    <w:p w14:paraId="5C19F5EB">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F 违法行为影响到周边生产经营、生活日常秩序，造成的经济损失较低、健康损害轻微，且已及时改正。</w:t>
      </w:r>
    </w:p>
    <w:p w14:paraId="013F8A49">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G 违法行为影响到周边生产经营、生活日常秩序，造成一定经济损失或较轻健康损害，当事人积极赔付已获得受损人谅解，且违法行为已及时改正。</w:t>
      </w:r>
    </w:p>
    <w:p w14:paraId="6D24CCE7">
      <w:pPr>
        <w:widowControl/>
        <w:numPr>
          <w:ilvl w:val="0"/>
          <w:numId w:val="31"/>
        </w:numPr>
        <w:spacing w:line="300" w:lineRule="exact"/>
        <w:ind w:left="846" w:hanging="846" w:hangingChars="423"/>
        <w:jc w:val="left"/>
        <w:rPr>
          <w:rFonts w:hint="eastAsia" w:eastAsia="仿宋_GB2312" w:cs="仿宋"/>
          <w:sz w:val="20"/>
          <w:szCs w:val="20"/>
        </w:rPr>
      </w:pPr>
      <w:r>
        <w:rPr>
          <w:rFonts w:hint="eastAsia" w:eastAsia="仿宋_GB2312" w:cs="仿宋_GB2312"/>
          <w:sz w:val="20"/>
          <w:szCs w:val="20"/>
        </w:rPr>
        <w:t>“对周边生产经营、生活造成较大影响”</w:t>
      </w:r>
      <w:r>
        <w:rPr>
          <w:rFonts w:hint="eastAsia" w:eastAsia="仿宋_GB2312" w:cs="仿宋"/>
          <w:sz w:val="20"/>
          <w:szCs w:val="20"/>
        </w:rPr>
        <w:t>常体现为（下列之一）：</w:t>
      </w:r>
    </w:p>
    <w:p w14:paraId="5460900E">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H 违法行为造成周边生产经营活动中断或者居民无法正常生活。</w:t>
      </w:r>
    </w:p>
    <w:p w14:paraId="08B1BF3A">
      <w:pPr>
        <w:widowControl/>
        <w:spacing w:line="300" w:lineRule="exact"/>
        <w:ind w:left="620" w:leftChars="200" w:hanging="200" w:hangingChars="100"/>
        <w:jc w:val="left"/>
        <w:rPr>
          <w:rFonts w:eastAsia="仿宋_GB2312" w:cs="仿宋_GB2312"/>
          <w:sz w:val="20"/>
          <w:szCs w:val="20"/>
        </w:rPr>
      </w:pPr>
      <w:r>
        <w:rPr>
          <w:rFonts w:hint="eastAsia" w:eastAsia="仿宋_GB2312" w:cs="仿宋_GB2312"/>
          <w:sz w:val="20"/>
          <w:szCs w:val="20"/>
        </w:rPr>
        <w:t>I 违法行为影响到周边生产经营、生活日常秩序，被投诉后拒不改正的。</w:t>
      </w:r>
    </w:p>
    <w:p w14:paraId="6C34127F">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J 违法行为对居民健康造成较大损害，甚至危及生命安全。</w:t>
      </w:r>
    </w:p>
    <w:p w14:paraId="0FC3A11D">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K 违法行为造成较大经济损失。</w:t>
      </w:r>
    </w:p>
    <w:p w14:paraId="05F8FF01">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L 违法行为造成大量信访投诉，或者引发群体性事件，或者造成较大负面社会影响。</w:t>
      </w:r>
    </w:p>
    <w:p w14:paraId="140134A3">
      <w:pPr>
        <w:numPr>
          <w:ilvl w:val="0"/>
          <w:numId w:val="30"/>
        </w:numPr>
        <w:spacing w:line="300" w:lineRule="exact"/>
        <w:ind w:hanging="845"/>
        <w:rPr>
          <w:rFonts w:eastAsia="仿宋_GB2312" w:cs="仿宋"/>
          <w:sz w:val="20"/>
          <w:szCs w:val="20"/>
        </w:rPr>
      </w:pPr>
      <w:r>
        <w:rPr>
          <w:rFonts w:hint="eastAsia" w:eastAsia="仿宋_GB2312" w:cs="仿宋"/>
          <w:sz w:val="20"/>
          <w:szCs w:val="20"/>
        </w:rPr>
        <w:t xml:space="preserve">   法律、法规、规章或者国家层面文件对本违法行为处罚裁量作出其他规定的，从其规定。</w:t>
      </w:r>
    </w:p>
    <w:p w14:paraId="412D6511">
      <w:pPr>
        <w:overflowPunct w:val="0"/>
        <w:topLinePunct/>
        <w:adjustRightInd w:val="0"/>
        <w:snapToGrid w:val="0"/>
        <w:spacing w:line="560" w:lineRule="exact"/>
        <w:jc w:val="center"/>
        <w:outlineLvl w:val="1"/>
        <w:rPr>
          <w:rFonts w:hint="eastAsia" w:eastAsia="仿宋_GB2312" w:cs="仿宋_GB2312"/>
          <w:bCs/>
          <w:sz w:val="32"/>
          <w:szCs w:val="32"/>
        </w:rPr>
      </w:pPr>
      <w:r>
        <w:rPr>
          <w:rFonts w:hint="eastAsia" w:eastAsia="仿宋" w:cs="仿宋"/>
          <w:bCs/>
          <w:sz w:val="20"/>
          <w:szCs w:val="20"/>
        </w:rPr>
        <w:br w:type="page"/>
      </w:r>
      <w:r>
        <w:rPr>
          <w:rFonts w:hint="eastAsia" w:eastAsia="仿宋_GB2312" w:cs="仿宋_GB2312"/>
          <w:bCs/>
          <w:sz w:val="32"/>
          <w:szCs w:val="32"/>
        </w:rPr>
        <w:t>表6-3 排放挥发性有机物废气违法行为行政处罚裁量表</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236"/>
        <w:gridCol w:w="1636"/>
        <w:gridCol w:w="2580"/>
        <w:gridCol w:w="1373"/>
      </w:tblGrid>
      <w:tr w14:paraId="5C57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694" w:type="dxa"/>
            <w:tcBorders>
              <w:top w:val="single" w:color="auto" w:sz="4" w:space="0"/>
              <w:left w:val="single" w:color="auto" w:sz="4" w:space="0"/>
              <w:bottom w:val="single" w:color="auto" w:sz="4" w:space="0"/>
              <w:right w:val="single" w:color="auto" w:sz="4" w:space="0"/>
            </w:tcBorders>
            <w:vAlign w:val="center"/>
          </w:tcPr>
          <w:p w14:paraId="61D9B842">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2236" w:type="dxa"/>
            <w:tcBorders>
              <w:top w:val="single" w:color="auto" w:sz="4" w:space="0"/>
              <w:left w:val="single" w:color="auto" w:sz="4" w:space="0"/>
              <w:bottom w:val="single" w:color="auto" w:sz="4" w:space="0"/>
              <w:right w:val="single" w:color="auto" w:sz="4" w:space="0"/>
            </w:tcBorders>
            <w:vAlign w:val="center"/>
          </w:tcPr>
          <w:p w14:paraId="5618060F">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裁量因素</w:t>
            </w:r>
          </w:p>
        </w:tc>
        <w:tc>
          <w:tcPr>
            <w:tcW w:w="4216" w:type="dxa"/>
            <w:gridSpan w:val="2"/>
            <w:tcBorders>
              <w:top w:val="single" w:color="auto" w:sz="4" w:space="0"/>
              <w:left w:val="single" w:color="auto" w:sz="4" w:space="0"/>
              <w:bottom w:val="single" w:color="auto" w:sz="4" w:space="0"/>
              <w:right w:val="single" w:color="auto" w:sz="4" w:space="0"/>
            </w:tcBorders>
            <w:vAlign w:val="center"/>
          </w:tcPr>
          <w:p w14:paraId="70FFD309">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裁量因子</w:t>
            </w:r>
          </w:p>
        </w:tc>
        <w:tc>
          <w:tcPr>
            <w:tcW w:w="1373" w:type="dxa"/>
            <w:tcBorders>
              <w:top w:val="single" w:color="auto" w:sz="4" w:space="0"/>
              <w:left w:val="single" w:color="auto" w:sz="4" w:space="0"/>
              <w:bottom w:val="single" w:color="auto" w:sz="4" w:space="0"/>
              <w:right w:val="single" w:color="auto" w:sz="4" w:space="0"/>
            </w:tcBorders>
            <w:vAlign w:val="center"/>
          </w:tcPr>
          <w:p w14:paraId="562ED861">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分值</w:t>
            </w:r>
          </w:p>
        </w:tc>
      </w:tr>
      <w:tr w14:paraId="0C8F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694" w:type="dxa"/>
            <w:vMerge w:val="restart"/>
            <w:tcBorders>
              <w:top w:val="single" w:color="auto" w:sz="4" w:space="0"/>
              <w:left w:val="single" w:color="auto" w:sz="4" w:space="0"/>
              <w:right w:val="single" w:color="auto" w:sz="4" w:space="0"/>
            </w:tcBorders>
            <w:vAlign w:val="center"/>
          </w:tcPr>
          <w:p w14:paraId="6D76AC0C">
            <w:pPr>
              <w:spacing w:line="300" w:lineRule="exact"/>
              <w:jc w:val="center"/>
              <w:rPr>
                <w:rFonts w:hint="eastAsia" w:ascii="宋体" w:hAnsi="宋体" w:cs="宋体"/>
                <w:szCs w:val="21"/>
              </w:rPr>
            </w:pPr>
            <w:r>
              <w:rPr>
                <w:rFonts w:hint="eastAsia" w:ascii="宋体" w:hAnsi="宋体" w:cs="宋体"/>
                <w:szCs w:val="21"/>
              </w:rPr>
              <w:t>1</w:t>
            </w:r>
          </w:p>
        </w:tc>
        <w:tc>
          <w:tcPr>
            <w:tcW w:w="2236" w:type="dxa"/>
            <w:vMerge w:val="restart"/>
            <w:tcBorders>
              <w:top w:val="single" w:color="auto" w:sz="4" w:space="0"/>
              <w:left w:val="single" w:color="auto" w:sz="4" w:space="0"/>
              <w:right w:val="single" w:color="auto" w:sz="4" w:space="0"/>
            </w:tcBorders>
            <w:vAlign w:val="center"/>
          </w:tcPr>
          <w:p w14:paraId="3DFF69D5">
            <w:pPr>
              <w:spacing w:line="300" w:lineRule="exact"/>
              <w:jc w:val="center"/>
              <w:rPr>
                <w:rFonts w:hint="eastAsia" w:ascii="宋体" w:hAnsi="宋体" w:cs="宋体"/>
                <w:szCs w:val="21"/>
              </w:rPr>
            </w:pPr>
            <w:r>
              <w:rPr>
                <w:rFonts w:hint="eastAsia" w:ascii="宋体" w:hAnsi="宋体" w:cs="宋体"/>
                <w:szCs w:val="21"/>
              </w:rPr>
              <w:t>空间、设备密闭情况</w:t>
            </w:r>
          </w:p>
        </w:tc>
        <w:tc>
          <w:tcPr>
            <w:tcW w:w="1636" w:type="dxa"/>
            <w:vMerge w:val="restart"/>
            <w:tcBorders>
              <w:top w:val="single" w:color="auto" w:sz="4" w:space="0"/>
              <w:left w:val="single" w:color="auto" w:sz="4" w:space="0"/>
              <w:right w:val="single" w:color="auto" w:sz="4" w:space="0"/>
            </w:tcBorders>
            <w:vAlign w:val="center"/>
          </w:tcPr>
          <w:p w14:paraId="2254A350">
            <w:pPr>
              <w:spacing w:line="300" w:lineRule="exact"/>
              <w:jc w:val="center"/>
              <w:rPr>
                <w:rFonts w:hint="eastAsia" w:ascii="宋体" w:hAnsi="宋体" w:cs="宋体"/>
                <w:szCs w:val="21"/>
              </w:rPr>
            </w:pPr>
            <w:r>
              <w:rPr>
                <w:rFonts w:hint="eastAsia" w:ascii="宋体" w:hAnsi="宋体" w:cs="宋体"/>
                <w:szCs w:val="21"/>
              </w:rPr>
              <w:t>空间、设备未密闭</w:t>
            </w:r>
          </w:p>
        </w:tc>
        <w:tc>
          <w:tcPr>
            <w:tcW w:w="2580" w:type="dxa"/>
            <w:tcBorders>
              <w:top w:val="single" w:color="auto" w:sz="4" w:space="0"/>
              <w:left w:val="single" w:color="auto" w:sz="4" w:space="0"/>
              <w:bottom w:val="single" w:color="auto" w:sz="4" w:space="0"/>
              <w:right w:val="single" w:color="auto" w:sz="4" w:space="0"/>
            </w:tcBorders>
            <w:vAlign w:val="center"/>
          </w:tcPr>
          <w:p w14:paraId="6587974D">
            <w:pPr>
              <w:spacing w:line="300" w:lineRule="exact"/>
              <w:jc w:val="left"/>
              <w:rPr>
                <w:rFonts w:hint="eastAsia" w:ascii="宋体" w:hAnsi="宋体" w:cs="宋体"/>
                <w:szCs w:val="21"/>
              </w:rPr>
            </w:pPr>
            <w:r>
              <w:rPr>
                <w:rFonts w:hint="eastAsia" w:ascii="宋体" w:hAnsi="宋体" w:cs="宋体"/>
                <w:szCs w:val="21"/>
              </w:rPr>
              <w:t>已安装且按规定使用污染防治设施</w:t>
            </w:r>
          </w:p>
        </w:tc>
        <w:tc>
          <w:tcPr>
            <w:tcW w:w="1373" w:type="dxa"/>
            <w:tcBorders>
              <w:top w:val="single" w:color="auto" w:sz="4" w:space="0"/>
              <w:left w:val="single" w:color="auto" w:sz="4" w:space="0"/>
              <w:right w:val="single" w:color="auto" w:sz="4" w:space="0"/>
            </w:tcBorders>
            <w:vAlign w:val="center"/>
          </w:tcPr>
          <w:p w14:paraId="0E9FC462">
            <w:pPr>
              <w:spacing w:line="300" w:lineRule="exact"/>
              <w:jc w:val="center"/>
              <w:rPr>
                <w:rFonts w:hint="eastAsia" w:ascii="宋体" w:hAnsi="宋体" w:cs="宋体"/>
                <w:szCs w:val="21"/>
              </w:rPr>
            </w:pPr>
            <w:r>
              <w:rPr>
                <w:rFonts w:hint="eastAsia" w:ascii="宋体" w:hAnsi="宋体" w:cs="宋体"/>
                <w:szCs w:val="21"/>
              </w:rPr>
              <w:t>0%</w:t>
            </w:r>
          </w:p>
        </w:tc>
      </w:tr>
      <w:tr w14:paraId="46D4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694" w:type="dxa"/>
            <w:vMerge w:val="continue"/>
            <w:tcBorders>
              <w:left w:val="single" w:color="auto" w:sz="4" w:space="0"/>
              <w:right w:val="single" w:color="auto" w:sz="4" w:space="0"/>
            </w:tcBorders>
            <w:vAlign w:val="center"/>
          </w:tcPr>
          <w:p w14:paraId="1AC4D373">
            <w:pPr>
              <w:spacing w:line="300" w:lineRule="exact"/>
              <w:jc w:val="left"/>
              <w:rPr>
                <w:rFonts w:hint="eastAsia" w:ascii="宋体" w:hAnsi="宋体" w:cs="宋体"/>
                <w:szCs w:val="21"/>
              </w:rPr>
            </w:pPr>
          </w:p>
        </w:tc>
        <w:tc>
          <w:tcPr>
            <w:tcW w:w="2236" w:type="dxa"/>
            <w:vMerge w:val="continue"/>
            <w:tcBorders>
              <w:left w:val="single" w:color="auto" w:sz="4" w:space="0"/>
              <w:right w:val="single" w:color="auto" w:sz="4" w:space="0"/>
            </w:tcBorders>
            <w:vAlign w:val="center"/>
          </w:tcPr>
          <w:p w14:paraId="3FE4C53C">
            <w:pPr>
              <w:spacing w:line="300" w:lineRule="exact"/>
              <w:jc w:val="left"/>
              <w:rPr>
                <w:rFonts w:hint="eastAsia" w:ascii="宋体" w:hAnsi="宋体" w:cs="宋体"/>
                <w:szCs w:val="21"/>
              </w:rPr>
            </w:pPr>
          </w:p>
        </w:tc>
        <w:tc>
          <w:tcPr>
            <w:tcW w:w="1636" w:type="dxa"/>
            <w:vMerge w:val="continue"/>
            <w:tcBorders>
              <w:left w:val="single" w:color="auto" w:sz="4" w:space="0"/>
              <w:right w:val="single" w:color="auto" w:sz="4" w:space="0"/>
            </w:tcBorders>
            <w:vAlign w:val="center"/>
          </w:tcPr>
          <w:p w14:paraId="3B73DA56">
            <w:pPr>
              <w:spacing w:line="300" w:lineRule="exact"/>
              <w:jc w:val="center"/>
              <w:rPr>
                <w:rFonts w:hint="eastAsia" w:ascii="宋体" w:hAnsi="宋体" w:cs="宋体"/>
                <w:szCs w:val="21"/>
              </w:rPr>
            </w:pPr>
          </w:p>
        </w:tc>
        <w:tc>
          <w:tcPr>
            <w:tcW w:w="2580" w:type="dxa"/>
            <w:tcBorders>
              <w:top w:val="single" w:color="auto" w:sz="4" w:space="0"/>
              <w:left w:val="single" w:color="auto" w:sz="4" w:space="0"/>
              <w:bottom w:val="single" w:color="auto" w:sz="4" w:space="0"/>
              <w:right w:val="single" w:color="auto" w:sz="4" w:space="0"/>
            </w:tcBorders>
            <w:vAlign w:val="center"/>
          </w:tcPr>
          <w:p w14:paraId="369728F4">
            <w:pPr>
              <w:spacing w:line="300" w:lineRule="exact"/>
              <w:jc w:val="left"/>
              <w:rPr>
                <w:rFonts w:hint="eastAsia" w:ascii="宋体" w:hAnsi="宋体" w:cs="宋体"/>
                <w:szCs w:val="21"/>
              </w:rPr>
            </w:pPr>
            <w:r>
              <w:rPr>
                <w:rFonts w:hint="eastAsia" w:ascii="宋体" w:hAnsi="宋体" w:cs="宋体"/>
                <w:szCs w:val="21"/>
              </w:rPr>
              <w:t>已安装但未按照</w:t>
            </w:r>
            <w:r>
              <w:rPr>
                <w:rFonts w:hint="eastAsia" w:ascii="宋体" w:hAnsi="宋体" w:cs="宋体"/>
                <w:szCs w:val="21"/>
                <w:lang w:val="en-US" w:eastAsia="zh-CN"/>
              </w:rPr>
              <w:t>规定</w:t>
            </w:r>
            <w:r>
              <w:rPr>
                <w:rFonts w:hint="eastAsia" w:ascii="宋体" w:hAnsi="宋体" w:cs="宋体"/>
                <w:szCs w:val="21"/>
              </w:rPr>
              <w:t>使用污染防治设施</w:t>
            </w:r>
          </w:p>
        </w:tc>
        <w:tc>
          <w:tcPr>
            <w:tcW w:w="1373" w:type="dxa"/>
            <w:tcBorders>
              <w:left w:val="single" w:color="auto" w:sz="4" w:space="0"/>
              <w:right w:val="single" w:color="auto" w:sz="4" w:space="0"/>
            </w:tcBorders>
            <w:vAlign w:val="center"/>
          </w:tcPr>
          <w:p w14:paraId="1A49BE1F">
            <w:pPr>
              <w:spacing w:line="300" w:lineRule="exact"/>
              <w:jc w:val="center"/>
              <w:rPr>
                <w:rFonts w:hint="eastAsia" w:ascii="宋体" w:hAnsi="宋体" w:cs="宋体"/>
                <w:szCs w:val="21"/>
              </w:rPr>
            </w:pPr>
            <w:r>
              <w:rPr>
                <w:rFonts w:hint="eastAsia" w:ascii="宋体" w:hAnsi="宋体" w:cs="宋体"/>
                <w:szCs w:val="21"/>
              </w:rPr>
              <w:t>16%</w:t>
            </w:r>
          </w:p>
        </w:tc>
      </w:tr>
      <w:tr w14:paraId="7438D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694" w:type="dxa"/>
            <w:vMerge w:val="continue"/>
            <w:tcBorders>
              <w:left w:val="single" w:color="auto" w:sz="4" w:space="0"/>
              <w:right w:val="single" w:color="auto" w:sz="4" w:space="0"/>
            </w:tcBorders>
            <w:vAlign w:val="center"/>
          </w:tcPr>
          <w:p w14:paraId="2FB9BBD9">
            <w:pPr>
              <w:spacing w:line="300" w:lineRule="exact"/>
              <w:jc w:val="left"/>
              <w:rPr>
                <w:rFonts w:hint="eastAsia" w:ascii="宋体" w:hAnsi="宋体" w:cs="宋体"/>
                <w:szCs w:val="21"/>
              </w:rPr>
            </w:pPr>
          </w:p>
        </w:tc>
        <w:tc>
          <w:tcPr>
            <w:tcW w:w="2236" w:type="dxa"/>
            <w:vMerge w:val="continue"/>
            <w:tcBorders>
              <w:left w:val="single" w:color="auto" w:sz="4" w:space="0"/>
              <w:right w:val="single" w:color="auto" w:sz="4" w:space="0"/>
            </w:tcBorders>
            <w:vAlign w:val="center"/>
          </w:tcPr>
          <w:p w14:paraId="12E8EC91">
            <w:pPr>
              <w:spacing w:line="300" w:lineRule="exact"/>
              <w:jc w:val="left"/>
              <w:rPr>
                <w:rFonts w:hint="eastAsia" w:ascii="宋体" w:hAnsi="宋体" w:cs="宋体"/>
                <w:szCs w:val="21"/>
              </w:rPr>
            </w:pPr>
          </w:p>
        </w:tc>
        <w:tc>
          <w:tcPr>
            <w:tcW w:w="1636" w:type="dxa"/>
            <w:vMerge w:val="continue"/>
            <w:tcBorders>
              <w:left w:val="single" w:color="auto" w:sz="4" w:space="0"/>
              <w:bottom w:val="single" w:color="auto" w:sz="4" w:space="0"/>
              <w:right w:val="single" w:color="auto" w:sz="4" w:space="0"/>
            </w:tcBorders>
            <w:vAlign w:val="center"/>
          </w:tcPr>
          <w:p w14:paraId="4DC044FF">
            <w:pPr>
              <w:spacing w:line="300" w:lineRule="exact"/>
              <w:jc w:val="center"/>
              <w:rPr>
                <w:rFonts w:hint="eastAsia" w:ascii="宋体" w:hAnsi="宋体" w:cs="宋体"/>
                <w:szCs w:val="21"/>
              </w:rPr>
            </w:pPr>
          </w:p>
        </w:tc>
        <w:tc>
          <w:tcPr>
            <w:tcW w:w="2580" w:type="dxa"/>
            <w:tcBorders>
              <w:top w:val="single" w:color="auto" w:sz="4" w:space="0"/>
              <w:left w:val="single" w:color="auto" w:sz="4" w:space="0"/>
              <w:bottom w:val="single" w:color="auto" w:sz="4" w:space="0"/>
              <w:right w:val="single" w:color="auto" w:sz="4" w:space="0"/>
            </w:tcBorders>
            <w:vAlign w:val="center"/>
          </w:tcPr>
          <w:p w14:paraId="1D1D3515">
            <w:pPr>
              <w:spacing w:line="300" w:lineRule="exact"/>
              <w:jc w:val="left"/>
              <w:rPr>
                <w:rFonts w:hint="eastAsia" w:ascii="宋体" w:hAnsi="宋体" w:cs="宋体"/>
                <w:szCs w:val="21"/>
              </w:rPr>
            </w:pPr>
            <w:r>
              <w:rPr>
                <w:rFonts w:hint="eastAsia" w:ascii="宋体" w:hAnsi="宋体" w:cs="宋体"/>
                <w:szCs w:val="21"/>
              </w:rPr>
              <w:t>未按照规定安装污染防治设施</w:t>
            </w:r>
          </w:p>
        </w:tc>
        <w:tc>
          <w:tcPr>
            <w:tcW w:w="1373" w:type="dxa"/>
            <w:tcBorders>
              <w:left w:val="single" w:color="auto" w:sz="4" w:space="0"/>
              <w:bottom w:val="single" w:color="auto" w:sz="4" w:space="0"/>
              <w:right w:val="single" w:color="auto" w:sz="4" w:space="0"/>
            </w:tcBorders>
            <w:vAlign w:val="center"/>
          </w:tcPr>
          <w:p w14:paraId="5F4694B3">
            <w:pPr>
              <w:spacing w:line="300" w:lineRule="exact"/>
              <w:jc w:val="left"/>
              <w:rPr>
                <w:rFonts w:hint="eastAsia" w:ascii="宋体" w:hAnsi="宋体" w:cs="宋体"/>
                <w:szCs w:val="21"/>
              </w:rPr>
            </w:pPr>
            <w:r>
              <w:rPr>
                <w:rFonts w:hint="eastAsia" w:ascii="宋体" w:hAnsi="宋体" w:cs="宋体"/>
                <w:szCs w:val="21"/>
              </w:rPr>
              <w:t xml:space="preserve">    26%</w:t>
            </w:r>
          </w:p>
        </w:tc>
      </w:tr>
      <w:tr w14:paraId="311A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694" w:type="dxa"/>
            <w:vMerge w:val="continue"/>
            <w:tcBorders>
              <w:left w:val="single" w:color="auto" w:sz="4" w:space="0"/>
              <w:right w:val="single" w:color="auto" w:sz="4" w:space="0"/>
            </w:tcBorders>
            <w:vAlign w:val="center"/>
          </w:tcPr>
          <w:p w14:paraId="62A0A779">
            <w:pPr>
              <w:spacing w:line="300" w:lineRule="exact"/>
              <w:jc w:val="left"/>
              <w:rPr>
                <w:rFonts w:hint="eastAsia" w:ascii="宋体" w:hAnsi="宋体" w:cs="宋体"/>
                <w:szCs w:val="21"/>
              </w:rPr>
            </w:pPr>
          </w:p>
        </w:tc>
        <w:tc>
          <w:tcPr>
            <w:tcW w:w="2236" w:type="dxa"/>
            <w:vMerge w:val="continue"/>
            <w:tcBorders>
              <w:left w:val="single" w:color="auto" w:sz="4" w:space="0"/>
              <w:right w:val="single" w:color="auto" w:sz="4" w:space="0"/>
            </w:tcBorders>
            <w:vAlign w:val="center"/>
          </w:tcPr>
          <w:p w14:paraId="72B5CBA9">
            <w:pPr>
              <w:spacing w:line="300" w:lineRule="exact"/>
              <w:jc w:val="left"/>
              <w:rPr>
                <w:rFonts w:hint="eastAsia" w:ascii="宋体" w:hAnsi="宋体" w:cs="宋体"/>
                <w:szCs w:val="21"/>
              </w:rPr>
            </w:pPr>
          </w:p>
        </w:tc>
        <w:tc>
          <w:tcPr>
            <w:tcW w:w="1636" w:type="dxa"/>
            <w:vMerge w:val="restart"/>
            <w:tcBorders>
              <w:left w:val="single" w:color="auto" w:sz="4" w:space="0"/>
              <w:right w:val="single" w:color="auto" w:sz="4" w:space="0"/>
            </w:tcBorders>
            <w:vAlign w:val="center"/>
          </w:tcPr>
          <w:p w14:paraId="5CD44BBF">
            <w:pPr>
              <w:spacing w:line="300" w:lineRule="exact"/>
              <w:jc w:val="center"/>
              <w:rPr>
                <w:rFonts w:hint="eastAsia" w:ascii="宋体" w:hAnsi="宋体" w:cs="宋体"/>
                <w:szCs w:val="21"/>
              </w:rPr>
            </w:pPr>
            <w:r>
              <w:rPr>
                <w:rFonts w:hint="eastAsia" w:ascii="宋体" w:hAnsi="宋体" w:cs="宋体"/>
                <w:szCs w:val="21"/>
              </w:rPr>
              <w:t>空间、设备已密闭</w:t>
            </w:r>
          </w:p>
        </w:tc>
        <w:tc>
          <w:tcPr>
            <w:tcW w:w="2580" w:type="dxa"/>
            <w:tcBorders>
              <w:top w:val="single" w:color="auto" w:sz="4" w:space="0"/>
              <w:left w:val="single" w:color="auto" w:sz="4" w:space="0"/>
              <w:bottom w:val="single" w:color="auto" w:sz="4" w:space="0"/>
              <w:right w:val="single" w:color="auto" w:sz="4" w:space="0"/>
            </w:tcBorders>
            <w:vAlign w:val="center"/>
          </w:tcPr>
          <w:p w14:paraId="050796C7">
            <w:pPr>
              <w:spacing w:line="300" w:lineRule="exact"/>
              <w:jc w:val="left"/>
              <w:rPr>
                <w:rFonts w:hint="eastAsia" w:ascii="宋体" w:hAnsi="宋体" w:cs="宋体"/>
                <w:szCs w:val="21"/>
              </w:rPr>
            </w:pPr>
            <w:r>
              <w:rPr>
                <w:rFonts w:hint="eastAsia" w:ascii="宋体" w:hAnsi="宋体" w:cs="宋体"/>
                <w:szCs w:val="21"/>
              </w:rPr>
              <w:t>已安装但未按规定使用污染防治设施</w:t>
            </w:r>
          </w:p>
        </w:tc>
        <w:tc>
          <w:tcPr>
            <w:tcW w:w="1373" w:type="dxa"/>
            <w:tcBorders>
              <w:left w:val="single" w:color="auto" w:sz="4" w:space="0"/>
              <w:bottom w:val="single" w:color="auto" w:sz="4" w:space="0"/>
              <w:right w:val="single" w:color="auto" w:sz="4" w:space="0"/>
            </w:tcBorders>
            <w:vAlign w:val="center"/>
          </w:tcPr>
          <w:p w14:paraId="62C8B572">
            <w:pPr>
              <w:spacing w:line="300" w:lineRule="exact"/>
              <w:jc w:val="center"/>
              <w:rPr>
                <w:rFonts w:hint="eastAsia" w:ascii="宋体" w:hAnsi="宋体" w:cs="宋体"/>
                <w:szCs w:val="21"/>
              </w:rPr>
            </w:pPr>
            <w:r>
              <w:rPr>
                <w:rFonts w:hint="eastAsia" w:ascii="宋体" w:hAnsi="宋体" w:cs="宋体"/>
                <w:szCs w:val="21"/>
              </w:rPr>
              <w:t>6%</w:t>
            </w:r>
          </w:p>
        </w:tc>
      </w:tr>
      <w:tr w14:paraId="6ACF3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694" w:type="dxa"/>
            <w:vMerge w:val="continue"/>
            <w:tcBorders>
              <w:left w:val="single" w:color="auto" w:sz="4" w:space="0"/>
              <w:right w:val="single" w:color="auto" w:sz="4" w:space="0"/>
            </w:tcBorders>
            <w:vAlign w:val="center"/>
          </w:tcPr>
          <w:p w14:paraId="222ED889">
            <w:pPr>
              <w:spacing w:line="300" w:lineRule="exact"/>
              <w:jc w:val="left"/>
              <w:rPr>
                <w:rFonts w:hint="eastAsia" w:ascii="宋体" w:hAnsi="宋体" w:cs="宋体"/>
                <w:szCs w:val="21"/>
              </w:rPr>
            </w:pPr>
          </w:p>
        </w:tc>
        <w:tc>
          <w:tcPr>
            <w:tcW w:w="2236" w:type="dxa"/>
            <w:vMerge w:val="continue"/>
            <w:tcBorders>
              <w:left w:val="single" w:color="auto" w:sz="4" w:space="0"/>
              <w:right w:val="single" w:color="auto" w:sz="4" w:space="0"/>
            </w:tcBorders>
            <w:vAlign w:val="center"/>
          </w:tcPr>
          <w:p w14:paraId="21FA86B5">
            <w:pPr>
              <w:spacing w:line="300" w:lineRule="exact"/>
              <w:jc w:val="left"/>
              <w:rPr>
                <w:rFonts w:hint="eastAsia" w:ascii="宋体" w:hAnsi="宋体" w:cs="宋体"/>
                <w:szCs w:val="21"/>
              </w:rPr>
            </w:pPr>
          </w:p>
        </w:tc>
        <w:tc>
          <w:tcPr>
            <w:tcW w:w="1636" w:type="dxa"/>
            <w:vMerge w:val="continue"/>
            <w:tcBorders>
              <w:left w:val="single" w:color="auto" w:sz="4" w:space="0"/>
              <w:right w:val="single" w:color="auto" w:sz="4" w:space="0"/>
            </w:tcBorders>
            <w:vAlign w:val="center"/>
          </w:tcPr>
          <w:p w14:paraId="335BAAB2">
            <w:pPr>
              <w:spacing w:line="300" w:lineRule="exact"/>
              <w:jc w:val="left"/>
              <w:rPr>
                <w:rFonts w:hint="eastAsia" w:ascii="宋体" w:hAnsi="宋体" w:cs="宋体"/>
                <w:szCs w:val="21"/>
              </w:rPr>
            </w:pPr>
          </w:p>
        </w:tc>
        <w:tc>
          <w:tcPr>
            <w:tcW w:w="2580" w:type="dxa"/>
            <w:tcBorders>
              <w:top w:val="single" w:color="auto" w:sz="4" w:space="0"/>
              <w:left w:val="single" w:color="auto" w:sz="4" w:space="0"/>
              <w:bottom w:val="single" w:color="auto" w:sz="4" w:space="0"/>
              <w:right w:val="single" w:color="auto" w:sz="4" w:space="0"/>
            </w:tcBorders>
            <w:vAlign w:val="center"/>
          </w:tcPr>
          <w:p w14:paraId="1A0CC18B">
            <w:pPr>
              <w:spacing w:line="300" w:lineRule="exact"/>
              <w:jc w:val="left"/>
              <w:rPr>
                <w:rFonts w:hint="eastAsia" w:ascii="宋体" w:hAnsi="宋体" w:cs="宋体"/>
                <w:szCs w:val="21"/>
              </w:rPr>
            </w:pPr>
            <w:r>
              <w:rPr>
                <w:rFonts w:hint="eastAsia" w:ascii="宋体" w:hAnsi="宋体" w:cs="宋体"/>
                <w:szCs w:val="21"/>
              </w:rPr>
              <w:t>未按照规定安装污染防治设施</w:t>
            </w:r>
          </w:p>
        </w:tc>
        <w:tc>
          <w:tcPr>
            <w:tcW w:w="1373" w:type="dxa"/>
            <w:tcBorders>
              <w:left w:val="single" w:color="auto" w:sz="4" w:space="0"/>
              <w:bottom w:val="single" w:color="auto" w:sz="4" w:space="0"/>
              <w:right w:val="single" w:color="auto" w:sz="4" w:space="0"/>
            </w:tcBorders>
            <w:vAlign w:val="center"/>
          </w:tcPr>
          <w:p w14:paraId="4FC00B6E">
            <w:pPr>
              <w:spacing w:line="300" w:lineRule="exact"/>
              <w:jc w:val="center"/>
              <w:rPr>
                <w:rFonts w:hint="eastAsia" w:ascii="宋体" w:hAnsi="宋体" w:cs="宋体"/>
                <w:szCs w:val="21"/>
              </w:rPr>
            </w:pPr>
            <w:r>
              <w:rPr>
                <w:rFonts w:ascii="宋体" w:hAnsi="宋体" w:cs="宋体"/>
                <w:szCs w:val="21"/>
              </w:rPr>
              <w:t>11</w:t>
            </w:r>
            <w:r>
              <w:rPr>
                <w:rFonts w:hint="eastAsia" w:ascii="宋体" w:hAnsi="宋体" w:cs="宋体"/>
                <w:szCs w:val="21"/>
              </w:rPr>
              <w:t>%</w:t>
            </w:r>
          </w:p>
        </w:tc>
      </w:tr>
      <w:tr w14:paraId="2746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94" w:type="dxa"/>
            <w:vMerge w:val="restart"/>
            <w:tcBorders>
              <w:top w:val="single" w:color="auto" w:sz="4" w:space="0"/>
              <w:left w:val="single" w:color="auto" w:sz="4" w:space="0"/>
              <w:right w:val="single" w:color="auto" w:sz="4" w:space="0"/>
            </w:tcBorders>
            <w:vAlign w:val="center"/>
          </w:tcPr>
          <w:p w14:paraId="6F10B7AB">
            <w:pPr>
              <w:spacing w:line="300" w:lineRule="exact"/>
              <w:jc w:val="center"/>
              <w:rPr>
                <w:rFonts w:hint="eastAsia" w:ascii="宋体" w:hAnsi="宋体" w:cs="宋体"/>
                <w:szCs w:val="21"/>
              </w:rPr>
            </w:pPr>
            <w:r>
              <w:rPr>
                <w:rFonts w:hint="eastAsia" w:ascii="宋体" w:hAnsi="宋体" w:cs="宋体"/>
                <w:szCs w:val="21"/>
              </w:rPr>
              <w:t>2</w:t>
            </w:r>
          </w:p>
        </w:tc>
        <w:tc>
          <w:tcPr>
            <w:tcW w:w="2236" w:type="dxa"/>
            <w:vMerge w:val="restart"/>
            <w:tcBorders>
              <w:top w:val="single" w:color="auto" w:sz="4" w:space="0"/>
              <w:left w:val="single" w:color="auto" w:sz="4" w:space="0"/>
              <w:bottom w:val="single" w:color="auto" w:sz="4" w:space="0"/>
              <w:right w:val="single" w:color="auto" w:sz="4" w:space="0"/>
            </w:tcBorders>
            <w:vAlign w:val="center"/>
          </w:tcPr>
          <w:p w14:paraId="587D3DBA">
            <w:pPr>
              <w:spacing w:line="300" w:lineRule="exact"/>
              <w:jc w:val="center"/>
              <w:rPr>
                <w:rFonts w:hint="eastAsia" w:ascii="宋体" w:hAnsi="宋体" w:cs="宋体"/>
                <w:szCs w:val="21"/>
              </w:rPr>
            </w:pPr>
            <w:r>
              <w:rPr>
                <w:rFonts w:hint="eastAsia" w:ascii="宋体" w:hAnsi="宋体" w:cs="宋体"/>
                <w:szCs w:val="21"/>
              </w:rPr>
              <w:t>逸散范围</w:t>
            </w:r>
          </w:p>
        </w:tc>
        <w:tc>
          <w:tcPr>
            <w:tcW w:w="4216" w:type="dxa"/>
            <w:gridSpan w:val="2"/>
            <w:tcBorders>
              <w:top w:val="single" w:color="auto" w:sz="4" w:space="0"/>
              <w:left w:val="single" w:color="auto" w:sz="4" w:space="0"/>
              <w:bottom w:val="single" w:color="auto" w:sz="4" w:space="0"/>
              <w:right w:val="single" w:color="auto" w:sz="4" w:space="0"/>
            </w:tcBorders>
            <w:vAlign w:val="center"/>
          </w:tcPr>
          <w:p w14:paraId="4EC9A51C">
            <w:pPr>
              <w:spacing w:line="300" w:lineRule="exact"/>
              <w:jc w:val="left"/>
              <w:rPr>
                <w:rFonts w:hint="eastAsia" w:ascii="宋体" w:hAnsi="宋体" w:cs="宋体"/>
                <w:szCs w:val="21"/>
              </w:rPr>
            </w:pPr>
            <w:r>
              <w:rPr>
                <w:rFonts w:hint="eastAsia" w:ascii="宋体" w:hAnsi="宋体" w:cs="宋体"/>
                <w:szCs w:val="21"/>
              </w:rPr>
              <w:t>影响范围较小（车间内）</w:t>
            </w:r>
          </w:p>
        </w:tc>
        <w:tc>
          <w:tcPr>
            <w:tcW w:w="1373" w:type="dxa"/>
            <w:tcBorders>
              <w:top w:val="single" w:color="auto" w:sz="4" w:space="0"/>
              <w:left w:val="single" w:color="auto" w:sz="4" w:space="0"/>
              <w:bottom w:val="single" w:color="auto" w:sz="4" w:space="0"/>
              <w:right w:val="single" w:color="auto" w:sz="4" w:space="0"/>
            </w:tcBorders>
            <w:vAlign w:val="center"/>
          </w:tcPr>
          <w:p w14:paraId="7145694C">
            <w:pPr>
              <w:spacing w:line="300" w:lineRule="exact"/>
              <w:jc w:val="center"/>
              <w:rPr>
                <w:rFonts w:hint="eastAsia" w:ascii="宋体" w:hAnsi="宋体" w:cs="宋体"/>
                <w:szCs w:val="21"/>
              </w:rPr>
            </w:pPr>
            <w:r>
              <w:rPr>
                <w:rFonts w:hint="eastAsia" w:ascii="宋体" w:hAnsi="宋体" w:cs="宋体"/>
                <w:szCs w:val="21"/>
              </w:rPr>
              <w:t>0%</w:t>
            </w:r>
          </w:p>
        </w:tc>
      </w:tr>
      <w:tr w14:paraId="32BF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94" w:type="dxa"/>
            <w:vMerge w:val="continue"/>
            <w:tcBorders>
              <w:left w:val="single" w:color="auto" w:sz="4" w:space="0"/>
              <w:right w:val="single" w:color="auto" w:sz="4" w:space="0"/>
            </w:tcBorders>
            <w:vAlign w:val="center"/>
          </w:tcPr>
          <w:p w14:paraId="5698A311">
            <w:pPr>
              <w:spacing w:line="300" w:lineRule="exact"/>
              <w:jc w:val="center"/>
              <w:rPr>
                <w:rFonts w:hint="eastAsia" w:ascii="宋体" w:hAnsi="宋体" w:cs="宋体"/>
                <w:szCs w:val="21"/>
              </w:rPr>
            </w:pPr>
          </w:p>
        </w:tc>
        <w:tc>
          <w:tcPr>
            <w:tcW w:w="2236" w:type="dxa"/>
            <w:vMerge w:val="continue"/>
            <w:tcBorders>
              <w:top w:val="single" w:color="auto" w:sz="4" w:space="0"/>
              <w:left w:val="single" w:color="auto" w:sz="4" w:space="0"/>
              <w:bottom w:val="single" w:color="auto" w:sz="4" w:space="0"/>
              <w:right w:val="single" w:color="auto" w:sz="4" w:space="0"/>
            </w:tcBorders>
            <w:vAlign w:val="center"/>
          </w:tcPr>
          <w:p w14:paraId="7B8B6923">
            <w:pPr>
              <w:widowControl/>
              <w:spacing w:line="300" w:lineRule="exact"/>
              <w:jc w:val="left"/>
              <w:rPr>
                <w:rFonts w:hint="eastAsia" w:ascii="宋体" w:hAnsi="宋体" w:cs="宋体"/>
                <w:szCs w:val="21"/>
              </w:rPr>
            </w:pPr>
          </w:p>
        </w:tc>
        <w:tc>
          <w:tcPr>
            <w:tcW w:w="4216" w:type="dxa"/>
            <w:gridSpan w:val="2"/>
            <w:tcBorders>
              <w:top w:val="single" w:color="auto" w:sz="4" w:space="0"/>
              <w:left w:val="single" w:color="auto" w:sz="4" w:space="0"/>
              <w:bottom w:val="single" w:color="auto" w:sz="4" w:space="0"/>
              <w:right w:val="single" w:color="auto" w:sz="4" w:space="0"/>
            </w:tcBorders>
            <w:vAlign w:val="center"/>
          </w:tcPr>
          <w:p w14:paraId="2CAD4A00">
            <w:pPr>
              <w:spacing w:line="300" w:lineRule="exact"/>
              <w:jc w:val="left"/>
              <w:rPr>
                <w:rFonts w:hint="eastAsia" w:ascii="宋体" w:hAnsi="宋体" w:cs="宋体"/>
                <w:szCs w:val="21"/>
              </w:rPr>
            </w:pPr>
            <w:r>
              <w:rPr>
                <w:rFonts w:hint="eastAsia" w:ascii="宋体" w:hAnsi="宋体" w:cs="宋体"/>
                <w:szCs w:val="21"/>
              </w:rPr>
              <w:t>影响范围一般（厂区内）</w:t>
            </w:r>
          </w:p>
        </w:tc>
        <w:tc>
          <w:tcPr>
            <w:tcW w:w="1373" w:type="dxa"/>
            <w:tcBorders>
              <w:top w:val="single" w:color="auto" w:sz="4" w:space="0"/>
              <w:left w:val="single" w:color="auto" w:sz="4" w:space="0"/>
              <w:bottom w:val="single" w:color="auto" w:sz="4" w:space="0"/>
              <w:right w:val="single" w:color="auto" w:sz="4" w:space="0"/>
            </w:tcBorders>
            <w:vAlign w:val="center"/>
          </w:tcPr>
          <w:p w14:paraId="76ACE645">
            <w:pPr>
              <w:spacing w:line="300" w:lineRule="exact"/>
              <w:jc w:val="center"/>
              <w:rPr>
                <w:rFonts w:hint="eastAsia" w:ascii="宋体" w:hAnsi="宋体" w:cs="宋体"/>
                <w:szCs w:val="21"/>
              </w:rPr>
            </w:pPr>
            <w:r>
              <w:rPr>
                <w:rFonts w:hint="eastAsia" w:ascii="宋体" w:hAnsi="宋体" w:cs="宋体"/>
                <w:szCs w:val="21"/>
              </w:rPr>
              <w:t>6%</w:t>
            </w:r>
          </w:p>
        </w:tc>
      </w:tr>
      <w:tr w14:paraId="492D0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94" w:type="dxa"/>
            <w:vMerge w:val="continue"/>
            <w:tcBorders>
              <w:left w:val="single" w:color="auto" w:sz="4" w:space="0"/>
              <w:bottom w:val="single" w:color="auto" w:sz="4" w:space="0"/>
              <w:right w:val="single" w:color="auto" w:sz="4" w:space="0"/>
            </w:tcBorders>
            <w:vAlign w:val="center"/>
          </w:tcPr>
          <w:p w14:paraId="1A99A090">
            <w:pPr>
              <w:spacing w:line="300" w:lineRule="exact"/>
              <w:jc w:val="center"/>
              <w:rPr>
                <w:rFonts w:hint="eastAsia" w:ascii="宋体" w:hAnsi="宋体" w:cs="宋体"/>
                <w:szCs w:val="21"/>
              </w:rPr>
            </w:pPr>
          </w:p>
        </w:tc>
        <w:tc>
          <w:tcPr>
            <w:tcW w:w="2236" w:type="dxa"/>
            <w:vMerge w:val="continue"/>
            <w:tcBorders>
              <w:top w:val="single" w:color="auto" w:sz="4" w:space="0"/>
              <w:left w:val="single" w:color="auto" w:sz="4" w:space="0"/>
              <w:bottom w:val="single" w:color="auto" w:sz="4" w:space="0"/>
              <w:right w:val="single" w:color="auto" w:sz="4" w:space="0"/>
            </w:tcBorders>
            <w:vAlign w:val="center"/>
          </w:tcPr>
          <w:p w14:paraId="18161BFB">
            <w:pPr>
              <w:widowControl/>
              <w:spacing w:line="300" w:lineRule="exact"/>
              <w:jc w:val="left"/>
              <w:rPr>
                <w:rFonts w:hint="eastAsia" w:ascii="宋体" w:hAnsi="宋体" w:cs="宋体"/>
                <w:szCs w:val="21"/>
              </w:rPr>
            </w:pPr>
          </w:p>
        </w:tc>
        <w:tc>
          <w:tcPr>
            <w:tcW w:w="4216" w:type="dxa"/>
            <w:gridSpan w:val="2"/>
            <w:tcBorders>
              <w:top w:val="single" w:color="auto" w:sz="4" w:space="0"/>
              <w:left w:val="single" w:color="auto" w:sz="4" w:space="0"/>
              <w:bottom w:val="single" w:color="auto" w:sz="4" w:space="0"/>
              <w:right w:val="single" w:color="auto" w:sz="4" w:space="0"/>
            </w:tcBorders>
            <w:vAlign w:val="center"/>
          </w:tcPr>
          <w:p w14:paraId="0A289E1C">
            <w:pPr>
              <w:spacing w:line="300" w:lineRule="exact"/>
              <w:jc w:val="left"/>
              <w:rPr>
                <w:rFonts w:hint="eastAsia" w:ascii="宋体" w:hAnsi="宋体" w:cs="宋体"/>
                <w:szCs w:val="21"/>
              </w:rPr>
            </w:pPr>
            <w:r>
              <w:rPr>
                <w:rFonts w:hint="eastAsia" w:ascii="宋体" w:hAnsi="宋体" w:cs="宋体"/>
                <w:szCs w:val="21"/>
              </w:rPr>
              <w:t>影响范围较大（厂界）</w:t>
            </w:r>
          </w:p>
        </w:tc>
        <w:tc>
          <w:tcPr>
            <w:tcW w:w="1373" w:type="dxa"/>
            <w:tcBorders>
              <w:top w:val="single" w:color="auto" w:sz="4" w:space="0"/>
              <w:left w:val="single" w:color="auto" w:sz="4" w:space="0"/>
              <w:bottom w:val="single" w:color="auto" w:sz="4" w:space="0"/>
              <w:right w:val="single" w:color="auto" w:sz="4" w:space="0"/>
            </w:tcBorders>
            <w:vAlign w:val="center"/>
          </w:tcPr>
          <w:p w14:paraId="5EA2E5DF">
            <w:pPr>
              <w:spacing w:line="300" w:lineRule="exact"/>
              <w:jc w:val="center"/>
              <w:rPr>
                <w:rFonts w:hint="eastAsia" w:ascii="宋体" w:hAnsi="宋体" w:cs="宋体"/>
                <w:szCs w:val="21"/>
              </w:rPr>
            </w:pPr>
            <w:r>
              <w:rPr>
                <w:rFonts w:hint="eastAsia" w:ascii="宋体" w:hAnsi="宋体" w:cs="宋体"/>
                <w:szCs w:val="21"/>
              </w:rPr>
              <w:t>24%</w:t>
            </w:r>
          </w:p>
        </w:tc>
      </w:tr>
      <w:tr w14:paraId="324E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94" w:type="dxa"/>
            <w:vMerge w:val="restart"/>
            <w:tcBorders>
              <w:top w:val="single" w:color="auto" w:sz="4" w:space="0"/>
              <w:left w:val="single" w:color="auto" w:sz="4" w:space="0"/>
              <w:bottom w:val="single" w:color="auto" w:sz="4" w:space="0"/>
              <w:right w:val="single" w:color="auto" w:sz="4" w:space="0"/>
            </w:tcBorders>
            <w:vAlign w:val="center"/>
          </w:tcPr>
          <w:p w14:paraId="5178856F">
            <w:pPr>
              <w:spacing w:line="300" w:lineRule="exact"/>
              <w:jc w:val="center"/>
              <w:rPr>
                <w:rFonts w:hint="eastAsia" w:ascii="宋体" w:hAnsi="宋体" w:cs="宋体"/>
                <w:szCs w:val="21"/>
              </w:rPr>
            </w:pPr>
            <w:r>
              <w:rPr>
                <w:rFonts w:hint="eastAsia" w:ascii="宋体" w:hAnsi="宋体" w:cs="宋体"/>
                <w:szCs w:val="21"/>
              </w:rPr>
              <w:t>3</w:t>
            </w:r>
          </w:p>
        </w:tc>
        <w:tc>
          <w:tcPr>
            <w:tcW w:w="2236" w:type="dxa"/>
            <w:vMerge w:val="restart"/>
            <w:tcBorders>
              <w:top w:val="single" w:color="auto" w:sz="4" w:space="0"/>
              <w:left w:val="single" w:color="auto" w:sz="4" w:space="0"/>
              <w:bottom w:val="single" w:color="auto" w:sz="4" w:space="0"/>
              <w:right w:val="single" w:color="auto" w:sz="4" w:space="0"/>
            </w:tcBorders>
            <w:vAlign w:val="center"/>
          </w:tcPr>
          <w:p w14:paraId="7FA52D42">
            <w:pPr>
              <w:spacing w:line="300" w:lineRule="exact"/>
              <w:jc w:val="center"/>
              <w:rPr>
                <w:rFonts w:hint="eastAsia" w:ascii="宋体" w:hAnsi="宋体" w:cs="宋体"/>
                <w:szCs w:val="21"/>
              </w:rPr>
            </w:pPr>
            <w:r>
              <w:rPr>
                <w:rFonts w:hint="eastAsia" w:ascii="宋体" w:hAnsi="宋体" w:cs="宋体"/>
                <w:szCs w:val="21"/>
              </w:rPr>
              <w:t>挥发性有机物年排放量</w:t>
            </w:r>
          </w:p>
        </w:tc>
        <w:tc>
          <w:tcPr>
            <w:tcW w:w="4216" w:type="dxa"/>
            <w:gridSpan w:val="2"/>
            <w:tcBorders>
              <w:top w:val="single" w:color="auto" w:sz="4" w:space="0"/>
              <w:left w:val="single" w:color="auto" w:sz="4" w:space="0"/>
              <w:bottom w:val="single" w:color="auto" w:sz="4" w:space="0"/>
              <w:right w:val="single" w:color="auto" w:sz="4" w:space="0"/>
            </w:tcBorders>
            <w:vAlign w:val="center"/>
          </w:tcPr>
          <w:p w14:paraId="53516E21">
            <w:pPr>
              <w:spacing w:line="300" w:lineRule="exact"/>
              <w:jc w:val="left"/>
              <w:rPr>
                <w:rFonts w:hint="eastAsia" w:ascii="宋体" w:hAnsi="宋体" w:cs="宋体"/>
                <w:szCs w:val="21"/>
              </w:rPr>
            </w:pPr>
            <w:r>
              <w:rPr>
                <w:rFonts w:hint="eastAsia" w:ascii="宋体" w:hAnsi="宋体" w:cs="宋体"/>
                <w:szCs w:val="21"/>
              </w:rPr>
              <w:t>不足1吨</w:t>
            </w:r>
          </w:p>
        </w:tc>
        <w:tc>
          <w:tcPr>
            <w:tcW w:w="1373" w:type="dxa"/>
            <w:tcBorders>
              <w:top w:val="single" w:color="auto" w:sz="4" w:space="0"/>
              <w:left w:val="single" w:color="auto" w:sz="4" w:space="0"/>
              <w:bottom w:val="single" w:color="auto" w:sz="4" w:space="0"/>
              <w:right w:val="single" w:color="auto" w:sz="4" w:space="0"/>
            </w:tcBorders>
            <w:vAlign w:val="center"/>
          </w:tcPr>
          <w:p w14:paraId="79F49DDA">
            <w:pPr>
              <w:spacing w:line="300" w:lineRule="exact"/>
              <w:jc w:val="center"/>
              <w:rPr>
                <w:rFonts w:hint="eastAsia" w:ascii="宋体" w:hAnsi="宋体" w:cs="宋体"/>
                <w:szCs w:val="21"/>
              </w:rPr>
            </w:pPr>
            <w:r>
              <w:rPr>
                <w:rFonts w:hint="eastAsia" w:ascii="宋体" w:hAnsi="宋体" w:cs="宋体"/>
                <w:szCs w:val="21"/>
              </w:rPr>
              <w:t>0%</w:t>
            </w:r>
          </w:p>
        </w:tc>
      </w:tr>
      <w:tr w14:paraId="2750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694" w:type="dxa"/>
            <w:vMerge w:val="continue"/>
            <w:tcBorders>
              <w:top w:val="single" w:color="auto" w:sz="4" w:space="0"/>
              <w:left w:val="single" w:color="auto" w:sz="4" w:space="0"/>
              <w:bottom w:val="single" w:color="auto" w:sz="4" w:space="0"/>
              <w:right w:val="single" w:color="auto" w:sz="4" w:space="0"/>
            </w:tcBorders>
            <w:vAlign w:val="center"/>
          </w:tcPr>
          <w:p w14:paraId="2598BCCE">
            <w:pPr>
              <w:widowControl/>
              <w:spacing w:line="300" w:lineRule="exact"/>
              <w:jc w:val="left"/>
              <w:rPr>
                <w:rFonts w:hint="eastAsia" w:ascii="宋体" w:hAnsi="宋体" w:cs="宋体"/>
                <w:szCs w:val="21"/>
              </w:rPr>
            </w:pPr>
          </w:p>
        </w:tc>
        <w:tc>
          <w:tcPr>
            <w:tcW w:w="2236" w:type="dxa"/>
            <w:vMerge w:val="continue"/>
            <w:tcBorders>
              <w:top w:val="single" w:color="auto" w:sz="4" w:space="0"/>
              <w:left w:val="single" w:color="auto" w:sz="4" w:space="0"/>
              <w:bottom w:val="single" w:color="auto" w:sz="4" w:space="0"/>
              <w:right w:val="single" w:color="auto" w:sz="4" w:space="0"/>
            </w:tcBorders>
            <w:vAlign w:val="center"/>
          </w:tcPr>
          <w:p w14:paraId="590D8D32">
            <w:pPr>
              <w:widowControl/>
              <w:spacing w:line="300" w:lineRule="exact"/>
              <w:jc w:val="left"/>
              <w:rPr>
                <w:rFonts w:hint="eastAsia" w:ascii="宋体" w:hAnsi="宋体" w:cs="宋体"/>
                <w:szCs w:val="21"/>
              </w:rPr>
            </w:pPr>
          </w:p>
        </w:tc>
        <w:tc>
          <w:tcPr>
            <w:tcW w:w="4216" w:type="dxa"/>
            <w:gridSpan w:val="2"/>
            <w:tcBorders>
              <w:top w:val="single" w:color="auto" w:sz="4" w:space="0"/>
              <w:left w:val="single" w:color="auto" w:sz="4" w:space="0"/>
              <w:bottom w:val="single" w:color="auto" w:sz="4" w:space="0"/>
              <w:right w:val="single" w:color="auto" w:sz="4" w:space="0"/>
            </w:tcBorders>
            <w:vAlign w:val="center"/>
          </w:tcPr>
          <w:p w14:paraId="32265C6D">
            <w:pPr>
              <w:spacing w:line="300" w:lineRule="exact"/>
              <w:jc w:val="left"/>
              <w:rPr>
                <w:rFonts w:hint="eastAsia" w:ascii="宋体" w:hAnsi="宋体" w:cs="宋体"/>
                <w:szCs w:val="21"/>
              </w:rPr>
            </w:pPr>
            <w:r>
              <w:rPr>
                <w:rFonts w:hint="eastAsia" w:ascii="宋体" w:hAnsi="宋体" w:cs="宋体"/>
                <w:szCs w:val="21"/>
              </w:rPr>
              <w:t>1吨以上不足10吨</w:t>
            </w:r>
          </w:p>
        </w:tc>
        <w:tc>
          <w:tcPr>
            <w:tcW w:w="1373" w:type="dxa"/>
            <w:tcBorders>
              <w:top w:val="single" w:color="auto" w:sz="4" w:space="0"/>
              <w:left w:val="single" w:color="auto" w:sz="4" w:space="0"/>
              <w:bottom w:val="single" w:color="auto" w:sz="4" w:space="0"/>
              <w:right w:val="single" w:color="auto" w:sz="4" w:space="0"/>
            </w:tcBorders>
            <w:vAlign w:val="center"/>
          </w:tcPr>
          <w:p w14:paraId="52635D0B">
            <w:pPr>
              <w:spacing w:line="300" w:lineRule="exact"/>
              <w:jc w:val="center"/>
              <w:rPr>
                <w:rFonts w:hint="eastAsia" w:ascii="宋体" w:hAnsi="宋体" w:cs="宋体"/>
                <w:szCs w:val="21"/>
              </w:rPr>
            </w:pPr>
            <w:r>
              <w:rPr>
                <w:rFonts w:hint="eastAsia" w:ascii="宋体" w:hAnsi="宋体" w:cs="宋体"/>
                <w:szCs w:val="21"/>
              </w:rPr>
              <w:t>4%</w:t>
            </w:r>
          </w:p>
        </w:tc>
      </w:tr>
      <w:tr w14:paraId="57F1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694" w:type="dxa"/>
            <w:vMerge w:val="continue"/>
            <w:tcBorders>
              <w:top w:val="single" w:color="auto" w:sz="4" w:space="0"/>
              <w:left w:val="single" w:color="auto" w:sz="4" w:space="0"/>
              <w:bottom w:val="single" w:color="auto" w:sz="4" w:space="0"/>
              <w:right w:val="single" w:color="auto" w:sz="4" w:space="0"/>
            </w:tcBorders>
            <w:vAlign w:val="center"/>
          </w:tcPr>
          <w:p w14:paraId="2577772A">
            <w:pPr>
              <w:widowControl/>
              <w:spacing w:line="300" w:lineRule="exact"/>
              <w:jc w:val="left"/>
              <w:rPr>
                <w:rFonts w:hint="eastAsia" w:ascii="宋体" w:hAnsi="宋体" w:cs="宋体"/>
                <w:szCs w:val="21"/>
              </w:rPr>
            </w:pPr>
          </w:p>
        </w:tc>
        <w:tc>
          <w:tcPr>
            <w:tcW w:w="2236" w:type="dxa"/>
            <w:vMerge w:val="continue"/>
            <w:tcBorders>
              <w:top w:val="single" w:color="auto" w:sz="4" w:space="0"/>
              <w:left w:val="single" w:color="auto" w:sz="4" w:space="0"/>
              <w:bottom w:val="single" w:color="auto" w:sz="4" w:space="0"/>
              <w:right w:val="single" w:color="auto" w:sz="4" w:space="0"/>
            </w:tcBorders>
            <w:vAlign w:val="center"/>
          </w:tcPr>
          <w:p w14:paraId="73ED5BE2">
            <w:pPr>
              <w:widowControl/>
              <w:spacing w:line="300" w:lineRule="exact"/>
              <w:jc w:val="left"/>
              <w:rPr>
                <w:rFonts w:hint="eastAsia" w:ascii="宋体" w:hAnsi="宋体" w:cs="宋体"/>
                <w:szCs w:val="21"/>
              </w:rPr>
            </w:pPr>
          </w:p>
        </w:tc>
        <w:tc>
          <w:tcPr>
            <w:tcW w:w="4216" w:type="dxa"/>
            <w:gridSpan w:val="2"/>
            <w:tcBorders>
              <w:top w:val="single" w:color="auto" w:sz="4" w:space="0"/>
              <w:left w:val="single" w:color="auto" w:sz="4" w:space="0"/>
              <w:bottom w:val="single" w:color="auto" w:sz="4" w:space="0"/>
              <w:right w:val="single" w:color="auto" w:sz="4" w:space="0"/>
            </w:tcBorders>
            <w:vAlign w:val="center"/>
          </w:tcPr>
          <w:p w14:paraId="5ABE7AF3">
            <w:pPr>
              <w:spacing w:line="300" w:lineRule="exact"/>
              <w:jc w:val="left"/>
              <w:rPr>
                <w:rFonts w:hint="eastAsia" w:ascii="宋体" w:hAnsi="宋体" w:cs="宋体"/>
                <w:szCs w:val="21"/>
              </w:rPr>
            </w:pPr>
            <w:r>
              <w:rPr>
                <w:rFonts w:hint="eastAsia" w:ascii="宋体" w:hAnsi="宋体" w:cs="宋体"/>
                <w:szCs w:val="21"/>
              </w:rPr>
              <w:t>10吨以上不足100吨</w:t>
            </w:r>
          </w:p>
        </w:tc>
        <w:tc>
          <w:tcPr>
            <w:tcW w:w="1373" w:type="dxa"/>
            <w:tcBorders>
              <w:top w:val="single" w:color="auto" w:sz="4" w:space="0"/>
              <w:left w:val="single" w:color="auto" w:sz="4" w:space="0"/>
              <w:bottom w:val="single" w:color="auto" w:sz="4" w:space="0"/>
              <w:right w:val="single" w:color="auto" w:sz="4" w:space="0"/>
            </w:tcBorders>
            <w:vAlign w:val="center"/>
          </w:tcPr>
          <w:p w14:paraId="7C928027">
            <w:pPr>
              <w:spacing w:line="300" w:lineRule="exact"/>
              <w:jc w:val="center"/>
              <w:rPr>
                <w:rFonts w:hint="eastAsia" w:ascii="宋体" w:hAnsi="宋体" w:cs="宋体"/>
                <w:szCs w:val="21"/>
              </w:rPr>
            </w:pPr>
            <w:r>
              <w:rPr>
                <w:rFonts w:hint="eastAsia" w:ascii="宋体" w:hAnsi="宋体" w:cs="宋体"/>
                <w:szCs w:val="21"/>
              </w:rPr>
              <w:t>8%</w:t>
            </w:r>
          </w:p>
        </w:tc>
      </w:tr>
      <w:tr w14:paraId="39AC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694" w:type="dxa"/>
            <w:vMerge w:val="continue"/>
            <w:tcBorders>
              <w:top w:val="single" w:color="auto" w:sz="4" w:space="0"/>
              <w:left w:val="single" w:color="auto" w:sz="4" w:space="0"/>
              <w:bottom w:val="single" w:color="auto" w:sz="4" w:space="0"/>
              <w:right w:val="single" w:color="auto" w:sz="4" w:space="0"/>
            </w:tcBorders>
            <w:vAlign w:val="center"/>
          </w:tcPr>
          <w:p w14:paraId="066CE288">
            <w:pPr>
              <w:widowControl/>
              <w:spacing w:line="300" w:lineRule="exact"/>
              <w:jc w:val="left"/>
              <w:rPr>
                <w:rFonts w:hint="eastAsia" w:ascii="宋体" w:hAnsi="宋体" w:cs="宋体"/>
                <w:szCs w:val="21"/>
              </w:rPr>
            </w:pPr>
          </w:p>
        </w:tc>
        <w:tc>
          <w:tcPr>
            <w:tcW w:w="2236" w:type="dxa"/>
            <w:vMerge w:val="continue"/>
            <w:tcBorders>
              <w:top w:val="single" w:color="auto" w:sz="4" w:space="0"/>
              <w:left w:val="single" w:color="auto" w:sz="4" w:space="0"/>
              <w:bottom w:val="single" w:color="auto" w:sz="4" w:space="0"/>
              <w:right w:val="single" w:color="auto" w:sz="4" w:space="0"/>
            </w:tcBorders>
            <w:vAlign w:val="center"/>
          </w:tcPr>
          <w:p w14:paraId="0C9B852A">
            <w:pPr>
              <w:widowControl/>
              <w:spacing w:line="300" w:lineRule="exact"/>
              <w:jc w:val="left"/>
              <w:rPr>
                <w:rFonts w:hint="eastAsia" w:ascii="宋体" w:hAnsi="宋体" w:cs="宋体"/>
                <w:szCs w:val="21"/>
              </w:rPr>
            </w:pPr>
          </w:p>
        </w:tc>
        <w:tc>
          <w:tcPr>
            <w:tcW w:w="4216" w:type="dxa"/>
            <w:gridSpan w:val="2"/>
            <w:tcBorders>
              <w:top w:val="single" w:color="auto" w:sz="4" w:space="0"/>
              <w:left w:val="single" w:color="auto" w:sz="4" w:space="0"/>
              <w:bottom w:val="single" w:color="auto" w:sz="4" w:space="0"/>
              <w:right w:val="single" w:color="auto" w:sz="4" w:space="0"/>
            </w:tcBorders>
            <w:vAlign w:val="center"/>
          </w:tcPr>
          <w:p w14:paraId="11854FC2">
            <w:pPr>
              <w:spacing w:line="300" w:lineRule="exact"/>
              <w:jc w:val="left"/>
              <w:rPr>
                <w:rFonts w:hint="eastAsia" w:ascii="宋体" w:hAnsi="宋体" w:cs="宋体"/>
                <w:szCs w:val="21"/>
              </w:rPr>
            </w:pPr>
            <w:r>
              <w:rPr>
                <w:rFonts w:hint="eastAsia" w:ascii="宋体" w:hAnsi="宋体" w:cs="宋体"/>
                <w:szCs w:val="21"/>
              </w:rPr>
              <w:t>100吨以上不足1000吨</w:t>
            </w:r>
          </w:p>
        </w:tc>
        <w:tc>
          <w:tcPr>
            <w:tcW w:w="1373" w:type="dxa"/>
            <w:tcBorders>
              <w:top w:val="single" w:color="auto" w:sz="4" w:space="0"/>
              <w:left w:val="single" w:color="auto" w:sz="4" w:space="0"/>
              <w:bottom w:val="single" w:color="auto" w:sz="4" w:space="0"/>
              <w:right w:val="single" w:color="auto" w:sz="4" w:space="0"/>
            </w:tcBorders>
            <w:vAlign w:val="center"/>
          </w:tcPr>
          <w:p w14:paraId="787BFADC">
            <w:pPr>
              <w:spacing w:line="300" w:lineRule="exact"/>
              <w:jc w:val="center"/>
              <w:rPr>
                <w:rFonts w:hint="eastAsia" w:ascii="宋体" w:hAnsi="宋体" w:cs="宋体"/>
                <w:szCs w:val="21"/>
              </w:rPr>
            </w:pPr>
            <w:r>
              <w:rPr>
                <w:rFonts w:hint="eastAsia" w:ascii="宋体" w:hAnsi="宋体" w:cs="宋体"/>
                <w:szCs w:val="21"/>
              </w:rPr>
              <w:t>12%</w:t>
            </w:r>
          </w:p>
        </w:tc>
      </w:tr>
      <w:tr w14:paraId="22379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694" w:type="dxa"/>
            <w:vMerge w:val="continue"/>
            <w:tcBorders>
              <w:top w:val="single" w:color="auto" w:sz="4" w:space="0"/>
              <w:left w:val="single" w:color="auto" w:sz="4" w:space="0"/>
              <w:bottom w:val="single" w:color="auto" w:sz="4" w:space="0"/>
              <w:right w:val="single" w:color="auto" w:sz="4" w:space="0"/>
            </w:tcBorders>
            <w:vAlign w:val="center"/>
          </w:tcPr>
          <w:p w14:paraId="18ED7BE5">
            <w:pPr>
              <w:widowControl/>
              <w:spacing w:line="300" w:lineRule="exact"/>
              <w:jc w:val="left"/>
              <w:rPr>
                <w:rFonts w:hint="eastAsia" w:ascii="宋体" w:hAnsi="宋体" w:cs="宋体"/>
                <w:szCs w:val="21"/>
              </w:rPr>
            </w:pPr>
          </w:p>
        </w:tc>
        <w:tc>
          <w:tcPr>
            <w:tcW w:w="2236" w:type="dxa"/>
            <w:vMerge w:val="continue"/>
            <w:tcBorders>
              <w:top w:val="single" w:color="auto" w:sz="4" w:space="0"/>
              <w:left w:val="single" w:color="auto" w:sz="4" w:space="0"/>
              <w:bottom w:val="single" w:color="auto" w:sz="4" w:space="0"/>
              <w:right w:val="single" w:color="auto" w:sz="4" w:space="0"/>
            </w:tcBorders>
            <w:vAlign w:val="center"/>
          </w:tcPr>
          <w:p w14:paraId="0245B49B">
            <w:pPr>
              <w:widowControl/>
              <w:spacing w:line="300" w:lineRule="exact"/>
              <w:jc w:val="left"/>
              <w:rPr>
                <w:rFonts w:hint="eastAsia" w:ascii="宋体" w:hAnsi="宋体" w:cs="宋体"/>
                <w:szCs w:val="21"/>
              </w:rPr>
            </w:pPr>
          </w:p>
        </w:tc>
        <w:tc>
          <w:tcPr>
            <w:tcW w:w="4216" w:type="dxa"/>
            <w:gridSpan w:val="2"/>
            <w:tcBorders>
              <w:top w:val="single" w:color="auto" w:sz="4" w:space="0"/>
              <w:left w:val="single" w:color="auto" w:sz="4" w:space="0"/>
              <w:bottom w:val="single" w:color="auto" w:sz="4" w:space="0"/>
              <w:right w:val="single" w:color="auto" w:sz="4" w:space="0"/>
            </w:tcBorders>
            <w:vAlign w:val="center"/>
          </w:tcPr>
          <w:p w14:paraId="3751D335">
            <w:pPr>
              <w:spacing w:line="300" w:lineRule="exact"/>
              <w:jc w:val="left"/>
              <w:rPr>
                <w:rFonts w:hint="eastAsia" w:ascii="宋体" w:hAnsi="宋体" w:cs="宋体"/>
                <w:szCs w:val="21"/>
              </w:rPr>
            </w:pPr>
            <w:r>
              <w:rPr>
                <w:rFonts w:hint="eastAsia" w:ascii="宋体" w:hAnsi="宋体" w:cs="宋体"/>
                <w:szCs w:val="21"/>
              </w:rPr>
              <w:t>1000吨以上</w:t>
            </w:r>
          </w:p>
        </w:tc>
        <w:tc>
          <w:tcPr>
            <w:tcW w:w="1373" w:type="dxa"/>
            <w:tcBorders>
              <w:top w:val="single" w:color="auto" w:sz="4" w:space="0"/>
              <w:left w:val="single" w:color="auto" w:sz="4" w:space="0"/>
              <w:bottom w:val="single" w:color="auto" w:sz="4" w:space="0"/>
              <w:right w:val="single" w:color="auto" w:sz="4" w:space="0"/>
            </w:tcBorders>
            <w:vAlign w:val="center"/>
          </w:tcPr>
          <w:p w14:paraId="3E546E92">
            <w:pPr>
              <w:spacing w:line="300" w:lineRule="exact"/>
              <w:jc w:val="center"/>
              <w:rPr>
                <w:rFonts w:hint="eastAsia" w:ascii="宋体" w:hAnsi="宋体" w:cs="宋体"/>
                <w:szCs w:val="21"/>
              </w:rPr>
            </w:pPr>
            <w:r>
              <w:rPr>
                <w:rFonts w:hint="eastAsia" w:ascii="宋体" w:hAnsi="宋体" w:cs="宋体"/>
                <w:szCs w:val="21"/>
              </w:rPr>
              <w:t>28%</w:t>
            </w:r>
          </w:p>
        </w:tc>
      </w:tr>
      <w:tr w14:paraId="7BDB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trPr>
        <w:tc>
          <w:tcPr>
            <w:tcW w:w="694" w:type="dxa"/>
            <w:vMerge w:val="restart"/>
            <w:tcBorders>
              <w:top w:val="single" w:color="auto" w:sz="4" w:space="0"/>
              <w:left w:val="single" w:color="auto" w:sz="4" w:space="0"/>
              <w:bottom w:val="single" w:color="auto" w:sz="4" w:space="0"/>
              <w:right w:val="single" w:color="auto" w:sz="4" w:space="0"/>
            </w:tcBorders>
            <w:vAlign w:val="center"/>
          </w:tcPr>
          <w:p w14:paraId="35CD2D5A">
            <w:pPr>
              <w:spacing w:line="300" w:lineRule="exact"/>
              <w:jc w:val="center"/>
              <w:rPr>
                <w:rFonts w:hint="eastAsia" w:ascii="宋体" w:hAnsi="宋体" w:cs="宋体"/>
                <w:szCs w:val="21"/>
              </w:rPr>
            </w:pPr>
            <w:r>
              <w:rPr>
                <w:rFonts w:hint="eastAsia" w:ascii="宋体" w:hAnsi="宋体" w:cs="宋体"/>
                <w:szCs w:val="21"/>
              </w:rPr>
              <w:t>4</w:t>
            </w:r>
          </w:p>
        </w:tc>
        <w:tc>
          <w:tcPr>
            <w:tcW w:w="2236" w:type="dxa"/>
            <w:vMerge w:val="restart"/>
            <w:tcBorders>
              <w:top w:val="single" w:color="auto" w:sz="4" w:space="0"/>
              <w:left w:val="single" w:color="auto" w:sz="4" w:space="0"/>
              <w:bottom w:val="single" w:color="auto" w:sz="4" w:space="0"/>
              <w:right w:val="single" w:color="auto" w:sz="4" w:space="0"/>
            </w:tcBorders>
            <w:vAlign w:val="center"/>
          </w:tcPr>
          <w:p w14:paraId="5868AECC">
            <w:pPr>
              <w:spacing w:line="300" w:lineRule="exact"/>
              <w:jc w:val="center"/>
              <w:rPr>
                <w:rFonts w:hint="eastAsia" w:ascii="宋体" w:hAnsi="宋体" w:cs="宋体"/>
                <w:szCs w:val="21"/>
              </w:rPr>
            </w:pPr>
            <w:r>
              <w:rPr>
                <w:rFonts w:hint="eastAsia" w:ascii="宋体" w:hAnsi="宋体" w:cs="宋体"/>
                <w:szCs w:val="21"/>
              </w:rPr>
              <w:t>环境违法次数</w:t>
            </w:r>
          </w:p>
          <w:p w14:paraId="56B92869">
            <w:pPr>
              <w:spacing w:line="300" w:lineRule="exact"/>
              <w:jc w:val="center"/>
              <w:rPr>
                <w:rFonts w:hint="eastAsia" w:ascii="宋体" w:hAnsi="宋体" w:cs="宋体"/>
                <w:szCs w:val="21"/>
              </w:rPr>
            </w:pPr>
            <w:r>
              <w:rPr>
                <w:rFonts w:hint="eastAsia" w:ascii="宋体" w:hAnsi="宋体" w:cs="宋体"/>
                <w:szCs w:val="21"/>
              </w:rPr>
              <w:t xml:space="preserve">（两年内，含本次） </w:t>
            </w:r>
          </w:p>
        </w:tc>
        <w:tc>
          <w:tcPr>
            <w:tcW w:w="4216" w:type="dxa"/>
            <w:gridSpan w:val="2"/>
            <w:tcBorders>
              <w:top w:val="single" w:color="auto" w:sz="4" w:space="0"/>
              <w:left w:val="single" w:color="auto" w:sz="4" w:space="0"/>
              <w:bottom w:val="single" w:color="auto" w:sz="4" w:space="0"/>
              <w:right w:val="single" w:color="auto" w:sz="4" w:space="0"/>
            </w:tcBorders>
            <w:vAlign w:val="center"/>
          </w:tcPr>
          <w:p w14:paraId="5225C394">
            <w:pPr>
              <w:widowControl/>
              <w:spacing w:line="300" w:lineRule="exact"/>
              <w:jc w:val="left"/>
              <w:textAlignment w:val="center"/>
              <w:rPr>
                <w:rFonts w:hint="eastAsia" w:ascii="宋体" w:hAnsi="宋体" w:cs="宋体"/>
                <w:szCs w:val="21"/>
              </w:rPr>
            </w:pPr>
            <w:r>
              <w:rPr>
                <w:rFonts w:hint="eastAsia" w:ascii="宋体" w:hAnsi="宋体" w:cs="宋体"/>
                <w:szCs w:val="21"/>
              </w:rPr>
              <w:t>1次</w:t>
            </w:r>
          </w:p>
        </w:tc>
        <w:tc>
          <w:tcPr>
            <w:tcW w:w="1373" w:type="dxa"/>
            <w:tcBorders>
              <w:top w:val="single" w:color="auto" w:sz="4" w:space="0"/>
              <w:left w:val="single" w:color="auto" w:sz="4" w:space="0"/>
              <w:bottom w:val="single" w:color="auto" w:sz="4" w:space="0"/>
              <w:right w:val="single" w:color="auto" w:sz="4" w:space="0"/>
            </w:tcBorders>
            <w:vAlign w:val="center"/>
          </w:tcPr>
          <w:p w14:paraId="07B0E046">
            <w:pPr>
              <w:spacing w:line="300" w:lineRule="exact"/>
              <w:jc w:val="center"/>
              <w:rPr>
                <w:rFonts w:hint="eastAsia" w:ascii="宋体" w:hAnsi="宋体" w:cs="宋体"/>
                <w:szCs w:val="21"/>
              </w:rPr>
            </w:pPr>
            <w:r>
              <w:rPr>
                <w:rFonts w:hint="eastAsia" w:ascii="宋体" w:hAnsi="宋体" w:cs="宋体"/>
                <w:kern w:val="0"/>
                <w:szCs w:val="21"/>
              </w:rPr>
              <w:t>0%</w:t>
            </w:r>
          </w:p>
        </w:tc>
      </w:tr>
      <w:tr w14:paraId="6BE1C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694" w:type="dxa"/>
            <w:vMerge w:val="continue"/>
            <w:tcBorders>
              <w:top w:val="single" w:color="auto" w:sz="4" w:space="0"/>
              <w:left w:val="single" w:color="auto" w:sz="4" w:space="0"/>
              <w:bottom w:val="single" w:color="auto" w:sz="4" w:space="0"/>
              <w:right w:val="single" w:color="auto" w:sz="4" w:space="0"/>
            </w:tcBorders>
            <w:vAlign w:val="center"/>
          </w:tcPr>
          <w:p w14:paraId="06B876F6">
            <w:pPr>
              <w:widowControl/>
              <w:spacing w:line="300" w:lineRule="exact"/>
              <w:jc w:val="left"/>
              <w:rPr>
                <w:rFonts w:hint="eastAsia" w:ascii="宋体" w:hAnsi="宋体" w:cs="宋体"/>
                <w:szCs w:val="21"/>
              </w:rPr>
            </w:pPr>
          </w:p>
        </w:tc>
        <w:tc>
          <w:tcPr>
            <w:tcW w:w="2236" w:type="dxa"/>
            <w:vMerge w:val="continue"/>
            <w:tcBorders>
              <w:top w:val="single" w:color="auto" w:sz="4" w:space="0"/>
              <w:left w:val="single" w:color="auto" w:sz="4" w:space="0"/>
              <w:bottom w:val="single" w:color="auto" w:sz="4" w:space="0"/>
              <w:right w:val="single" w:color="auto" w:sz="4" w:space="0"/>
            </w:tcBorders>
            <w:vAlign w:val="center"/>
          </w:tcPr>
          <w:p w14:paraId="0C681466">
            <w:pPr>
              <w:widowControl/>
              <w:spacing w:line="300" w:lineRule="exact"/>
              <w:jc w:val="left"/>
              <w:rPr>
                <w:rFonts w:hint="eastAsia" w:ascii="宋体" w:hAnsi="宋体" w:cs="宋体"/>
                <w:szCs w:val="21"/>
              </w:rPr>
            </w:pPr>
          </w:p>
        </w:tc>
        <w:tc>
          <w:tcPr>
            <w:tcW w:w="4216" w:type="dxa"/>
            <w:gridSpan w:val="2"/>
            <w:tcBorders>
              <w:top w:val="single" w:color="auto" w:sz="4" w:space="0"/>
              <w:left w:val="single" w:color="auto" w:sz="4" w:space="0"/>
              <w:bottom w:val="single" w:color="auto" w:sz="4" w:space="0"/>
              <w:right w:val="single" w:color="auto" w:sz="4" w:space="0"/>
            </w:tcBorders>
            <w:vAlign w:val="center"/>
          </w:tcPr>
          <w:p w14:paraId="4844D2B0">
            <w:pPr>
              <w:widowControl/>
              <w:spacing w:line="300" w:lineRule="exact"/>
              <w:jc w:val="left"/>
              <w:textAlignment w:val="center"/>
              <w:rPr>
                <w:rFonts w:hint="eastAsia" w:ascii="宋体" w:hAnsi="宋体" w:cs="宋体"/>
                <w:szCs w:val="21"/>
              </w:rPr>
            </w:pPr>
            <w:r>
              <w:rPr>
                <w:rFonts w:hint="eastAsia" w:ascii="宋体" w:hAnsi="宋体" w:cs="宋体"/>
                <w:szCs w:val="21"/>
              </w:rPr>
              <w:t>2次</w:t>
            </w:r>
          </w:p>
        </w:tc>
        <w:tc>
          <w:tcPr>
            <w:tcW w:w="1373" w:type="dxa"/>
            <w:tcBorders>
              <w:top w:val="single" w:color="auto" w:sz="4" w:space="0"/>
              <w:left w:val="single" w:color="auto" w:sz="4" w:space="0"/>
              <w:bottom w:val="single" w:color="auto" w:sz="4" w:space="0"/>
              <w:right w:val="single" w:color="auto" w:sz="4" w:space="0"/>
            </w:tcBorders>
            <w:vAlign w:val="center"/>
          </w:tcPr>
          <w:p w14:paraId="0455D55B">
            <w:pPr>
              <w:widowControl/>
              <w:spacing w:line="300" w:lineRule="exact"/>
              <w:jc w:val="center"/>
              <w:textAlignment w:val="center"/>
              <w:rPr>
                <w:rFonts w:hint="eastAsia" w:ascii="宋体" w:hAnsi="宋体" w:cs="宋体"/>
                <w:szCs w:val="21"/>
              </w:rPr>
            </w:pPr>
            <w:r>
              <w:rPr>
                <w:rFonts w:hint="eastAsia" w:ascii="宋体" w:hAnsi="宋体" w:cs="宋体"/>
                <w:szCs w:val="21"/>
              </w:rPr>
              <w:t>4</w:t>
            </w:r>
            <w:r>
              <w:rPr>
                <w:rFonts w:hint="eastAsia" w:ascii="宋体" w:hAnsi="宋体" w:cs="宋体"/>
                <w:kern w:val="0"/>
                <w:szCs w:val="21"/>
              </w:rPr>
              <w:t>%</w:t>
            </w:r>
          </w:p>
        </w:tc>
      </w:tr>
      <w:tr w14:paraId="40F4E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694" w:type="dxa"/>
            <w:vMerge w:val="continue"/>
            <w:tcBorders>
              <w:top w:val="single" w:color="auto" w:sz="4" w:space="0"/>
              <w:left w:val="single" w:color="auto" w:sz="4" w:space="0"/>
              <w:bottom w:val="single" w:color="auto" w:sz="4" w:space="0"/>
              <w:right w:val="single" w:color="auto" w:sz="4" w:space="0"/>
            </w:tcBorders>
            <w:vAlign w:val="center"/>
          </w:tcPr>
          <w:p w14:paraId="25D8A690">
            <w:pPr>
              <w:widowControl/>
              <w:spacing w:line="300" w:lineRule="exact"/>
              <w:jc w:val="left"/>
              <w:rPr>
                <w:rFonts w:hint="eastAsia" w:ascii="宋体" w:hAnsi="宋体" w:cs="宋体"/>
                <w:szCs w:val="21"/>
              </w:rPr>
            </w:pPr>
          </w:p>
        </w:tc>
        <w:tc>
          <w:tcPr>
            <w:tcW w:w="2236" w:type="dxa"/>
            <w:vMerge w:val="continue"/>
            <w:tcBorders>
              <w:top w:val="single" w:color="auto" w:sz="4" w:space="0"/>
              <w:left w:val="single" w:color="auto" w:sz="4" w:space="0"/>
              <w:bottom w:val="single" w:color="auto" w:sz="4" w:space="0"/>
              <w:right w:val="single" w:color="auto" w:sz="4" w:space="0"/>
            </w:tcBorders>
            <w:vAlign w:val="center"/>
          </w:tcPr>
          <w:p w14:paraId="7B4F2C32">
            <w:pPr>
              <w:widowControl/>
              <w:spacing w:line="300" w:lineRule="exact"/>
              <w:jc w:val="left"/>
              <w:rPr>
                <w:rFonts w:hint="eastAsia" w:ascii="宋体" w:hAnsi="宋体" w:cs="宋体"/>
                <w:szCs w:val="21"/>
              </w:rPr>
            </w:pPr>
          </w:p>
        </w:tc>
        <w:tc>
          <w:tcPr>
            <w:tcW w:w="4216" w:type="dxa"/>
            <w:gridSpan w:val="2"/>
            <w:tcBorders>
              <w:top w:val="single" w:color="auto" w:sz="4" w:space="0"/>
              <w:left w:val="single" w:color="auto" w:sz="4" w:space="0"/>
              <w:bottom w:val="single" w:color="auto" w:sz="4" w:space="0"/>
              <w:right w:val="single" w:color="auto" w:sz="4" w:space="0"/>
            </w:tcBorders>
            <w:vAlign w:val="center"/>
          </w:tcPr>
          <w:p w14:paraId="4DB36EEB">
            <w:pPr>
              <w:widowControl/>
              <w:spacing w:line="300" w:lineRule="exact"/>
              <w:jc w:val="left"/>
              <w:textAlignment w:val="center"/>
              <w:rPr>
                <w:rFonts w:hint="eastAsia" w:ascii="宋体" w:hAnsi="宋体" w:cs="宋体"/>
                <w:szCs w:val="21"/>
              </w:rPr>
            </w:pPr>
            <w:r>
              <w:rPr>
                <w:rFonts w:hint="eastAsia" w:ascii="宋体" w:hAnsi="宋体" w:cs="宋体"/>
                <w:szCs w:val="21"/>
              </w:rPr>
              <w:t>3次</w:t>
            </w:r>
          </w:p>
        </w:tc>
        <w:tc>
          <w:tcPr>
            <w:tcW w:w="1373" w:type="dxa"/>
            <w:tcBorders>
              <w:top w:val="single" w:color="auto" w:sz="4" w:space="0"/>
              <w:left w:val="single" w:color="auto" w:sz="4" w:space="0"/>
              <w:bottom w:val="single" w:color="auto" w:sz="4" w:space="0"/>
              <w:right w:val="single" w:color="auto" w:sz="4" w:space="0"/>
            </w:tcBorders>
            <w:vAlign w:val="center"/>
          </w:tcPr>
          <w:p w14:paraId="1270EE55">
            <w:pPr>
              <w:widowControl/>
              <w:spacing w:line="300" w:lineRule="exact"/>
              <w:jc w:val="center"/>
              <w:textAlignment w:val="center"/>
              <w:rPr>
                <w:rFonts w:hint="eastAsia" w:ascii="宋体" w:hAnsi="宋体" w:cs="宋体"/>
                <w:szCs w:val="21"/>
              </w:rPr>
            </w:pPr>
            <w:r>
              <w:rPr>
                <w:rFonts w:hint="eastAsia" w:ascii="宋体" w:hAnsi="宋体" w:cs="宋体"/>
                <w:kern w:val="0"/>
                <w:szCs w:val="21"/>
              </w:rPr>
              <w:t>8%</w:t>
            </w:r>
          </w:p>
        </w:tc>
      </w:tr>
      <w:tr w14:paraId="42A2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694" w:type="dxa"/>
            <w:vMerge w:val="continue"/>
            <w:tcBorders>
              <w:top w:val="single" w:color="auto" w:sz="4" w:space="0"/>
              <w:left w:val="single" w:color="auto" w:sz="4" w:space="0"/>
              <w:bottom w:val="single" w:color="auto" w:sz="4" w:space="0"/>
              <w:right w:val="single" w:color="auto" w:sz="4" w:space="0"/>
            </w:tcBorders>
            <w:vAlign w:val="center"/>
          </w:tcPr>
          <w:p w14:paraId="4FD94977">
            <w:pPr>
              <w:widowControl/>
              <w:spacing w:line="300" w:lineRule="exact"/>
              <w:jc w:val="left"/>
              <w:rPr>
                <w:rFonts w:hint="eastAsia" w:ascii="宋体" w:hAnsi="宋体" w:cs="宋体"/>
                <w:szCs w:val="21"/>
              </w:rPr>
            </w:pPr>
          </w:p>
        </w:tc>
        <w:tc>
          <w:tcPr>
            <w:tcW w:w="2236" w:type="dxa"/>
            <w:vMerge w:val="continue"/>
            <w:tcBorders>
              <w:top w:val="single" w:color="auto" w:sz="4" w:space="0"/>
              <w:left w:val="single" w:color="auto" w:sz="4" w:space="0"/>
              <w:bottom w:val="single" w:color="auto" w:sz="4" w:space="0"/>
              <w:right w:val="single" w:color="auto" w:sz="4" w:space="0"/>
            </w:tcBorders>
            <w:vAlign w:val="center"/>
          </w:tcPr>
          <w:p w14:paraId="41132873">
            <w:pPr>
              <w:widowControl/>
              <w:spacing w:line="300" w:lineRule="exact"/>
              <w:jc w:val="left"/>
              <w:rPr>
                <w:rFonts w:hint="eastAsia" w:ascii="宋体" w:hAnsi="宋体" w:cs="宋体"/>
                <w:szCs w:val="21"/>
              </w:rPr>
            </w:pPr>
          </w:p>
        </w:tc>
        <w:tc>
          <w:tcPr>
            <w:tcW w:w="4216" w:type="dxa"/>
            <w:gridSpan w:val="2"/>
            <w:tcBorders>
              <w:top w:val="single" w:color="auto" w:sz="4" w:space="0"/>
              <w:left w:val="single" w:color="auto" w:sz="4" w:space="0"/>
              <w:bottom w:val="single" w:color="auto" w:sz="4" w:space="0"/>
              <w:right w:val="single" w:color="auto" w:sz="4" w:space="0"/>
            </w:tcBorders>
            <w:vAlign w:val="center"/>
          </w:tcPr>
          <w:p w14:paraId="2D345332">
            <w:pPr>
              <w:widowControl/>
              <w:spacing w:line="300" w:lineRule="exact"/>
              <w:jc w:val="left"/>
              <w:textAlignment w:val="center"/>
              <w:rPr>
                <w:rFonts w:hint="eastAsia" w:ascii="宋体" w:hAnsi="宋体" w:cs="宋体"/>
                <w:szCs w:val="21"/>
              </w:rPr>
            </w:pPr>
            <w:r>
              <w:rPr>
                <w:rFonts w:hint="eastAsia" w:ascii="宋体" w:hAnsi="宋体" w:cs="宋体"/>
                <w:szCs w:val="21"/>
              </w:rPr>
              <w:t>4次以上</w:t>
            </w:r>
          </w:p>
        </w:tc>
        <w:tc>
          <w:tcPr>
            <w:tcW w:w="1373" w:type="dxa"/>
            <w:tcBorders>
              <w:top w:val="single" w:color="auto" w:sz="4" w:space="0"/>
              <w:left w:val="single" w:color="auto" w:sz="4" w:space="0"/>
              <w:bottom w:val="single" w:color="auto" w:sz="4" w:space="0"/>
              <w:right w:val="single" w:color="auto" w:sz="4" w:space="0"/>
            </w:tcBorders>
            <w:vAlign w:val="center"/>
          </w:tcPr>
          <w:p w14:paraId="26FC1E87">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16%</w:t>
            </w:r>
          </w:p>
        </w:tc>
      </w:tr>
      <w:tr w14:paraId="7177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694" w:type="dxa"/>
            <w:vMerge w:val="restart"/>
            <w:tcBorders>
              <w:top w:val="single" w:color="auto" w:sz="4" w:space="0"/>
              <w:left w:val="single" w:color="auto" w:sz="4" w:space="0"/>
              <w:right w:val="single" w:color="auto" w:sz="4" w:space="0"/>
            </w:tcBorders>
            <w:vAlign w:val="center"/>
          </w:tcPr>
          <w:p w14:paraId="4C6695E5">
            <w:pPr>
              <w:spacing w:line="300" w:lineRule="exact"/>
              <w:jc w:val="center"/>
              <w:rPr>
                <w:rFonts w:hint="eastAsia" w:ascii="宋体" w:hAnsi="宋体" w:cs="宋体"/>
                <w:szCs w:val="21"/>
              </w:rPr>
            </w:pPr>
            <w:r>
              <w:rPr>
                <w:rFonts w:hint="eastAsia" w:ascii="宋体" w:hAnsi="宋体" w:cs="宋体"/>
                <w:szCs w:val="21"/>
              </w:rPr>
              <w:t>5</w:t>
            </w:r>
          </w:p>
        </w:tc>
        <w:tc>
          <w:tcPr>
            <w:tcW w:w="2236" w:type="dxa"/>
            <w:vMerge w:val="restart"/>
            <w:tcBorders>
              <w:top w:val="single" w:color="auto" w:sz="4" w:space="0"/>
              <w:left w:val="single" w:color="auto" w:sz="4" w:space="0"/>
              <w:bottom w:val="single" w:color="auto" w:sz="4" w:space="0"/>
              <w:right w:val="single" w:color="auto" w:sz="4" w:space="0"/>
            </w:tcBorders>
            <w:vAlign w:val="center"/>
          </w:tcPr>
          <w:p w14:paraId="15E55307">
            <w:pPr>
              <w:spacing w:line="300" w:lineRule="exact"/>
              <w:jc w:val="center"/>
              <w:rPr>
                <w:rFonts w:hint="eastAsia" w:ascii="宋体" w:hAnsi="宋体" w:cs="宋体"/>
                <w:szCs w:val="21"/>
              </w:rPr>
            </w:pPr>
            <w:r>
              <w:rPr>
                <w:rFonts w:hint="eastAsia" w:ascii="宋体" w:hAnsi="宋体" w:cs="宋体"/>
                <w:kern w:val="0"/>
                <w:szCs w:val="21"/>
              </w:rPr>
              <w:t>对周边居民、单位等的影响</w:t>
            </w:r>
          </w:p>
        </w:tc>
        <w:tc>
          <w:tcPr>
            <w:tcW w:w="4216" w:type="dxa"/>
            <w:gridSpan w:val="2"/>
            <w:tcBorders>
              <w:top w:val="single" w:color="auto" w:sz="4" w:space="0"/>
              <w:left w:val="single" w:color="auto" w:sz="4" w:space="0"/>
              <w:bottom w:val="single" w:color="auto" w:sz="4" w:space="0"/>
              <w:right w:val="single" w:color="auto" w:sz="4" w:space="0"/>
            </w:tcBorders>
            <w:vAlign w:val="center"/>
          </w:tcPr>
          <w:p w14:paraId="6ADE64C2">
            <w:pPr>
              <w:widowControl/>
              <w:spacing w:line="300" w:lineRule="exact"/>
              <w:jc w:val="left"/>
              <w:textAlignment w:val="center"/>
              <w:rPr>
                <w:rFonts w:hint="eastAsia" w:ascii="宋体" w:hAnsi="宋体" w:cs="宋体"/>
                <w:szCs w:val="21"/>
              </w:rPr>
            </w:pPr>
            <w:r>
              <w:rPr>
                <w:rFonts w:hint="eastAsia" w:ascii="宋体" w:hAnsi="宋体" w:cs="宋体"/>
                <w:szCs w:val="21"/>
              </w:rPr>
              <w:t>未发现对周边生产经营、生活造成不良影响</w:t>
            </w:r>
          </w:p>
        </w:tc>
        <w:tc>
          <w:tcPr>
            <w:tcW w:w="1373" w:type="dxa"/>
            <w:tcBorders>
              <w:top w:val="single" w:color="auto" w:sz="4" w:space="0"/>
              <w:left w:val="single" w:color="auto" w:sz="4" w:space="0"/>
              <w:bottom w:val="single" w:color="auto" w:sz="4" w:space="0"/>
              <w:right w:val="single" w:color="auto" w:sz="4" w:space="0"/>
            </w:tcBorders>
            <w:vAlign w:val="center"/>
          </w:tcPr>
          <w:p w14:paraId="05567EE7">
            <w:pPr>
              <w:widowControl/>
              <w:spacing w:line="300" w:lineRule="exact"/>
              <w:jc w:val="center"/>
              <w:textAlignment w:val="center"/>
              <w:rPr>
                <w:rFonts w:hint="eastAsia" w:ascii="宋体" w:hAnsi="宋体" w:cs="宋体"/>
                <w:szCs w:val="21"/>
              </w:rPr>
            </w:pPr>
            <w:r>
              <w:rPr>
                <w:rFonts w:hint="eastAsia" w:ascii="宋体" w:hAnsi="宋体" w:cs="宋体"/>
                <w:kern w:val="0"/>
                <w:szCs w:val="21"/>
              </w:rPr>
              <w:t>0%</w:t>
            </w:r>
          </w:p>
        </w:tc>
      </w:tr>
      <w:tr w14:paraId="477E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trPr>
        <w:tc>
          <w:tcPr>
            <w:tcW w:w="694" w:type="dxa"/>
            <w:vMerge w:val="continue"/>
            <w:tcBorders>
              <w:left w:val="single" w:color="auto" w:sz="4" w:space="0"/>
              <w:right w:val="single" w:color="auto" w:sz="4" w:space="0"/>
            </w:tcBorders>
            <w:vAlign w:val="center"/>
          </w:tcPr>
          <w:p w14:paraId="6AF33272">
            <w:pPr>
              <w:widowControl/>
              <w:spacing w:line="300" w:lineRule="exact"/>
              <w:jc w:val="left"/>
              <w:rPr>
                <w:rFonts w:hint="eastAsia" w:ascii="宋体" w:hAnsi="宋体" w:cs="宋体"/>
                <w:szCs w:val="21"/>
              </w:rPr>
            </w:pPr>
          </w:p>
        </w:tc>
        <w:tc>
          <w:tcPr>
            <w:tcW w:w="2236" w:type="dxa"/>
            <w:vMerge w:val="continue"/>
            <w:tcBorders>
              <w:top w:val="single" w:color="auto" w:sz="4" w:space="0"/>
              <w:left w:val="single" w:color="auto" w:sz="4" w:space="0"/>
              <w:bottom w:val="single" w:color="auto" w:sz="4" w:space="0"/>
              <w:right w:val="single" w:color="auto" w:sz="4" w:space="0"/>
            </w:tcBorders>
            <w:vAlign w:val="center"/>
          </w:tcPr>
          <w:p w14:paraId="5B77D17A">
            <w:pPr>
              <w:widowControl/>
              <w:spacing w:line="300" w:lineRule="exact"/>
              <w:jc w:val="left"/>
              <w:rPr>
                <w:rFonts w:hint="eastAsia" w:ascii="宋体" w:hAnsi="宋体" w:cs="宋体"/>
                <w:szCs w:val="21"/>
              </w:rPr>
            </w:pPr>
          </w:p>
        </w:tc>
        <w:tc>
          <w:tcPr>
            <w:tcW w:w="4216" w:type="dxa"/>
            <w:gridSpan w:val="2"/>
            <w:tcBorders>
              <w:top w:val="single" w:color="auto" w:sz="4" w:space="0"/>
              <w:left w:val="single" w:color="auto" w:sz="4" w:space="0"/>
              <w:bottom w:val="single" w:color="auto" w:sz="4" w:space="0"/>
              <w:right w:val="single" w:color="auto" w:sz="4" w:space="0"/>
            </w:tcBorders>
            <w:vAlign w:val="center"/>
          </w:tcPr>
          <w:p w14:paraId="645A7ADD">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对周边生产经营、生活有较轻影响</w:t>
            </w:r>
          </w:p>
        </w:tc>
        <w:tc>
          <w:tcPr>
            <w:tcW w:w="1373" w:type="dxa"/>
            <w:tcBorders>
              <w:top w:val="single" w:color="auto" w:sz="4" w:space="0"/>
              <w:left w:val="single" w:color="auto" w:sz="4" w:space="0"/>
              <w:bottom w:val="single" w:color="auto" w:sz="4" w:space="0"/>
              <w:right w:val="single" w:color="auto" w:sz="4" w:space="0"/>
            </w:tcBorders>
            <w:vAlign w:val="center"/>
          </w:tcPr>
          <w:p w14:paraId="3BA00EA5">
            <w:pPr>
              <w:widowControl/>
              <w:spacing w:line="300" w:lineRule="exact"/>
              <w:jc w:val="center"/>
              <w:textAlignment w:val="center"/>
              <w:rPr>
                <w:rFonts w:hint="eastAsia" w:ascii="宋体" w:hAnsi="宋体" w:cs="宋体"/>
                <w:szCs w:val="21"/>
              </w:rPr>
            </w:pPr>
            <w:r>
              <w:rPr>
                <w:rFonts w:hint="eastAsia" w:ascii="宋体" w:hAnsi="宋体" w:cs="宋体"/>
                <w:kern w:val="0"/>
                <w:szCs w:val="21"/>
              </w:rPr>
              <w:t>3%</w:t>
            </w:r>
          </w:p>
        </w:tc>
      </w:tr>
      <w:tr w14:paraId="090A4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694" w:type="dxa"/>
            <w:vMerge w:val="continue"/>
            <w:tcBorders>
              <w:left w:val="single" w:color="auto" w:sz="4" w:space="0"/>
              <w:bottom w:val="single" w:color="auto" w:sz="4" w:space="0"/>
              <w:right w:val="single" w:color="auto" w:sz="4" w:space="0"/>
            </w:tcBorders>
            <w:vAlign w:val="center"/>
          </w:tcPr>
          <w:p w14:paraId="7E02CBDC">
            <w:pPr>
              <w:widowControl/>
              <w:spacing w:line="300" w:lineRule="exact"/>
              <w:jc w:val="left"/>
              <w:rPr>
                <w:rFonts w:hint="eastAsia" w:ascii="宋体" w:hAnsi="宋体" w:cs="宋体"/>
                <w:szCs w:val="21"/>
              </w:rPr>
            </w:pPr>
          </w:p>
        </w:tc>
        <w:tc>
          <w:tcPr>
            <w:tcW w:w="2236" w:type="dxa"/>
            <w:vMerge w:val="continue"/>
            <w:tcBorders>
              <w:top w:val="single" w:color="auto" w:sz="4" w:space="0"/>
              <w:left w:val="single" w:color="auto" w:sz="4" w:space="0"/>
              <w:bottom w:val="single" w:color="auto" w:sz="4" w:space="0"/>
              <w:right w:val="single" w:color="auto" w:sz="4" w:space="0"/>
            </w:tcBorders>
            <w:vAlign w:val="center"/>
          </w:tcPr>
          <w:p w14:paraId="33924349">
            <w:pPr>
              <w:widowControl/>
              <w:spacing w:line="300" w:lineRule="exact"/>
              <w:jc w:val="left"/>
              <w:rPr>
                <w:rFonts w:hint="eastAsia" w:ascii="宋体" w:hAnsi="宋体" w:cs="宋体"/>
                <w:szCs w:val="21"/>
              </w:rPr>
            </w:pPr>
          </w:p>
        </w:tc>
        <w:tc>
          <w:tcPr>
            <w:tcW w:w="4216" w:type="dxa"/>
            <w:gridSpan w:val="2"/>
            <w:tcBorders>
              <w:top w:val="single" w:color="auto" w:sz="4" w:space="0"/>
              <w:left w:val="single" w:color="auto" w:sz="4" w:space="0"/>
              <w:bottom w:val="single" w:color="auto" w:sz="4" w:space="0"/>
              <w:right w:val="single" w:color="auto" w:sz="4" w:space="0"/>
            </w:tcBorders>
            <w:vAlign w:val="center"/>
          </w:tcPr>
          <w:p w14:paraId="483B808A">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对周边生产经营、生活造成较大影响</w:t>
            </w:r>
          </w:p>
        </w:tc>
        <w:tc>
          <w:tcPr>
            <w:tcW w:w="1373" w:type="dxa"/>
            <w:tcBorders>
              <w:top w:val="single" w:color="auto" w:sz="4" w:space="0"/>
              <w:left w:val="single" w:color="auto" w:sz="4" w:space="0"/>
              <w:bottom w:val="single" w:color="auto" w:sz="4" w:space="0"/>
              <w:right w:val="single" w:color="auto" w:sz="4" w:space="0"/>
            </w:tcBorders>
            <w:vAlign w:val="center"/>
          </w:tcPr>
          <w:p w14:paraId="35CF23A1">
            <w:pPr>
              <w:widowControl/>
              <w:spacing w:line="300" w:lineRule="exact"/>
              <w:jc w:val="center"/>
              <w:textAlignment w:val="center"/>
              <w:rPr>
                <w:rFonts w:hint="eastAsia" w:ascii="宋体" w:hAnsi="宋体" w:cs="宋体"/>
                <w:szCs w:val="21"/>
              </w:rPr>
            </w:pPr>
            <w:r>
              <w:rPr>
                <w:rFonts w:hint="eastAsia" w:ascii="宋体" w:hAnsi="宋体" w:cs="宋体"/>
                <w:kern w:val="0"/>
                <w:szCs w:val="21"/>
              </w:rPr>
              <w:t>6%</w:t>
            </w:r>
          </w:p>
        </w:tc>
      </w:tr>
    </w:tbl>
    <w:p w14:paraId="306CA0D1">
      <w:pPr>
        <w:overflowPunct w:val="0"/>
        <w:topLinePunct/>
        <w:adjustRightInd w:val="0"/>
        <w:snapToGrid w:val="0"/>
        <w:spacing w:line="300" w:lineRule="exact"/>
        <w:rPr>
          <w:rFonts w:hint="eastAsia" w:eastAsia="仿宋_GB2312" w:cs="仿宋_GB2312"/>
          <w:b/>
          <w:bCs/>
          <w:sz w:val="20"/>
          <w:szCs w:val="20"/>
        </w:rPr>
      </w:pPr>
      <w:r>
        <w:rPr>
          <w:rFonts w:hint="eastAsia" w:eastAsia="仿宋_GB2312" w:cs="仿宋_GB2312"/>
          <w:b/>
          <w:bCs/>
          <w:sz w:val="20"/>
          <w:szCs w:val="20"/>
        </w:rPr>
        <w:t>注：</w:t>
      </w:r>
    </w:p>
    <w:p w14:paraId="6A06F571">
      <w:pPr>
        <w:numPr>
          <w:ilvl w:val="0"/>
          <w:numId w:val="32"/>
        </w:numPr>
        <w:shd w:val="clear" w:color="auto" w:fill="auto"/>
        <w:overflowPunct w:val="0"/>
        <w:topLinePunct/>
        <w:adjustRightInd w:val="0"/>
        <w:snapToGrid w:val="0"/>
        <w:spacing w:line="300" w:lineRule="exact"/>
        <w:ind w:left="0"/>
        <w:rPr>
          <w:rFonts w:hint="eastAsia" w:eastAsia="仿宋_GB2312" w:cs="仿宋_GB2312"/>
          <w:sz w:val="20"/>
          <w:szCs w:val="20"/>
          <w:highlight w:val="yellow"/>
        </w:rPr>
      </w:pPr>
      <w:r>
        <w:rPr>
          <w:rFonts w:hint="eastAsia" w:eastAsia="仿宋_GB2312" w:cs="仿宋"/>
          <w:sz w:val="20"/>
          <w:szCs w:val="20"/>
        </w:rPr>
        <w:t>本表适用于</w:t>
      </w:r>
      <w:r>
        <w:rPr>
          <w:rFonts w:hint="eastAsia" w:eastAsia="仿宋_GB2312" w:cs="仿宋_GB2312"/>
          <w:sz w:val="20"/>
          <w:szCs w:val="20"/>
        </w:rPr>
        <w:t>《中华人民共和国大气污染防治法》第一百零八条规定的“</w:t>
      </w:r>
      <w:r>
        <w:rPr>
          <w:rFonts w:hint="eastAsia" w:eastAsia="楷体_GB2312" w:cs="楷体_GB2312"/>
          <w:sz w:val="20"/>
          <w:szCs w:val="20"/>
        </w:rPr>
        <w:t>违反本法规定，有下列行为之一的，由县级以上人民政府生态环境主管部门责令改正，处二万元以上二十万元以下的罚款；拒不改正的，责令停产整治：</w:t>
      </w:r>
      <w:bookmarkStart w:id="18" w:name="tiao_108_kuan_1_xiang_1"/>
      <w:bookmarkEnd w:id="18"/>
      <w:r>
        <w:rPr>
          <w:rFonts w:hint="eastAsia" w:eastAsia="楷体_GB2312" w:cs="楷体_GB2312"/>
          <w:sz w:val="20"/>
          <w:szCs w:val="20"/>
        </w:rPr>
        <w:t>（一）产生含挥发性有机物废气的生产和服务活动，未在密闭空间或者设备中进行，未按照规定安装、使用污染防治设施，或者未采取减少废气排放措施</w:t>
      </w:r>
      <w:r>
        <w:rPr>
          <w:rFonts w:hint="eastAsia" w:eastAsia="仿宋_GB2312" w:cs="仿宋_GB2312"/>
          <w:sz w:val="20"/>
          <w:szCs w:val="20"/>
        </w:rPr>
        <w:t>”中的违法行为。</w:t>
      </w:r>
    </w:p>
    <w:p w14:paraId="304D9CBF">
      <w:pPr>
        <w:numPr>
          <w:ilvl w:val="0"/>
          <w:numId w:val="32"/>
        </w:numPr>
        <w:overflowPunct w:val="0"/>
        <w:topLinePunct/>
        <w:adjustRightInd w:val="0"/>
        <w:snapToGrid w:val="0"/>
        <w:spacing w:line="300" w:lineRule="exact"/>
        <w:ind w:left="0"/>
        <w:rPr>
          <w:rFonts w:eastAsia="仿宋_GB2312" w:cs="仿宋"/>
          <w:sz w:val="20"/>
          <w:szCs w:val="20"/>
        </w:rPr>
      </w:pPr>
      <w:r>
        <w:rPr>
          <w:rFonts w:hint="eastAsia" w:eastAsia="仿宋_GB2312" w:cs="仿宋"/>
          <w:sz w:val="20"/>
          <w:szCs w:val="20"/>
        </w:rPr>
        <w:t>若本表适用的法律依据发生变化，则适用最新的法律依据。</w:t>
      </w:r>
    </w:p>
    <w:p w14:paraId="45DB10EA">
      <w:pPr>
        <w:numPr>
          <w:ilvl w:val="0"/>
          <w:numId w:val="32"/>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挥发性有机物年排放量以排污许可证记载数据为准，如无排污许可证，以环境影响评价文件、污染源普查数据、建设项目验收意见等为准。</w:t>
      </w:r>
    </w:p>
    <w:p w14:paraId="42C9E1D2">
      <w:pPr>
        <w:numPr>
          <w:ilvl w:val="0"/>
          <w:numId w:val="32"/>
        </w:numPr>
        <w:spacing w:line="300" w:lineRule="exact"/>
        <w:ind w:left="0"/>
        <w:rPr>
          <w:rFonts w:hint="eastAsia" w:eastAsia="仿宋_GB2312" w:cs="仿宋"/>
          <w:sz w:val="20"/>
          <w:szCs w:val="20"/>
        </w:rPr>
      </w:pPr>
      <w:r>
        <w:rPr>
          <w:rFonts w:hint="eastAsia" w:eastAsia="仿宋_GB2312" w:cs="仿宋"/>
          <w:sz w:val="20"/>
          <w:szCs w:val="20"/>
        </w:rPr>
        <w:t>本表所称的“以上”包括本数，“不足”不包括本数。</w:t>
      </w:r>
    </w:p>
    <w:p w14:paraId="4B6BEEED">
      <w:pPr>
        <w:widowControl/>
        <w:numPr>
          <w:ilvl w:val="0"/>
          <w:numId w:val="32"/>
        </w:numPr>
        <w:spacing w:line="300" w:lineRule="exact"/>
        <w:ind w:left="0"/>
        <w:jc w:val="left"/>
        <w:rPr>
          <w:rFonts w:hint="eastAsia" w:eastAsia="仿宋_GB2312" w:cs="仿宋"/>
          <w:sz w:val="20"/>
          <w:szCs w:val="20"/>
        </w:rPr>
      </w:pPr>
      <w:r>
        <w:rPr>
          <w:rFonts w:hint="eastAsia" w:eastAsia="仿宋_GB2312" w:cs="仿宋"/>
          <w:sz w:val="20"/>
          <w:szCs w:val="20"/>
        </w:rPr>
        <w:t>环境违法次数，是指自本次违法行为发生之日（含本日）起向前追溯两年内，当事人所有环境违法行为次数之和。其中，本次发现的违法行为计为1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14:paraId="416C7EDF">
      <w:pPr>
        <w:widowControl/>
        <w:numPr>
          <w:ilvl w:val="0"/>
          <w:numId w:val="32"/>
        </w:numPr>
        <w:spacing w:line="300" w:lineRule="exact"/>
        <w:ind w:left="0"/>
        <w:jc w:val="left"/>
        <w:rPr>
          <w:rFonts w:hint="eastAsia" w:eastAsia="仿宋_GB2312" w:cs="仿宋"/>
          <w:sz w:val="20"/>
          <w:szCs w:val="20"/>
        </w:rPr>
      </w:pPr>
      <w:r>
        <w:rPr>
          <w:rFonts w:hint="eastAsia" w:eastAsia="仿宋_GB2312" w:cs="仿宋"/>
          <w:sz w:val="20"/>
          <w:szCs w:val="20"/>
        </w:rPr>
        <w:t>对周边居民、单位等的影响，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14:paraId="15999B9B">
      <w:pPr>
        <w:widowControl/>
        <w:numPr>
          <w:ilvl w:val="0"/>
          <w:numId w:val="33"/>
        </w:numPr>
        <w:spacing w:line="300" w:lineRule="exact"/>
        <w:ind w:left="846" w:hanging="846" w:hangingChars="423"/>
        <w:jc w:val="left"/>
        <w:rPr>
          <w:rFonts w:hint="eastAsia" w:eastAsia="仿宋_GB2312" w:cs="仿宋_GB2312"/>
          <w:sz w:val="20"/>
          <w:szCs w:val="20"/>
        </w:rPr>
      </w:pPr>
      <w:r>
        <w:rPr>
          <w:rFonts w:hint="eastAsia" w:eastAsia="仿宋_GB2312" w:cs="仿宋_GB2312"/>
          <w:sz w:val="20"/>
          <w:szCs w:val="20"/>
        </w:rPr>
        <w:t>“未发现对周边生产经营、生活造成不良影响”常体现为（下列之一）：</w:t>
      </w:r>
    </w:p>
    <w:p w14:paraId="1035C3AC">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A 违法行为仅是程序方面未遵守法律规定（如，备案超过法定时限），在实体方面未违反法律要求，对周边生产经营、生活无客观、实际影响。</w:t>
      </w:r>
    </w:p>
    <w:p w14:paraId="54B89EAB">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B 违法行为影响范围局限在当事人市场经营/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14:paraId="453F275B">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C 违法行为未引起投诉、举报、信访（以经核实的投诉、举报、信访为准）或媒体报道。</w:t>
      </w:r>
    </w:p>
    <w:p w14:paraId="65CFDAEF">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D 违法行为虽有个别投诉、举报、信访，但与周边生产经营、生活无关。</w:t>
      </w:r>
    </w:p>
    <w:p w14:paraId="2540E0EF">
      <w:pPr>
        <w:widowControl/>
        <w:numPr>
          <w:ilvl w:val="0"/>
          <w:numId w:val="33"/>
        </w:numPr>
        <w:spacing w:line="300" w:lineRule="exact"/>
        <w:ind w:left="846" w:hanging="846" w:hangingChars="423"/>
        <w:jc w:val="left"/>
        <w:rPr>
          <w:rFonts w:hint="eastAsia" w:eastAsia="仿宋_GB2312" w:cs="仿宋"/>
          <w:sz w:val="20"/>
          <w:szCs w:val="20"/>
        </w:rPr>
      </w:pPr>
      <w:r>
        <w:rPr>
          <w:rFonts w:hint="eastAsia" w:eastAsia="仿宋_GB2312" w:cs="仿宋_GB2312"/>
          <w:sz w:val="20"/>
          <w:szCs w:val="20"/>
        </w:rPr>
        <w:t>“对周边生产经营、生活有较轻影响”</w:t>
      </w:r>
      <w:r>
        <w:rPr>
          <w:rFonts w:hint="eastAsia" w:eastAsia="仿宋_GB2312" w:cs="仿宋"/>
          <w:sz w:val="20"/>
          <w:szCs w:val="20"/>
        </w:rPr>
        <w:t>常体现为（下列之一）：</w:t>
      </w:r>
    </w:p>
    <w:p w14:paraId="07AF5A5C">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E 违法行为影响到周边生产经营、生活日常秩序，但未造成经济损失或健康损害，且已及时改正。</w:t>
      </w:r>
    </w:p>
    <w:p w14:paraId="06905821">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F 违法行为影响到周边生产经营、生活日常秩序，造成的经济损失较低、健康损害轻微，且已及时改正。</w:t>
      </w:r>
    </w:p>
    <w:p w14:paraId="467B5DFF">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G 违法行为影响到周边生产经营、生活日常秩序，造成一定经济损失或较轻健康损害，当事人积极赔付已获得受损人谅解，且违法行为已及时改正。</w:t>
      </w:r>
    </w:p>
    <w:p w14:paraId="7D93B6B3">
      <w:pPr>
        <w:widowControl/>
        <w:numPr>
          <w:ilvl w:val="0"/>
          <w:numId w:val="33"/>
        </w:numPr>
        <w:spacing w:line="300" w:lineRule="exact"/>
        <w:ind w:left="846" w:hanging="846" w:hangingChars="423"/>
        <w:jc w:val="left"/>
        <w:rPr>
          <w:rFonts w:hint="eastAsia" w:eastAsia="仿宋_GB2312" w:cs="仿宋"/>
          <w:sz w:val="20"/>
          <w:szCs w:val="20"/>
        </w:rPr>
      </w:pPr>
      <w:r>
        <w:rPr>
          <w:rFonts w:hint="eastAsia" w:eastAsia="仿宋_GB2312" w:cs="仿宋_GB2312"/>
          <w:sz w:val="20"/>
          <w:szCs w:val="20"/>
        </w:rPr>
        <w:t>“对周边生产经营、生活造成较大影响”</w:t>
      </w:r>
      <w:r>
        <w:rPr>
          <w:rFonts w:hint="eastAsia" w:eastAsia="仿宋_GB2312" w:cs="仿宋"/>
          <w:sz w:val="20"/>
          <w:szCs w:val="20"/>
        </w:rPr>
        <w:t>常体现为（下列之一）：</w:t>
      </w:r>
    </w:p>
    <w:p w14:paraId="40C74541">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H 违法行为造成周边生产经营活动中断或者居民无法正常生活。</w:t>
      </w:r>
    </w:p>
    <w:p w14:paraId="23A14595">
      <w:pPr>
        <w:widowControl/>
        <w:spacing w:line="300" w:lineRule="exact"/>
        <w:ind w:left="620" w:leftChars="200" w:hanging="200" w:hangingChars="100"/>
        <w:jc w:val="left"/>
        <w:rPr>
          <w:rFonts w:eastAsia="仿宋_GB2312" w:cs="仿宋_GB2312"/>
          <w:sz w:val="20"/>
          <w:szCs w:val="20"/>
        </w:rPr>
      </w:pPr>
      <w:r>
        <w:rPr>
          <w:rFonts w:hint="eastAsia" w:eastAsia="仿宋_GB2312" w:cs="仿宋_GB2312"/>
          <w:sz w:val="20"/>
          <w:szCs w:val="20"/>
        </w:rPr>
        <w:t>I 违法行为影响到周边生产经营、生活日常秩序，被投诉后拒不改正的。</w:t>
      </w:r>
    </w:p>
    <w:p w14:paraId="0ACE482E">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J 违法行为对居民健康造成较大损害，甚至危及生命安全。</w:t>
      </w:r>
    </w:p>
    <w:p w14:paraId="77BA26BB">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K 违法行为造成较大经济损失。</w:t>
      </w:r>
    </w:p>
    <w:p w14:paraId="677B715C">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L 违法行为造成大量信访投诉，或者引发群体性事件，或者造成较大负面社会影响。</w:t>
      </w:r>
    </w:p>
    <w:p w14:paraId="0E5822E1">
      <w:pPr>
        <w:numPr>
          <w:ilvl w:val="0"/>
          <w:numId w:val="32"/>
        </w:numPr>
        <w:spacing w:line="300" w:lineRule="exact"/>
        <w:ind w:left="0"/>
        <w:rPr>
          <w:rFonts w:eastAsia="仿宋_GB2312" w:cs="仿宋"/>
          <w:sz w:val="20"/>
          <w:szCs w:val="20"/>
        </w:rPr>
      </w:pPr>
      <w:r>
        <w:rPr>
          <w:rFonts w:hint="eastAsia" w:eastAsia="仿宋_GB2312" w:cs="仿宋"/>
          <w:sz w:val="20"/>
          <w:szCs w:val="20"/>
        </w:rPr>
        <w:t>法律、法规、规章或者国家层面文件对本违法行为处罚裁量作出其他规定的，从其规定。</w:t>
      </w:r>
    </w:p>
    <w:p w14:paraId="2F77F6D5">
      <w:pPr>
        <w:spacing w:line="300" w:lineRule="exact"/>
        <w:ind w:firstLine="400" w:firstLineChars="200"/>
        <w:rPr>
          <w:rFonts w:hint="eastAsia" w:eastAsia="仿宋" w:cs="仿宋"/>
          <w:sz w:val="20"/>
          <w:szCs w:val="20"/>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0386157A">
      <w:pPr>
        <w:overflowPunct w:val="0"/>
        <w:topLinePunct/>
        <w:adjustRightInd w:val="0"/>
        <w:snapToGrid w:val="0"/>
        <w:spacing w:line="560" w:lineRule="exact"/>
        <w:ind w:firstLine="640" w:firstLineChars="200"/>
        <w:outlineLvl w:val="0"/>
        <w:rPr>
          <w:rFonts w:hint="eastAsia" w:eastAsia="楷体_GB2312"/>
          <w:bCs/>
          <w:sz w:val="32"/>
          <w:szCs w:val="32"/>
        </w:rPr>
      </w:pPr>
      <w:r>
        <w:rPr>
          <w:rFonts w:hint="eastAsia" w:eastAsia="楷体_GB2312"/>
          <w:bCs/>
          <w:sz w:val="32"/>
          <w:szCs w:val="32"/>
        </w:rPr>
        <w:t>（七）违反水污染防治管理制度的行为</w:t>
      </w:r>
    </w:p>
    <w:p w14:paraId="78FB2D01">
      <w:pPr>
        <w:overflowPunct w:val="0"/>
        <w:topLinePunct/>
        <w:adjustRightInd w:val="0"/>
        <w:snapToGrid w:val="0"/>
        <w:spacing w:line="560" w:lineRule="exact"/>
        <w:jc w:val="center"/>
        <w:outlineLvl w:val="1"/>
        <w:rPr>
          <w:rFonts w:eastAsia="仿宋_GB2312" w:cs="仿宋_GB2312"/>
          <w:bCs/>
          <w:sz w:val="32"/>
          <w:szCs w:val="32"/>
        </w:rPr>
      </w:pPr>
      <w:r>
        <w:rPr>
          <w:rFonts w:hint="eastAsia" w:eastAsia="仿宋_GB2312" w:cs="仿宋_GB2312"/>
          <w:bCs/>
          <w:sz w:val="32"/>
          <w:szCs w:val="32"/>
        </w:rPr>
        <w:t>表7 超标排放水污染物违法行为行政处罚裁量表</w:t>
      </w:r>
    </w:p>
    <w:tbl>
      <w:tblPr>
        <w:tblStyle w:val="7"/>
        <w:tblW w:w="8612"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2159"/>
        <w:gridCol w:w="4189"/>
        <w:gridCol w:w="1640"/>
      </w:tblGrid>
      <w:tr w14:paraId="5BD49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24" w:type="dxa"/>
            <w:vAlign w:val="center"/>
          </w:tcPr>
          <w:p w14:paraId="19FA66C2">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2159" w:type="dxa"/>
            <w:vAlign w:val="center"/>
          </w:tcPr>
          <w:p w14:paraId="53E3EDD9">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裁量因素</w:t>
            </w:r>
          </w:p>
        </w:tc>
        <w:tc>
          <w:tcPr>
            <w:tcW w:w="4189" w:type="dxa"/>
            <w:vAlign w:val="center"/>
          </w:tcPr>
          <w:p w14:paraId="45570C11">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阶    次</w:t>
            </w:r>
          </w:p>
        </w:tc>
        <w:tc>
          <w:tcPr>
            <w:tcW w:w="1640" w:type="dxa"/>
            <w:vAlign w:val="center"/>
          </w:tcPr>
          <w:p w14:paraId="6BD60694">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分值</w:t>
            </w:r>
          </w:p>
        </w:tc>
      </w:tr>
      <w:tr w14:paraId="5DE5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624" w:type="dxa"/>
            <w:vMerge w:val="restart"/>
            <w:vAlign w:val="center"/>
          </w:tcPr>
          <w:p w14:paraId="68F12786">
            <w:pPr>
              <w:spacing w:line="300" w:lineRule="exact"/>
              <w:jc w:val="center"/>
              <w:rPr>
                <w:rFonts w:hint="eastAsia" w:ascii="宋体" w:hAnsi="宋体" w:cs="宋体"/>
                <w:szCs w:val="21"/>
              </w:rPr>
            </w:pPr>
            <w:r>
              <w:rPr>
                <w:rFonts w:hint="eastAsia" w:ascii="宋体" w:hAnsi="宋体" w:cs="宋体"/>
                <w:szCs w:val="21"/>
              </w:rPr>
              <w:t>1</w:t>
            </w:r>
          </w:p>
        </w:tc>
        <w:tc>
          <w:tcPr>
            <w:tcW w:w="2159" w:type="dxa"/>
            <w:vMerge w:val="restart"/>
            <w:vAlign w:val="center"/>
          </w:tcPr>
          <w:p w14:paraId="4DCF5033">
            <w:pPr>
              <w:spacing w:line="300" w:lineRule="exact"/>
              <w:jc w:val="center"/>
              <w:rPr>
                <w:rFonts w:hint="eastAsia" w:ascii="宋体" w:hAnsi="宋体" w:cs="宋体"/>
                <w:szCs w:val="21"/>
              </w:rPr>
            </w:pPr>
            <w:r>
              <w:rPr>
                <w:rFonts w:hint="eastAsia" w:ascii="宋体" w:hAnsi="宋体" w:cs="宋体"/>
                <w:szCs w:val="21"/>
              </w:rPr>
              <w:t>超标污染物数目</w:t>
            </w:r>
          </w:p>
        </w:tc>
        <w:tc>
          <w:tcPr>
            <w:tcW w:w="4189" w:type="dxa"/>
            <w:vAlign w:val="center"/>
          </w:tcPr>
          <w:p w14:paraId="45AD4DA5">
            <w:pPr>
              <w:spacing w:line="300" w:lineRule="exact"/>
              <w:jc w:val="left"/>
              <w:rPr>
                <w:rFonts w:hint="eastAsia" w:ascii="宋体" w:hAnsi="宋体" w:cs="宋体"/>
                <w:szCs w:val="21"/>
              </w:rPr>
            </w:pPr>
            <w:r>
              <w:rPr>
                <w:rFonts w:hint="eastAsia" w:ascii="宋体" w:hAnsi="宋体" w:cs="宋体"/>
                <w:szCs w:val="21"/>
              </w:rPr>
              <w:t>1个</w:t>
            </w:r>
          </w:p>
        </w:tc>
        <w:tc>
          <w:tcPr>
            <w:tcW w:w="1640" w:type="dxa"/>
            <w:vAlign w:val="center"/>
          </w:tcPr>
          <w:p w14:paraId="1FE660BE">
            <w:pPr>
              <w:spacing w:line="300" w:lineRule="exact"/>
              <w:jc w:val="center"/>
              <w:rPr>
                <w:rFonts w:hint="eastAsia" w:ascii="宋体" w:hAnsi="宋体" w:cs="宋体"/>
                <w:szCs w:val="21"/>
              </w:rPr>
            </w:pPr>
            <w:r>
              <w:rPr>
                <w:rFonts w:hint="eastAsia" w:ascii="宋体" w:hAnsi="宋体" w:cs="宋体"/>
                <w:szCs w:val="21"/>
              </w:rPr>
              <w:t>0%</w:t>
            </w:r>
          </w:p>
        </w:tc>
      </w:tr>
      <w:tr w14:paraId="6491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624" w:type="dxa"/>
            <w:vMerge w:val="continue"/>
            <w:vAlign w:val="center"/>
          </w:tcPr>
          <w:p w14:paraId="6FD7FC10">
            <w:pPr>
              <w:widowControl/>
              <w:spacing w:line="300" w:lineRule="exact"/>
              <w:jc w:val="left"/>
              <w:rPr>
                <w:rFonts w:hint="eastAsia" w:ascii="宋体" w:hAnsi="宋体" w:cs="宋体"/>
                <w:szCs w:val="21"/>
              </w:rPr>
            </w:pPr>
          </w:p>
        </w:tc>
        <w:tc>
          <w:tcPr>
            <w:tcW w:w="2159" w:type="dxa"/>
            <w:vMerge w:val="continue"/>
            <w:vAlign w:val="center"/>
          </w:tcPr>
          <w:p w14:paraId="3CE79247">
            <w:pPr>
              <w:widowControl/>
              <w:spacing w:line="300" w:lineRule="exact"/>
              <w:jc w:val="left"/>
              <w:rPr>
                <w:rFonts w:hint="eastAsia" w:ascii="宋体" w:hAnsi="宋体" w:cs="宋体"/>
                <w:szCs w:val="21"/>
              </w:rPr>
            </w:pPr>
          </w:p>
        </w:tc>
        <w:tc>
          <w:tcPr>
            <w:tcW w:w="4189" w:type="dxa"/>
            <w:vAlign w:val="center"/>
          </w:tcPr>
          <w:p w14:paraId="2E2F167B">
            <w:pPr>
              <w:spacing w:line="300" w:lineRule="exact"/>
              <w:jc w:val="left"/>
              <w:rPr>
                <w:rFonts w:hint="eastAsia" w:ascii="宋体" w:hAnsi="宋体" w:cs="宋体"/>
                <w:szCs w:val="21"/>
              </w:rPr>
            </w:pPr>
            <w:r>
              <w:rPr>
                <w:rFonts w:hint="eastAsia" w:ascii="宋体" w:hAnsi="宋体" w:cs="宋体"/>
                <w:szCs w:val="21"/>
              </w:rPr>
              <w:t>2个</w:t>
            </w:r>
          </w:p>
        </w:tc>
        <w:tc>
          <w:tcPr>
            <w:tcW w:w="1640" w:type="dxa"/>
            <w:vAlign w:val="center"/>
          </w:tcPr>
          <w:p w14:paraId="6407CCFE">
            <w:pPr>
              <w:spacing w:line="300" w:lineRule="exact"/>
              <w:jc w:val="center"/>
              <w:rPr>
                <w:rFonts w:hint="eastAsia" w:ascii="宋体" w:hAnsi="宋体" w:cs="宋体"/>
                <w:szCs w:val="21"/>
              </w:rPr>
            </w:pPr>
            <w:r>
              <w:rPr>
                <w:rFonts w:hint="eastAsia" w:ascii="宋体" w:hAnsi="宋体" w:cs="宋体"/>
                <w:szCs w:val="21"/>
              </w:rPr>
              <w:t>2%</w:t>
            </w:r>
          </w:p>
        </w:tc>
      </w:tr>
      <w:tr w14:paraId="21FA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624" w:type="dxa"/>
            <w:vMerge w:val="continue"/>
            <w:vAlign w:val="center"/>
          </w:tcPr>
          <w:p w14:paraId="6023D436">
            <w:pPr>
              <w:widowControl/>
              <w:spacing w:line="300" w:lineRule="exact"/>
              <w:jc w:val="left"/>
              <w:rPr>
                <w:rFonts w:hint="eastAsia" w:ascii="宋体" w:hAnsi="宋体" w:cs="宋体"/>
                <w:szCs w:val="21"/>
              </w:rPr>
            </w:pPr>
          </w:p>
        </w:tc>
        <w:tc>
          <w:tcPr>
            <w:tcW w:w="2159" w:type="dxa"/>
            <w:vMerge w:val="continue"/>
            <w:vAlign w:val="center"/>
          </w:tcPr>
          <w:p w14:paraId="4298E1DB">
            <w:pPr>
              <w:widowControl/>
              <w:spacing w:line="300" w:lineRule="exact"/>
              <w:jc w:val="left"/>
              <w:rPr>
                <w:rFonts w:hint="eastAsia" w:ascii="宋体" w:hAnsi="宋体" w:cs="宋体"/>
                <w:szCs w:val="21"/>
              </w:rPr>
            </w:pPr>
          </w:p>
        </w:tc>
        <w:tc>
          <w:tcPr>
            <w:tcW w:w="4189" w:type="dxa"/>
            <w:vAlign w:val="center"/>
          </w:tcPr>
          <w:p w14:paraId="76D34F09">
            <w:pPr>
              <w:spacing w:line="300" w:lineRule="exact"/>
              <w:jc w:val="left"/>
              <w:rPr>
                <w:rFonts w:hint="eastAsia" w:ascii="宋体" w:hAnsi="宋体" w:cs="宋体"/>
                <w:szCs w:val="21"/>
              </w:rPr>
            </w:pPr>
            <w:r>
              <w:rPr>
                <w:rFonts w:hint="eastAsia" w:ascii="宋体" w:hAnsi="宋体" w:cs="宋体"/>
                <w:szCs w:val="21"/>
              </w:rPr>
              <w:t>3个以上</w:t>
            </w:r>
          </w:p>
        </w:tc>
        <w:tc>
          <w:tcPr>
            <w:tcW w:w="1640" w:type="dxa"/>
            <w:vAlign w:val="center"/>
          </w:tcPr>
          <w:p w14:paraId="43BE6417">
            <w:pPr>
              <w:spacing w:line="300" w:lineRule="exact"/>
              <w:jc w:val="center"/>
              <w:rPr>
                <w:rFonts w:hint="eastAsia" w:ascii="宋体" w:hAnsi="宋体" w:cs="宋体"/>
                <w:szCs w:val="21"/>
              </w:rPr>
            </w:pPr>
            <w:r>
              <w:rPr>
                <w:rFonts w:hint="eastAsia" w:ascii="宋体" w:hAnsi="宋体" w:cs="宋体"/>
                <w:szCs w:val="21"/>
              </w:rPr>
              <w:t>9%</w:t>
            </w:r>
          </w:p>
        </w:tc>
      </w:tr>
      <w:tr w14:paraId="594A7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624" w:type="dxa"/>
            <w:vMerge w:val="restart"/>
            <w:vAlign w:val="center"/>
          </w:tcPr>
          <w:p w14:paraId="57480BFA">
            <w:pPr>
              <w:spacing w:line="300" w:lineRule="exact"/>
              <w:jc w:val="center"/>
              <w:rPr>
                <w:rFonts w:hint="eastAsia" w:ascii="宋体" w:hAnsi="宋体" w:cs="宋体"/>
                <w:szCs w:val="21"/>
              </w:rPr>
            </w:pPr>
            <w:r>
              <w:rPr>
                <w:rFonts w:hint="eastAsia" w:ascii="宋体" w:hAnsi="宋体" w:cs="宋体"/>
                <w:szCs w:val="21"/>
              </w:rPr>
              <w:t>2</w:t>
            </w:r>
          </w:p>
        </w:tc>
        <w:tc>
          <w:tcPr>
            <w:tcW w:w="2159" w:type="dxa"/>
            <w:vMerge w:val="restart"/>
            <w:vAlign w:val="center"/>
          </w:tcPr>
          <w:p w14:paraId="2E59EB62">
            <w:pPr>
              <w:spacing w:line="300" w:lineRule="exact"/>
              <w:jc w:val="center"/>
              <w:rPr>
                <w:rFonts w:hint="eastAsia" w:ascii="宋体" w:hAnsi="宋体" w:cs="宋体"/>
                <w:szCs w:val="21"/>
              </w:rPr>
            </w:pPr>
            <w:r>
              <w:rPr>
                <w:rFonts w:hint="eastAsia" w:ascii="宋体" w:hAnsi="宋体" w:cs="宋体"/>
                <w:szCs w:val="21"/>
              </w:rPr>
              <w:t>超标废水类别</w:t>
            </w:r>
          </w:p>
        </w:tc>
        <w:tc>
          <w:tcPr>
            <w:tcW w:w="4189" w:type="dxa"/>
            <w:vAlign w:val="center"/>
          </w:tcPr>
          <w:p w14:paraId="44B18101">
            <w:pPr>
              <w:spacing w:line="300" w:lineRule="exact"/>
              <w:jc w:val="left"/>
              <w:rPr>
                <w:rFonts w:hint="eastAsia" w:ascii="宋体" w:hAnsi="宋体" w:cs="宋体"/>
                <w:szCs w:val="21"/>
              </w:rPr>
            </w:pPr>
            <w:r>
              <w:rPr>
                <w:rFonts w:hint="eastAsia" w:ascii="宋体" w:hAnsi="宋体" w:cs="宋体"/>
                <w:szCs w:val="21"/>
              </w:rPr>
              <w:t>生活废水或者服务业废水</w:t>
            </w:r>
          </w:p>
        </w:tc>
        <w:tc>
          <w:tcPr>
            <w:tcW w:w="1640" w:type="dxa"/>
            <w:vAlign w:val="center"/>
          </w:tcPr>
          <w:p w14:paraId="7075FEC3">
            <w:pPr>
              <w:spacing w:line="300" w:lineRule="exact"/>
              <w:jc w:val="center"/>
              <w:rPr>
                <w:rFonts w:hint="eastAsia" w:ascii="宋体" w:hAnsi="宋体" w:cs="宋体"/>
                <w:szCs w:val="21"/>
              </w:rPr>
            </w:pPr>
            <w:r>
              <w:rPr>
                <w:rFonts w:hint="eastAsia" w:ascii="宋体" w:hAnsi="宋体" w:cs="宋体"/>
                <w:szCs w:val="21"/>
              </w:rPr>
              <w:t>0%</w:t>
            </w:r>
          </w:p>
        </w:tc>
      </w:tr>
      <w:tr w14:paraId="2B2C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624" w:type="dxa"/>
            <w:vMerge w:val="continue"/>
            <w:vAlign w:val="center"/>
          </w:tcPr>
          <w:p w14:paraId="6359217E">
            <w:pPr>
              <w:widowControl/>
              <w:spacing w:line="300" w:lineRule="exact"/>
              <w:jc w:val="left"/>
              <w:rPr>
                <w:rFonts w:hint="eastAsia" w:ascii="宋体" w:hAnsi="宋体" w:cs="宋体"/>
                <w:szCs w:val="21"/>
              </w:rPr>
            </w:pPr>
          </w:p>
        </w:tc>
        <w:tc>
          <w:tcPr>
            <w:tcW w:w="2159" w:type="dxa"/>
            <w:vMerge w:val="continue"/>
            <w:vAlign w:val="center"/>
          </w:tcPr>
          <w:p w14:paraId="5EE93A46">
            <w:pPr>
              <w:widowControl/>
              <w:spacing w:line="300" w:lineRule="exact"/>
              <w:jc w:val="left"/>
              <w:rPr>
                <w:rFonts w:hint="eastAsia" w:ascii="宋体" w:hAnsi="宋体" w:cs="宋体"/>
                <w:szCs w:val="21"/>
              </w:rPr>
            </w:pPr>
          </w:p>
        </w:tc>
        <w:tc>
          <w:tcPr>
            <w:tcW w:w="4189" w:type="dxa"/>
            <w:vAlign w:val="center"/>
          </w:tcPr>
          <w:p w14:paraId="35D10B5F">
            <w:pPr>
              <w:spacing w:line="300" w:lineRule="exact"/>
              <w:jc w:val="left"/>
              <w:rPr>
                <w:rFonts w:hint="eastAsia" w:ascii="宋体" w:hAnsi="宋体" w:cs="宋体"/>
                <w:szCs w:val="21"/>
              </w:rPr>
            </w:pPr>
            <w:r>
              <w:rPr>
                <w:rFonts w:hint="eastAsia" w:ascii="宋体" w:hAnsi="宋体" w:cs="宋体"/>
                <w:szCs w:val="21"/>
              </w:rPr>
              <w:t>一般工业废水或者污水集中处理设施出水</w:t>
            </w:r>
          </w:p>
        </w:tc>
        <w:tc>
          <w:tcPr>
            <w:tcW w:w="1640" w:type="dxa"/>
            <w:vAlign w:val="center"/>
          </w:tcPr>
          <w:p w14:paraId="3436F713">
            <w:pPr>
              <w:spacing w:line="300" w:lineRule="exact"/>
              <w:jc w:val="center"/>
              <w:rPr>
                <w:rFonts w:hint="eastAsia" w:ascii="宋体" w:hAnsi="宋体" w:cs="宋体"/>
                <w:szCs w:val="21"/>
              </w:rPr>
            </w:pPr>
            <w:r>
              <w:rPr>
                <w:rFonts w:hint="eastAsia" w:ascii="宋体" w:hAnsi="宋体" w:cs="宋体"/>
                <w:szCs w:val="21"/>
              </w:rPr>
              <w:t>4%</w:t>
            </w:r>
          </w:p>
        </w:tc>
      </w:tr>
      <w:tr w14:paraId="14747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624" w:type="dxa"/>
            <w:vMerge w:val="continue"/>
            <w:vAlign w:val="center"/>
          </w:tcPr>
          <w:p w14:paraId="327D3531">
            <w:pPr>
              <w:widowControl/>
              <w:spacing w:line="300" w:lineRule="exact"/>
              <w:jc w:val="left"/>
              <w:rPr>
                <w:rFonts w:hint="eastAsia" w:ascii="宋体" w:hAnsi="宋体" w:cs="宋体"/>
                <w:szCs w:val="21"/>
              </w:rPr>
            </w:pPr>
          </w:p>
        </w:tc>
        <w:tc>
          <w:tcPr>
            <w:tcW w:w="2159" w:type="dxa"/>
            <w:vMerge w:val="continue"/>
            <w:vAlign w:val="center"/>
          </w:tcPr>
          <w:p w14:paraId="161B3D2C">
            <w:pPr>
              <w:widowControl/>
              <w:spacing w:line="300" w:lineRule="exact"/>
              <w:jc w:val="left"/>
              <w:rPr>
                <w:rFonts w:hint="eastAsia" w:ascii="宋体" w:hAnsi="宋体" w:cs="宋体"/>
                <w:szCs w:val="21"/>
              </w:rPr>
            </w:pPr>
          </w:p>
        </w:tc>
        <w:tc>
          <w:tcPr>
            <w:tcW w:w="4189" w:type="dxa"/>
            <w:vAlign w:val="center"/>
          </w:tcPr>
          <w:p w14:paraId="68BFF7A5">
            <w:pPr>
              <w:spacing w:line="300" w:lineRule="exact"/>
              <w:jc w:val="left"/>
              <w:rPr>
                <w:rFonts w:hint="eastAsia" w:ascii="宋体" w:hAnsi="宋体" w:cs="宋体"/>
                <w:szCs w:val="21"/>
              </w:rPr>
            </w:pPr>
            <w:r>
              <w:rPr>
                <w:rFonts w:hint="eastAsia" w:ascii="宋体" w:hAnsi="宋体" w:cs="宋体"/>
                <w:szCs w:val="21"/>
              </w:rPr>
              <w:t>含重金属、病原体、放射性物质的废水，含其他有毒有害物质的废水，或者医疗废水</w:t>
            </w:r>
          </w:p>
        </w:tc>
        <w:tc>
          <w:tcPr>
            <w:tcW w:w="1640" w:type="dxa"/>
            <w:vAlign w:val="center"/>
          </w:tcPr>
          <w:p w14:paraId="247A13E5">
            <w:pPr>
              <w:spacing w:line="300" w:lineRule="exact"/>
              <w:jc w:val="center"/>
              <w:rPr>
                <w:rFonts w:hint="eastAsia" w:ascii="宋体" w:hAnsi="宋体" w:cs="宋体"/>
                <w:szCs w:val="21"/>
              </w:rPr>
            </w:pPr>
            <w:r>
              <w:rPr>
                <w:rFonts w:hint="eastAsia" w:ascii="宋体" w:hAnsi="宋体" w:cs="宋体"/>
                <w:szCs w:val="21"/>
              </w:rPr>
              <w:t>13%</w:t>
            </w:r>
          </w:p>
        </w:tc>
      </w:tr>
      <w:tr w14:paraId="6AA8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624" w:type="dxa"/>
            <w:vMerge w:val="restart"/>
            <w:vAlign w:val="center"/>
          </w:tcPr>
          <w:p w14:paraId="040BA2D3">
            <w:pPr>
              <w:spacing w:line="300" w:lineRule="exact"/>
              <w:jc w:val="center"/>
              <w:rPr>
                <w:rFonts w:hint="eastAsia" w:ascii="宋体" w:hAnsi="宋体" w:cs="宋体"/>
                <w:szCs w:val="21"/>
              </w:rPr>
            </w:pPr>
            <w:r>
              <w:rPr>
                <w:rFonts w:hint="eastAsia" w:ascii="宋体" w:hAnsi="宋体" w:cs="宋体"/>
                <w:szCs w:val="21"/>
              </w:rPr>
              <w:t>3</w:t>
            </w:r>
          </w:p>
        </w:tc>
        <w:tc>
          <w:tcPr>
            <w:tcW w:w="2159" w:type="dxa"/>
            <w:vMerge w:val="restart"/>
            <w:vAlign w:val="center"/>
          </w:tcPr>
          <w:p w14:paraId="2C5A07CD">
            <w:pPr>
              <w:spacing w:line="300" w:lineRule="exact"/>
              <w:jc w:val="center"/>
              <w:rPr>
                <w:rFonts w:hint="eastAsia" w:ascii="宋体" w:hAnsi="宋体" w:cs="宋体"/>
                <w:szCs w:val="21"/>
              </w:rPr>
            </w:pPr>
            <w:r>
              <w:rPr>
                <w:rFonts w:hint="eastAsia" w:ascii="宋体" w:hAnsi="宋体" w:cs="宋体"/>
                <w:szCs w:val="21"/>
              </w:rPr>
              <w:t>超标程度</w:t>
            </w:r>
          </w:p>
          <w:p w14:paraId="534EF5C2">
            <w:pPr>
              <w:spacing w:line="300" w:lineRule="exact"/>
              <w:jc w:val="center"/>
              <w:rPr>
                <w:rFonts w:hint="eastAsia" w:ascii="宋体" w:hAnsi="宋体" w:cs="宋体"/>
                <w:szCs w:val="21"/>
              </w:rPr>
            </w:pPr>
            <w:r>
              <w:rPr>
                <w:rFonts w:hint="eastAsia" w:ascii="宋体" w:hAnsi="宋体" w:cs="宋体"/>
                <w:szCs w:val="21"/>
              </w:rPr>
              <w:t>（以超标最严重的污染因子计算）</w:t>
            </w:r>
          </w:p>
        </w:tc>
        <w:tc>
          <w:tcPr>
            <w:tcW w:w="4189" w:type="dxa"/>
            <w:vAlign w:val="top"/>
          </w:tcPr>
          <w:p w14:paraId="042AA75E">
            <w:pPr>
              <w:spacing w:line="300" w:lineRule="exact"/>
              <w:jc w:val="left"/>
              <w:rPr>
                <w:rFonts w:hint="eastAsia" w:ascii="宋体" w:hAnsi="宋体" w:cs="宋体"/>
                <w:szCs w:val="21"/>
              </w:rPr>
            </w:pPr>
            <w:r>
              <w:rPr>
                <w:rFonts w:hint="eastAsia" w:ascii="宋体" w:hAnsi="宋体" w:cs="宋体"/>
                <w:szCs w:val="21"/>
              </w:rPr>
              <w:t>符合下列情形之一的：</w:t>
            </w:r>
          </w:p>
          <w:p w14:paraId="636918BC">
            <w:pPr>
              <w:numPr>
                <w:ilvl w:val="0"/>
                <w:numId w:val="34"/>
              </w:numPr>
              <w:spacing w:line="300" w:lineRule="exact"/>
              <w:ind w:left="0"/>
              <w:jc w:val="left"/>
              <w:rPr>
                <w:rFonts w:hint="eastAsia" w:ascii="宋体" w:hAnsi="宋体" w:cs="宋体"/>
                <w:szCs w:val="21"/>
              </w:rPr>
            </w:pPr>
            <w:r>
              <w:rPr>
                <w:rFonts w:hint="eastAsia" w:ascii="宋体" w:hAnsi="宋体" w:cs="宋体"/>
                <w:szCs w:val="21"/>
              </w:rPr>
              <w:t>超过污染物排放标准不足50%；</w:t>
            </w:r>
          </w:p>
          <w:p w14:paraId="06AF7C45">
            <w:pPr>
              <w:numPr>
                <w:ilvl w:val="0"/>
                <w:numId w:val="34"/>
              </w:numPr>
              <w:spacing w:line="300" w:lineRule="exact"/>
              <w:ind w:left="0"/>
              <w:jc w:val="left"/>
              <w:rPr>
                <w:rFonts w:hint="eastAsia" w:ascii="宋体" w:hAnsi="宋体" w:cs="宋体"/>
                <w:szCs w:val="21"/>
              </w:rPr>
            </w:pPr>
            <w:r>
              <w:rPr>
                <w:rFonts w:hint="eastAsia" w:ascii="宋体" w:hAnsi="宋体" w:cs="宋体"/>
                <w:szCs w:val="21"/>
              </w:rPr>
              <w:t>5.5≤pH＜6，或者9＜pH≤9.5；</w:t>
            </w:r>
          </w:p>
          <w:p w14:paraId="6715A92A">
            <w:pPr>
              <w:numPr>
                <w:ilvl w:val="0"/>
                <w:numId w:val="34"/>
              </w:numPr>
              <w:spacing w:line="300" w:lineRule="exact"/>
              <w:ind w:left="0"/>
              <w:jc w:val="left"/>
              <w:rPr>
                <w:rFonts w:hint="eastAsia" w:ascii="宋体" w:hAnsi="宋体" w:cs="宋体"/>
                <w:szCs w:val="21"/>
              </w:rPr>
            </w:pPr>
            <w:r>
              <w:rPr>
                <w:rFonts w:hint="eastAsia" w:ascii="宋体" w:hAnsi="宋体" w:cs="宋体"/>
                <w:szCs w:val="21"/>
              </w:rPr>
              <w:t>5.5≤总余氯＜6.5；</w:t>
            </w:r>
          </w:p>
          <w:p w14:paraId="36459581">
            <w:pPr>
              <w:numPr>
                <w:ilvl w:val="0"/>
                <w:numId w:val="34"/>
              </w:numPr>
              <w:spacing w:line="300" w:lineRule="exact"/>
              <w:ind w:left="0"/>
              <w:jc w:val="left"/>
              <w:rPr>
                <w:rFonts w:hint="eastAsia" w:ascii="宋体" w:hAnsi="宋体" w:cs="宋体"/>
                <w:szCs w:val="21"/>
              </w:rPr>
            </w:pPr>
            <w:r>
              <w:rPr>
                <w:rFonts w:hint="eastAsia" w:ascii="宋体" w:hAnsi="宋体" w:cs="宋体"/>
                <w:szCs w:val="21"/>
              </w:rPr>
              <w:t>色度稀释倍数不足20倍。</w:t>
            </w:r>
          </w:p>
        </w:tc>
        <w:tc>
          <w:tcPr>
            <w:tcW w:w="1640" w:type="dxa"/>
            <w:vAlign w:val="center"/>
          </w:tcPr>
          <w:p w14:paraId="2064AD2B">
            <w:pPr>
              <w:spacing w:line="300" w:lineRule="exact"/>
              <w:jc w:val="center"/>
              <w:rPr>
                <w:rFonts w:hint="eastAsia" w:ascii="宋体" w:hAnsi="宋体" w:cs="宋体"/>
                <w:szCs w:val="21"/>
              </w:rPr>
            </w:pPr>
            <w:r>
              <w:rPr>
                <w:rFonts w:hint="eastAsia" w:ascii="宋体" w:hAnsi="宋体" w:cs="宋体"/>
                <w:szCs w:val="21"/>
              </w:rPr>
              <w:t>0%</w:t>
            </w:r>
          </w:p>
        </w:tc>
      </w:tr>
      <w:tr w14:paraId="1C4A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624" w:type="dxa"/>
            <w:vMerge w:val="continue"/>
            <w:vAlign w:val="center"/>
          </w:tcPr>
          <w:p w14:paraId="3BC58E10">
            <w:pPr>
              <w:widowControl/>
              <w:spacing w:line="300" w:lineRule="exact"/>
              <w:jc w:val="left"/>
              <w:rPr>
                <w:rFonts w:hint="eastAsia" w:ascii="宋体" w:hAnsi="宋体" w:cs="宋体"/>
                <w:szCs w:val="21"/>
              </w:rPr>
            </w:pPr>
          </w:p>
        </w:tc>
        <w:tc>
          <w:tcPr>
            <w:tcW w:w="2159" w:type="dxa"/>
            <w:vMerge w:val="continue"/>
            <w:vAlign w:val="center"/>
          </w:tcPr>
          <w:p w14:paraId="3EC598E7">
            <w:pPr>
              <w:widowControl/>
              <w:spacing w:line="300" w:lineRule="exact"/>
              <w:jc w:val="left"/>
              <w:rPr>
                <w:rFonts w:hint="eastAsia" w:ascii="宋体" w:hAnsi="宋体" w:cs="宋体"/>
                <w:szCs w:val="21"/>
              </w:rPr>
            </w:pPr>
          </w:p>
        </w:tc>
        <w:tc>
          <w:tcPr>
            <w:tcW w:w="4189" w:type="dxa"/>
            <w:vAlign w:val="top"/>
          </w:tcPr>
          <w:p w14:paraId="48A4690C">
            <w:pPr>
              <w:spacing w:line="300" w:lineRule="exact"/>
              <w:jc w:val="left"/>
              <w:rPr>
                <w:rFonts w:hint="eastAsia" w:ascii="宋体" w:hAnsi="宋体" w:cs="宋体"/>
                <w:szCs w:val="21"/>
              </w:rPr>
            </w:pPr>
            <w:r>
              <w:rPr>
                <w:rFonts w:hint="eastAsia" w:ascii="宋体" w:hAnsi="宋体" w:cs="宋体"/>
                <w:szCs w:val="21"/>
              </w:rPr>
              <w:t>符合下列情形之一的：</w:t>
            </w:r>
          </w:p>
          <w:p w14:paraId="7EB8B306">
            <w:pPr>
              <w:numPr>
                <w:ilvl w:val="0"/>
                <w:numId w:val="35"/>
              </w:numPr>
              <w:spacing w:line="300" w:lineRule="exact"/>
              <w:ind w:left="0"/>
              <w:jc w:val="left"/>
              <w:rPr>
                <w:rFonts w:hint="eastAsia" w:ascii="宋体" w:hAnsi="宋体" w:cs="宋体"/>
                <w:szCs w:val="21"/>
              </w:rPr>
            </w:pPr>
            <w:r>
              <w:rPr>
                <w:rFonts w:hint="eastAsia" w:ascii="宋体" w:hAnsi="宋体" w:cs="宋体"/>
                <w:szCs w:val="21"/>
              </w:rPr>
              <w:t>超过污染物排放标准50%以上，不足100%；</w:t>
            </w:r>
          </w:p>
          <w:p w14:paraId="733A3C94">
            <w:pPr>
              <w:numPr>
                <w:ilvl w:val="0"/>
                <w:numId w:val="35"/>
              </w:numPr>
              <w:spacing w:line="300" w:lineRule="exact"/>
              <w:ind w:left="0"/>
              <w:jc w:val="left"/>
              <w:rPr>
                <w:rFonts w:hint="eastAsia" w:ascii="宋体" w:hAnsi="宋体" w:cs="宋体"/>
                <w:szCs w:val="21"/>
              </w:rPr>
            </w:pPr>
            <w:r>
              <w:rPr>
                <w:rFonts w:hint="eastAsia" w:ascii="宋体" w:hAnsi="宋体" w:cs="宋体"/>
                <w:szCs w:val="21"/>
              </w:rPr>
              <w:t>4.5≤pH＜5.5，或9.5＜pH≤10.5；</w:t>
            </w:r>
          </w:p>
          <w:p w14:paraId="5F657F32">
            <w:pPr>
              <w:numPr>
                <w:ilvl w:val="0"/>
                <w:numId w:val="35"/>
              </w:numPr>
              <w:spacing w:line="300" w:lineRule="exact"/>
              <w:ind w:left="0"/>
              <w:jc w:val="left"/>
              <w:rPr>
                <w:rFonts w:hint="eastAsia" w:ascii="宋体" w:hAnsi="宋体" w:cs="宋体"/>
                <w:szCs w:val="21"/>
              </w:rPr>
            </w:pPr>
            <w:r>
              <w:rPr>
                <w:rFonts w:hint="eastAsia" w:ascii="宋体" w:hAnsi="宋体" w:cs="宋体"/>
                <w:szCs w:val="21"/>
              </w:rPr>
              <w:t>4.5≤总余氯＜5.5；</w:t>
            </w:r>
          </w:p>
          <w:p w14:paraId="789B65D7">
            <w:pPr>
              <w:numPr>
                <w:ilvl w:val="0"/>
                <w:numId w:val="35"/>
              </w:numPr>
              <w:spacing w:line="300" w:lineRule="exact"/>
              <w:ind w:left="0"/>
              <w:jc w:val="left"/>
              <w:rPr>
                <w:rFonts w:hint="eastAsia" w:ascii="宋体" w:hAnsi="宋体" w:cs="宋体"/>
                <w:szCs w:val="21"/>
              </w:rPr>
            </w:pPr>
            <w:r>
              <w:rPr>
                <w:rFonts w:hint="eastAsia" w:ascii="宋体" w:hAnsi="宋体" w:cs="宋体"/>
                <w:szCs w:val="21"/>
              </w:rPr>
              <w:t>色度稀释倍数20倍以上，不足40倍。</w:t>
            </w:r>
          </w:p>
        </w:tc>
        <w:tc>
          <w:tcPr>
            <w:tcW w:w="1640" w:type="dxa"/>
            <w:vAlign w:val="center"/>
          </w:tcPr>
          <w:p w14:paraId="48522115">
            <w:pPr>
              <w:spacing w:line="300" w:lineRule="exact"/>
              <w:jc w:val="center"/>
              <w:rPr>
                <w:rFonts w:hint="eastAsia" w:ascii="宋体" w:hAnsi="宋体" w:cs="宋体"/>
                <w:szCs w:val="21"/>
              </w:rPr>
            </w:pPr>
            <w:r>
              <w:rPr>
                <w:rFonts w:hint="eastAsia" w:ascii="宋体" w:hAnsi="宋体" w:cs="宋体"/>
                <w:szCs w:val="21"/>
              </w:rPr>
              <w:t>2%</w:t>
            </w:r>
          </w:p>
        </w:tc>
      </w:tr>
      <w:tr w14:paraId="28E3B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624" w:type="dxa"/>
            <w:vMerge w:val="continue"/>
            <w:vAlign w:val="center"/>
          </w:tcPr>
          <w:p w14:paraId="0E328B43">
            <w:pPr>
              <w:widowControl/>
              <w:spacing w:line="300" w:lineRule="exact"/>
              <w:jc w:val="left"/>
              <w:rPr>
                <w:rFonts w:hint="eastAsia" w:ascii="宋体" w:hAnsi="宋体" w:cs="宋体"/>
                <w:szCs w:val="21"/>
              </w:rPr>
            </w:pPr>
          </w:p>
        </w:tc>
        <w:tc>
          <w:tcPr>
            <w:tcW w:w="2159" w:type="dxa"/>
            <w:vMerge w:val="continue"/>
            <w:vAlign w:val="center"/>
          </w:tcPr>
          <w:p w14:paraId="6A451CFD">
            <w:pPr>
              <w:widowControl/>
              <w:spacing w:line="300" w:lineRule="exact"/>
              <w:jc w:val="left"/>
              <w:rPr>
                <w:rFonts w:hint="eastAsia" w:ascii="宋体" w:hAnsi="宋体" w:cs="宋体"/>
                <w:szCs w:val="21"/>
              </w:rPr>
            </w:pPr>
          </w:p>
        </w:tc>
        <w:tc>
          <w:tcPr>
            <w:tcW w:w="4189" w:type="dxa"/>
            <w:vAlign w:val="top"/>
          </w:tcPr>
          <w:p w14:paraId="3AB4A44F">
            <w:pPr>
              <w:spacing w:line="300" w:lineRule="exact"/>
              <w:jc w:val="left"/>
              <w:rPr>
                <w:rFonts w:hint="eastAsia" w:ascii="宋体" w:hAnsi="宋体" w:cs="宋体"/>
                <w:szCs w:val="21"/>
              </w:rPr>
            </w:pPr>
            <w:r>
              <w:rPr>
                <w:rFonts w:hint="eastAsia" w:ascii="宋体" w:hAnsi="宋体" w:cs="宋体"/>
                <w:szCs w:val="21"/>
              </w:rPr>
              <w:t>符合下列情形之一的：</w:t>
            </w:r>
          </w:p>
          <w:p w14:paraId="3629DF90">
            <w:pPr>
              <w:numPr>
                <w:ilvl w:val="0"/>
                <w:numId w:val="36"/>
              </w:numPr>
              <w:spacing w:line="300" w:lineRule="exact"/>
              <w:ind w:left="0"/>
              <w:jc w:val="left"/>
              <w:rPr>
                <w:rFonts w:hint="eastAsia" w:ascii="宋体" w:hAnsi="宋体" w:cs="宋体"/>
                <w:szCs w:val="21"/>
              </w:rPr>
            </w:pPr>
            <w:r>
              <w:rPr>
                <w:rFonts w:hint="eastAsia" w:ascii="宋体" w:hAnsi="宋体" w:cs="宋体"/>
                <w:szCs w:val="21"/>
              </w:rPr>
              <w:t>超过污染物排放标准100%以上，不足300%；</w:t>
            </w:r>
          </w:p>
          <w:p w14:paraId="4F528496">
            <w:pPr>
              <w:numPr>
                <w:ilvl w:val="0"/>
                <w:numId w:val="37"/>
              </w:numPr>
              <w:spacing w:line="300" w:lineRule="exact"/>
              <w:ind w:left="0"/>
              <w:jc w:val="left"/>
              <w:rPr>
                <w:rFonts w:hint="eastAsia" w:ascii="宋体" w:hAnsi="宋体" w:cs="宋体"/>
                <w:szCs w:val="21"/>
              </w:rPr>
            </w:pPr>
            <w:r>
              <w:rPr>
                <w:rFonts w:hint="eastAsia" w:ascii="宋体" w:hAnsi="宋体" w:cs="宋体"/>
                <w:szCs w:val="21"/>
              </w:rPr>
              <w:t>3.5≤pH＜4.5，或者10.5＜pH≤11.5；</w:t>
            </w:r>
          </w:p>
          <w:p w14:paraId="5822F40C">
            <w:pPr>
              <w:numPr>
                <w:ilvl w:val="0"/>
                <w:numId w:val="36"/>
              </w:numPr>
              <w:spacing w:line="300" w:lineRule="exact"/>
              <w:ind w:left="0"/>
              <w:jc w:val="left"/>
              <w:rPr>
                <w:rFonts w:hint="eastAsia" w:ascii="宋体" w:hAnsi="宋体" w:cs="宋体"/>
                <w:szCs w:val="21"/>
              </w:rPr>
            </w:pPr>
            <w:r>
              <w:rPr>
                <w:rFonts w:hint="eastAsia" w:ascii="宋体" w:hAnsi="宋体" w:cs="宋体"/>
                <w:szCs w:val="21"/>
              </w:rPr>
              <w:t>3.5≤总余氯＜4.5；</w:t>
            </w:r>
          </w:p>
          <w:p w14:paraId="33C5F2C2">
            <w:pPr>
              <w:numPr>
                <w:ilvl w:val="0"/>
                <w:numId w:val="36"/>
              </w:numPr>
              <w:spacing w:line="300" w:lineRule="exact"/>
              <w:ind w:left="0"/>
              <w:jc w:val="left"/>
              <w:rPr>
                <w:rFonts w:hint="eastAsia" w:ascii="宋体" w:hAnsi="宋体" w:cs="宋体"/>
                <w:szCs w:val="21"/>
              </w:rPr>
            </w:pPr>
            <w:r>
              <w:rPr>
                <w:rFonts w:hint="eastAsia" w:ascii="宋体" w:hAnsi="宋体" w:cs="宋体"/>
                <w:szCs w:val="21"/>
              </w:rPr>
              <w:t>色度稀释倍数40倍以上，不足60倍。</w:t>
            </w:r>
          </w:p>
        </w:tc>
        <w:tc>
          <w:tcPr>
            <w:tcW w:w="1640" w:type="dxa"/>
            <w:vAlign w:val="center"/>
          </w:tcPr>
          <w:p w14:paraId="1577992C">
            <w:pPr>
              <w:spacing w:line="300" w:lineRule="exact"/>
              <w:jc w:val="center"/>
              <w:rPr>
                <w:rFonts w:hint="eastAsia" w:ascii="宋体" w:hAnsi="宋体" w:cs="宋体"/>
                <w:szCs w:val="21"/>
              </w:rPr>
            </w:pPr>
            <w:r>
              <w:rPr>
                <w:rFonts w:hint="eastAsia" w:ascii="宋体" w:hAnsi="宋体" w:cs="宋体"/>
                <w:szCs w:val="21"/>
              </w:rPr>
              <w:t>9%</w:t>
            </w:r>
          </w:p>
        </w:tc>
      </w:tr>
      <w:tr w14:paraId="7A1DA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624" w:type="dxa"/>
            <w:vMerge w:val="continue"/>
            <w:vAlign w:val="center"/>
          </w:tcPr>
          <w:p w14:paraId="4EDC5A2C">
            <w:pPr>
              <w:widowControl/>
              <w:spacing w:line="300" w:lineRule="exact"/>
              <w:jc w:val="left"/>
              <w:rPr>
                <w:rFonts w:hint="eastAsia" w:ascii="宋体" w:hAnsi="宋体" w:cs="宋体"/>
                <w:szCs w:val="21"/>
              </w:rPr>
            </w:pPr>
          </w:p>
        </w:tc>
        <w:tc>
          <w:tcPr>
            <w:tcW w:w="2159" w:type="dxa"/>
            <w:vMerge w:val="continue"/>
            <w:vAlign w:val="center"/>
          </w:tcPr>
          <w:p w14:paraId="61178924">
            <w:pPr>
              <w:widowControl/>
              <w:spacing w:line="300" w:lineRule="exact"/>
              <w:jc w:val="left"/>
              <w:rPr>
                <w:rFonts w:hint="eastAsia" w:ascii="宋体" w:hAnsi="宋体" w:cs="宋体"/>
                <w:szCs w:val="21"/>
              </w:rPr>
            </w:pPr>
          </w:p>
        </w:tc>
        <w:tc>
          <w:tcPr>
            <w:tcW w:w="4189" w:type="dxa"/>
            <w:vAlign w:val="top"/>
          </w:tcPr>
          <w:p w14:paraId="73DEDAA0">
            <w:pPr>
              <w:spacing w:line="300" w:lineRule="exact"/>
              <w:jc w:val="left"/>
              <w:rPr>
                <w:rFonts w:hint="eastAsia" w:ascii="宋体" w:hAnsi="宋体" w:cs="宋体"/>
                <w:szCs w:val="21"/>
              </w:rPr>
            </w:pPr>
            <w:r>
              <w:rPr>
                <w:rFonts w:hint="eastAsia" w:ascii="宋体" w:hAnsi="宋体" w:cs="宋体"/>
                <w:szCs w:val="21"/>
              </w:rPr>
              <w:t>符合下列情形之一的：</w:t>
            </w:r>
          </w:p>
          <w:p w14:paraId="2E399F9C">
            <w:pPr>
              <w:numPr>
                <w:ilvl w:val="0"/>
                <w:numId w:val="37"/>
              </w:numPr>
              <w:spacing w:line="300" w:lineRule="exact"/>
              <w:ind w:left="0"/>
              <w:jc w:val="left"/>
              <w:rPr>
                <w:rFonts w:hint="eastAsia" w:ascii="宋体" w:hAnsi="宋体" w:cs="宋体"/>
                <w:szCs w:val="21"/>
              </w:rPr>
            </w:pPr>
            <w:r>
              <w:rPr>
                <w:rFonts w:hint="eastAsia" w:ascii="宋体" w:hAnsi="宋体" w:cs="宋体"/>
                <w:szCs w:val="21"/>
              </w:rPr>
              <w:t>超过污染物排放标准300%以上，不足500%；</w:t>
            </w:r>
          </w:p>
          <w:p w14:paraId="1698E00B">
            <w:pPr>
              <w:numPr>
                <w:ilvl w:val="0"/>
                <w:numId w:val="37"/>
              </w:numPr>
              <w:spacing w:line="300" w:lineRule="exact"/>
              <w:ind w:left="0"/>
              <w:jc w:val="left"/>
              <w:rPr>
                <w:rFonts w:hint="eastAsia" w:ascii="宋体" w:hAnsi="宋体" w:cs="宋体"/>
                <w:szCs w:val="21"/>
              </w:rPr>
            </w:pPr>
            <w:r>
              <w:rPr>
                <w:rFonts w:hint="eastAsia" w:ascii="宋体" w:hAnsi="宋体" w:cs="宋体"/>
                <w:szCs w:val="21"/>
              </w:rPr>
              <w:t>2.5≤pH＜3.5，或者11.5＜pH≤12.5；</w:t>
            </w:r>
          </w:p>
          <w:p w14:paraId="17ED394E">
            <w:pPr>
              <w:numPr>
                <w:ilvl w:val="0"/>
                <w:numId w:val="37"/>
              </w:numPr>
              <w:spacing w:line="300" w:lineRule="exact"/>
              <w:ind w:left="0"/>
              <w:jc w:val="left"/>
              <w:rPr>
                <w:rFonts w:hint="eastAsia" w:ascii="宋体" w:hAnsi="宋体" w:cs="宋体"/>
                <w:szCs w:val="21"/>
              </w:rPr>
            </w:pPr>
            <w:r>
              <w:rPr>
                <w:rFonts w:hint="eastAsia" w:ascii="宋体" w:hAnsi="宋体" w:cs="宋体"/>
                <w:szCs w:val="21"/>
              </w:rPr>
              <w:t>2.5≤总余氯＜3.5；</w:t>
            </w:r>
          </w:p>
          <w:p w14:paraId="3C33FFBA">
            <w:pPr>
              <w:numPr>
                <w:ilvl w:val="0"/>
                <w:numId w:val="37"/>
              </w:numPr>
              <w:spacing w:line="300" w:lineRule="exact"/>
              <w:ind w:left="0"/>
              <w:jc w:val="left"/>
              <w:rPr>
                <w:rFonts w:hint="eastAsia" w:ascii="宋体" w:hAnsi="宋体" w:cs="宋体"/>
                <w:szCs w:val="21"/>
              </w:rPr>
            </w:pPr>
            <w:r>
              <w:rPr>
                <w:rFonts w:hint="eastAsia" w:ascii="宋体" w:hAnsi="宋体" w:cs="宋体"/>
                <w:szCs w:val="21"/>
              </w:rPr>
              <w:t>色度稀释倍数60倍以上，不足80倍。</w:t>
            </w:r>
          </w:p>
        </w:tc>
        <w:tc>
          <w:tcPr>
            <w:tcW w:w="1640" w:type="dxa"/>
            <w:vAlign w:val="center"/>
          </w:tcPr>
          <w:p w14:paraId="3276E710">
            <w:pPr>
              <w:spacing w:line="300" w:lineRule="exact"/>
              <w:jc w:val="center"/>
              <w:rPr>
                <w:rFonts w:hint="eastAsia" w:ascii="宋体" w:hAnsi="宋体" w:cs="宋体"/>
                <w:szCs w:val="21"/>
              </w:rPr>
            </w:pPr>
            <w:r>
              <w:rPr>
                <w:rFonts w:hint="eastAsia" w:ascii="宋体" w:hAnsi="宋体" w:cs="宋体"/>
                <w:szCs w:val="21"/>
              </w:rPr>
              <w:t>12%</w:t>
            </w:r>
          </w:p>
        </w:tc>
      </w:tr>
      <w:tr w14:paraId="0FB08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624" w:type="dxa"/>
            <w:vMerge w:val="continue"/>
            <w:vAlign w:val="center"/>
          </w:tcPr>
          <w:p w14:paraId="47207F67">
            <w:pPr>
              <w:widowControl/>
              <w:spacing w:line="300" w:lineRule="exact"/>
              <w:jc w:val="left"/>
              <w:rPr>
                <w:rFonts w:hint="eastAsia" w:ascii="宋体" w:hAnsi="宋体" w:cs="宋体"/>
                <w:szCs w:val="21"/>
              </w:rPr>
            </w:pPr>
          </w:p>
        </w:tc>
        <w:tc>
          <w:tcPr>
            <w:tcW w:w="2159" w:type="dxa"/>
            <w:vMerge w:val="continue"/>
            <w:vAlign w:val="center"/>
          </w:tcPr>
          <w:p w14:paraId="7ABFFDC0">
            <w:pPr>
              <w:widowControl/>
              <w:spacing w:line="300" w:lineRule="exact"/>
              <w:jc w:val="left"/>
              <w:rPr>
                <w:rFonts w:hint="eastAsia" w:ascii="宋体" w:hAnsi="宋体" w:cs="宋体"/>
                <w:szCs w:val="21"/>
              </w:rPr>
            </w:pPr>
          </w:p>
        </w:tc>
        <w:tc>
          <w:tcPr>
            <w:tcW w:w="4189" w:type="dxa"/>
            <w:vAlign w:val="top"/>
          </w:tcPr>
          <w:p w14:paraId="6F3ECDF5">
            <w:pPr>
              <w:spacing w:line="300" w:lineRule="exact"/>
              <w:jc w:val="left"/>
              <w:rPr>
                <w:rFonts w:hint="eastAsia" w:ascii="宋体" w:hAnsi="宋体" w:cs="宋体"/>
                <w:szCs w:val="21"/>
              </w:rPr>
            </w:pPr>
            <w:r>
              <w:rPr>
                <w:rFonts w:hint="eastAsia" w:ascii="宋体" w:hAnsi="宋体" w:cs="宋体"/>
                <w:szCs w:val="21"/>
              </w:rPr>
              <w:t>符合下列情形之一的：</w:t>
            </w:r>
          </w:p>
          <w:p w14:paraId="1E5E1F97">
            <w:pPr>
              <w:numPr>
                <w:ilvl w:val="0"/>
                <w:numId w:val="38"/>
              </w:numPr>
              <w:spacing w:line="300" w:lineRule="exact"/>
              <w:ind w:left="0"/>
              <w:jc w:val="left"/>
              <w:rPr>
                <w:rFonts w:hint="eastAsia" w:ascii="宋体" w:hAnsi="宋体" w:cs="宋体"/>
                <w:szCs w:val="21"/>
              </w:rPr>
            </w:pPr>
            <w:r>
              <w:rPr>
                <w:rFonts w:hint="eastAsia" w:ascii="宋体" w:hAnsi="宋体" w:cs="宋体"/>
                <w:szCs w:val="21"/>
              </w:rPr>
              <w:t>超过污染物排放标准500%以上，不足1000%；</w:t>
            </w:r>
          </w:p>
          <w:p w14:paraId="4D52D499">
            <w:pPr>
              <w:numPr>
                <w:ilvl w:val="0"/>
                <w:numId w:val="37"/>
              </w:numPr>
              <w:spacing w:line="300" w:lineRule="exact"/>
              <w:ind w:left="0"/>
              <w:jc w:val="left"/>
              <w:rPr>
                <w:rFonts w:hint="eastAsia" w:ascii="宋体" w:hAnsi="宋体" w:cs="宋体"/>
                <w:szCs w:val="21"/>
              </w:rPr>
            </w:pPr>
            <w:r>
              <w:rPr>
                <w:rFonts w:hint="eastAsia" w:ascii="宋体" w:hAnsi="宋体" w:cs="宋体"/>
                <w:szCs w:val="21"/>
              </w:rPr>
              <w:t>1.5≤pH＜2.5，或者12.5＜pH≤13.5；</w:t>
            </w:r>
          </w:p>
          <w:p w14:paraId="5962ED31">
            <w:pPr>
              <w:numPr>
                <w:ilvl w:val="0"/>
                <w:numId w:val="38"/>
              </w:numPr>
              <w:spacing w:line="300" w:lineRule="exact"/>
              <w:ind w:left="0"/>
              <w:jc w:val="left"/>
              <w:rPr>
                <w:rFonts w:hint="eastAsia" w:ascii="宋体" w:hAnsi="宋体" w:cs="宋体"/>
                <w:szCs w:val="21"/>
              </w:rPr>
            </w:pPr>
            <w:r>
              <w:rPr>
                <w:rFonts w:hint="eastAsia" w:ascii="宋体" w:hAnsi="宋体" w:cs="宋体"/>
                <w:szCs w:val="21"/>
              </w:rPr>
              <w:t>1.5≤总余氯＜2.5；</w:t>
            </w:r>
          </w:p>
          <w:p w14:paraId="01944D45">
            <w:pPr>
              <w:numPr>
                <w:ilvl w:val="0"/>
                <w:numId w:val="38"/>
              </w:numPr>
              <w:spacing w:line="300" w:lineRule="exact"/>
              <w:ind w:left="0"/>
              <w:jc w:val="left"/>
              <w:rPr>
                <w:rFonts w:hint="eastAsia" w:ascii="宋体" w:hAnsi="宋体" w:cs="宋体"/>
                <w:szCs w:val="21"/>
              </w:rPr>
            </w:pPr>
            <w:r>
              <w:rPr>
                <w:rFonts w:hint="eastAsia" w:ascii="宋体" w:hAnsi="宋体" w:cs="宋体"/>
                <w:szCs w:val="21"/>
              </w:rPr>
              <w:t>色度稀释倍数80倍以上，不足100倍。</w:t>
            </w:r>
          </w:p>
        </w:tc>
        <w:tc>
          <w:tcPr>
            <w:tcW w:w="1640" w:type="dxa"/>
            <w:vAlign w:val="center"/>
          </w:tcPr>
          <w:p w14:paraId="1A25AEAF">
            <w:pPr>
              <w:spacing w:line="300" w:lineRule="exact"/>
              <w:jc w:val="center"/>
              <w:rPr>
                <w:rFonts w:hint="eastAsia" w:ascii="宋体" w:hAnsi="宋体" w:cs="宋体"/>
                <w:szCs w:val="21"/>
              </w:rPr>
            </w:pPr>
            <w:r>
              <w:rPr>
                <w:rFonts w:hint="eastAsia" w:ascii="宋体" w:hAnsi="宋体" w:cs="宋体"/>
                <w:szCs w:val="21"/>
              </w:rPr>
              <w:t>21%</w:t>
            </w:r>
          </w:p>
        </w:tc>
      </w:tr>
      <w:tr w14:paraId="5A19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624" w:type="dxa"/>
            <w:vMerge w:val="continue"/>
            <w:vAlign w:val="center"/>
          </w:tcPr>
          <w:p w14:paraId="3956F1CE">
            <w:pPr>
              <w:widowControl/>
              <w:spacing w:line="300" w:lineRule="exact"/>
              <w:jc w:val="left"/>
              <w:rPr>
                <w:rFonts w:hint="eastAsia" w:ascii="宋体" w:hAnsi="宋体" w:cs="宋体"/>
                <w:szCs w:val="21"/>
              </w:rPr>
            </w:pPr>
          </w:p>
        </w:tc>
        <w:tc>
          <w:tcPr>
            <w:tcW w:w="2159" w:type="dxa"/>
            <w:vMerge w:val="continue"/>
            <w:vAlign w:val="center"/>
          </w:tcPr>
          <w:p w14:paraId="33DFC45C">
            <w:pPr>
              <w:widowControl/>
              <w:spacing w:line="300" w:lineRule="exact"/>
              <w:jc w:val="left"/>
              <w:rPr>
                <w:rFonts w:hint="eastAsia" w:ascii="宋体" w:hAnsi="宋体" w:cs="宋体"/>
                <w:szCs w:val="21"/>
              </w:rPr>
            </w:pPr>
          </w:p>
        </w:tc>
        <w:tc>
          <w:tcPr>
            <w:tcW w:w="4189" w:type="dxa"/>
            <w:vAlign w:val="top"/>
          </w:tcPr>
          <w:p w14:paraId="7C7B88B4">
            <w:pPr>
              <w:spacing w:line="300" w:lineRule="exact"/>
              <w:jc w:val="left"/>
              <w:rPr>
                <w:rFonts w:hint="eastAsia" w:ascii="宋体" w:hAnsi="宋体" w:cs="宋体"/>
                <w:szCs w:val="21"/>
              </w:rPr>
            </w:pPr>
            <w:r>
              <w:rPr>
                <w:rFonts w:hint="eastAsia" w:ascii="宋体" w:hAnsi="宋体" w:cs="宋体"/>
                <w:szCs w:val="21"/>
              </w:rPr>
              <w:t>符合下列情形之一的：</w:t>
            </w:r>
          </w:p>
          <w:p w14:paraId="52FFFF08">
            <w:pPr>
              <w:numPr>
                <w:ilvl w:val="0"/>
                <w:numId w:val="39"/>
              </w:numPr>
              <w:spacing w:line="300" w:lineRule="exact"/>
              <w:ind w:left="0"/>
              <w:jc w:val="left"/>
              <w:rPr>
                <w:rFonts w:hint="eastAsia" w:ascii="宋体" w:hAnsi="宋体" w:cs="宋体"/>
                <w:szCs w:val="21"/>
              </w:rPr>
            </w:pPr>
            <w:r>
              <w:rPr>
                <w:rFonts w:hint="eastAsia" w:ascii="宋体" w:hAnsi="宋体" w:cs="宋体"/>
                <w:szCs w:val="21"/>
              </w:rPr>
              <w:t>超过污染物排放标准1000%以上；</w:t>
            </w:r>
          </w:p>
          <w:p w14:paraId="17178C95">
            <w:pPr>
              <w:numPr>
                <w:ilvl w:val="0"/>
                <w:numId w:val="39"/>
              </w:numPr>
              <w:spacing w:line="300" w:lineRule="exact"/>
              <w:ind w:left="0"/>
              <w:jc w:val="left"/>
              <w:rPr>
                <w:rFonts w:hint="eastAsia" w:ascii="宋体" w:hAnsi="宋体" w:cs="宋体"/>
                <w:szCs w:val="21"/>
              </w:rPr>
            </w:pPr>
            <w:r>
              <w:rPr>
                <w:rFonts w:hint="eastAsia" w:ascii="宋体" w:hAnsi="宋体" w:cs="宋体"/>
                <w:szCs w:val="21"/>
              </w:rPr>
              <w:t>pH＜1.5或者pH＞13.5；</w:t>
            </w:r>
          </w:p>
          <w:p w14:paraId="30606382">
            <w:pPr>
              <w:numPr>
                <w:ilvl w:val="0"/>
                <w:numId w:val="39"/>
              </w:numPr>
              <w:spacing w:line="300" w:lineRule="exact"/>
              <w:ind w:left="0"/>
              <w:jc w:val="left"/>
              <w:rPr>
                <w:rFonts w:hint="eastAsia" w:ascii="宋体" w:hAnsi="宋体" w:cs="宋体"/>
                <w:szCs w:val="21"/>
              </w:rPr>
            </w:pPr>
            <w:r>
              <w:rPr>
                <w:rFonts w:hint="eastAsia" w:ascii="宋体" w:hAnsi="宋体" w:cs="宋体"/>
                <w:szCs w:val="21"/>
              </w:rPr>
              <w:t>0≤总余氯＜1.5；</w:t>
            </w:r>
          </w:p>
          <w:p w14:paraId="489D8AA8">
            <w:pPr>
              <w:numPr>
                <w:ilvl w:val="0"/>
                <w:numId w:val="39"/>
              </w:numPr>
              <w:spacing w:line="300" w:lineRule="exact"/>
              <w:ind w:left="0"/>
              <w:jc w:val="left"/>
              <w:rPr>
                <w:rFonts w:hint="eastAsia" w:ascii="宋体" w:hAnsi="宋体" w:cs="宋体"/>
                <w:szCs w:val="21"/>
              </w:rPr>
            </w:pPr>
            <w:r>
              <w:rPr>
                <w:rFonts w:hint="eastAsia" w:ascii="宋体" w:hAnsi="宋体" w:cs="宋体"/>
                <w:szCs w:val="21"/>
              </w:rPr>
              <w:t>色度稀释倍数在100倍以上。</w:t>
            </w:r>
          </w:p>
        </w:tc>
        <w:tc>
          <w:tcPr>
            <w:tcW w:w="1640" w:type="dxa"/>
            <w:vAlign w:val="center"/>
          </w:tcPr>
          <w:p w14:paraId="11053A38">
            <w:pPr>
              <w:spacing w:line="300" w:lineRule="exact"/>
              <w:jc w:val="center"/>
              <w:rPr>
                <w:rFonts w:hint="eastAsia" w:ascii="宋体" w:hAnsi="宋体" w:cs="宋体"/>
                <w:szCs w:val="21"/>
              </w:rPr>
            </w:pPr>
            <w:r>
              <w:rPr>
                <w:rFonts w:hint="eastAsia" w:ascii="宋体" w:hAnsi="宋体" w:cs="宋体"/>
                <w:szCs w:val="21"/>
              </w:rPr>
              <w:t>33%</w:t>
            </w:r>
          </w:p>
        </w:tc>
      </w:tr>
      <w:tr w14:paraId="7E9D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624" w:type="dxa"/>
            <w:vMerge w:val="restart"/>
            <w:vAlign w:val="center"/>
          </w:tcPr>
          <w:p w14:paraId="5EDD4E54">
            <w:pPr>
              <w:spacing w:line="300" w:lineRule="exact"/>
              <w:jc w:val="center"/>
              <w:rPr>
                <w:rFonts w:hint="eastAsia" w:ascii="宋体" w:hAnsi="宋体" w:cs="宋体"/>
                <w:szCs w:val="21"/>
              </w:rPr>
            </w:pPr>
            <w:r>
              <w:rPr>
                <w:rFonts w:hint="eastAsia" w:ascii="宋体" w:hAnsi="宋体" w:cs="宋体"/>
                <w:szCs w:val="21"/>
              </w:rPr>
              <w:t>4</w:t>
            </w:r>
          </w:p>
        </w:tc>
        <w:tc>
          <w:tcPr>
            <w:tcW w:w="2159" w:type="dxa"/>
            <w:vMerge w:val="restart"/>
            <w:vAlign w:val="center"/>
          </w:tcPr>
          <w:p w14:paraId="72C9D416">
            <w:pPr>
              <w:spacing w:line="300" w:lineRule="exact"/>
              <w:jc w:val="center"/>
              <w:rPr>
                <w:rFonts w:hint="eastAsia" w:ascii="宋体" w:hAnsi="宋体" w:cs="宋体"/>
                <w:szCs w:val="21"/>
              </w:rPr>
            </w:pPr>
            <w:r>
              <w:rPr>
                <w:rFonts w:hint="eastAsia" w:ascii="宋体" w:hAnsi="宋体" w:cs="宋体"/>
                <w:szCs w:val="21"/>
              </w:rPr>
              <w:t>日排放量</w:t>
            </w:r>
          </w:p>
        </w:tc>
        <w:tc>
          <w:tcPr>
            <w:tcW w:w="4189" w:type="dxa"/>
            <w:vAlign w:val="top"/>
          </w:tcPr>
          <w:p w14:paraId="34FA4184">
            <w:pPr>
              <w:spacing w:line="300" w:lineRule="exact"/>
              <w:jc w:val="left"/>
              <w:rPr>
                <w:rFonts w:hint="eastAsia" w:ascii="宋体" w:hAnsi="宋体" w:cs="宋体"/>
                <w:szCs w:val="21"/>
              </w:rPr>
            </w:pPr>
            <w:r>
              <w:rPr>
                <w:rFonts w:hint="eastAsia" w:ascii="宋体" w:hAnsi="宋体" w:cs="宋体"/>
                <w:szCs w:val="21"/>
              </w:rPr>
              <w:t>不足10吨（一般排污单位）</w:t>
            </w:r>
          </w:p>
          <w:p w14:paraId="52C66B25">
            <w:pPr>
              <w:spacing w:line="300" w:lineRule="exact"/>
              <w:jc w:val="left"/>
              <w:rPr>
                <w:rFonts w:hint="eastAsia" w:ascii="宋体" w:hAnsi="宋体" w:cs="宋体"/>
                <w:szCs w:val="21"/>
              </w:rPr>
            </w:pPr>
            <w:r>
              <w:rPr>
                <w:rFonts w:hint="eastAsia" w:ascii="宋体" w:hAnsi="宋体" w:cs="宋体"/>
                <w:szCs w:val="21"/>
              </w:rPr>
              <w:t>不足5万吨（城镇污水处理厂）</w:t>
            </w:r>
          </w:p>
          <w:p w14:paraId="6ABBEE8E">
            <w:pPr>
              <w:spacing w:line="300" w:lineRule="exact"/>
              <w:jc w:val="left"/>
              <w:rPr>
                <w:rFonts w:hint="eastAsia" w:ascii="宋体" w:hAnsi="宋体" w:cs="宋体"/>
                <w:szCs w:val="21"/>
              </w:rPr>
            </w:pPr>
            <w:r>
              <w:rPr>
                <w:rFonts w:hint="eastAsia" w:ascii="宋体" w:hAnsi="宋体" w:cs="宋体"/>
                <w:szCs w:val="21"/>
              </w:rPr>
              <w:t>不足2000吨（工业污水处理厂）</w:t>
            </w:r>
          </w:p>
        </w:tc>
        <w:tc>
          <w:tcPr>
            <w:tcW w:w="1640" w:type="dxa"/>
            <w:vAlign w:val="center"/>
          </w:tcPr>
          <w:p w14:paraId="4807DCDF">
            <w:pPr>
              <w:spacing w:line="300" w:lineRule="exact"/>
              <w:jc w:val="center"/>
              <w:rPr>
                <w:rFonts w:hint="eastAsia" w:ascii="宋体" w:hAnsi="宋体" w:cs="宋体"/>
                <w:szCs w:val="21"/>
              </w:rPr>
            </w:pPr>
            <w:r>
              <w:rPr>
                <w:rFonts w:hint="eastAsia" w:ascii="宋体" w:hAnsi="宋体" w:cs="宋体"/>
                <w:szCs w:val="21"/>
              </w:rPr>
              <w:t>0%</w:t>
            </w:r>
          </w:p>
        </w:tc>
      </w:tr>
      <w:tr w14:paraId="2B4A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624" w:type="dxa"/>
            <w:vMerge w:val="continue"/>
            <w:vAlign w:val="center"/>
          </w:tcPr>
          <w:p w14:paraId="67D05EEE">
            <w:pPr>
              <w:widowControl/>
              <w:spacing w:line="300" w:lineRule="exact"/>
              <w:jc w:val="left"/>
              <w:rPr>
                <w:rFonts w:hint="eastAsia" w:ascii="宋体" w:hAnsi="宋体" w:cs="宋体"/>
                <w:szCs w:val="21"/>
              </w:rPr>
            </w:pPr>
          </w:p>
        </w:tc>
        <w:tc>
          <w:tcPr>
            <w:tcW w:w="2159" w:type="dxa"/>
            <w:vMerge w:val="continue"/>
            <w:vAlign w:val="center"/>
          </w:tcPr>
          <w:p w14:paraId="0A166128">
            <w:pPr>
              <w:widowControl/>
              <w:spacing w:line="300" w:lineRule="exact"/>
              <w:jc w:val="left"/>
              <w:rPr>
                <w:rFonts w:hint="eastAsia" w:ascii="宋体" w:hAnsi="宋体" w:cs="宋体"/>
                <w:szCs w:val="21"/>
              </w:rPr>
            </w:pPr>
          </w:p>
        </w:tc>
        <w:tc>
          <w:tcPr>
            <w:tcW w:w="4189" w:type="dxa"/>
            <w:vAlign w:val="top"/>
          </w:tcPr>
          <w:p w14:paraId="6D82F045">
            <w:pPr>
              <w:spacing w:line="300" w:lineRule="exact"/>
              <w:jc w:val="left"/>
              <w:rPr>
                <w:rFonts w:hint="eastAsia" w:ascii="宋体" w:hAnsi="宋体" w:cs="宋体"/>
                <w:szCs w:val="21"/>
              </w:rPr>
            </w:pPr>
            <w:r>
              <w:rPr>
                <w:rFonts w:hint="eastAsia" w:ascii="宋体" w:hAnsi="宋体" w:cs="宋体"/>
                <w:szCs w:val="21"/>
              </w:rPr>
              <w:t>10吨以上不足100吨（一般排污单位）</w:t>
            </w:r>
          </w:p>
          <w:p w14:paraId="12294264">
            <w:pPr>
              <w:spacing w:line="300" w:lineRule="exact"/>
              <w:jc w:val="left"/>
              <w:rPr>
                <w:rFonts w:hint="eastAsia" w:ascii="宋体" w:hAnsi="宋体" w:cs="宋体"/>
                <w:szCs w:val="21"/>
              </w:rPr>
            </w:pPr>
            <w:r>
              <w:rPr>
                <w:rFonts w:hint="eastAsia" w:ascii="宋体" w:hAnsi="宋体" w:cs="宋体"/>
                <w:szCs w:val="21"/>
              </w:rPr>
              <w:t>5万吨以上不足10万吨（城镇污水处理厂）</w:t>
            </w:r>
          </w:p>
          <w:p w14:paraId="6F3683D3">
            <w:pPr>
              <w:spacing w:line="300" w:lineRule="exact"/>
              <w:jc w:val="left"/>
              <w:rPr>
                <w:rFonts w:hint="eastAsia" w:ascii="宋体" w:hAnsi="宋体" w:cs="宋体"/>
                <w:szCs w:val="21"/>
              </w:rPr>
            </w:pPr>
            <w:r>
              <w:rPr>
                <w:rFonts w:hint="eastAsia" w:ascii="宋体" w:hAnsi="宋体" w:cs="宋体"/>
                <w:szCs w:val="21"/>
              </w:rPr>
              <w:t>2000吨以上不足5000吨（工业污水处理厂）</w:t>
            </w:r>
          </w:p>
        </w:tc>
        <w:tc>
          <w:tcPr>
            <w:tcW w:w="1640" w:type="dxa"/>
            <w:vAlign w:val="center"/>
          </w:tcPr>
          <w:p w14:paraId="672081C0">
            <w:pPr>
              <w:spacing w:line="300" w:lineRule="exact"/>
              <w:jc w:val="center"/>
              <w:rPr>
                <w:rFonts w:hint="eastAsia" w:ascii="宋体" w:hAnsi="宋体" w:cs="宋体"/>
                <w:szCs w:val="21"/>
              </w:rPr>
            </w:pPr>
            <w:r>
              <w:rPr>
                <w:rFonts w:hint="eastAsia" w:ascii="宋体" w:hAnsi="宋体" w:cs="宋体"/>
                <w:szCs w:val="21"/>
              </w:rPr>
              <w:t>3%</w:t>
            </w:r>
          </w:p>
        </w:tc>
      </w:tr>
      <w:tr w14:paraId="58CF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624" w:type="dxa"/>
            <w:vMerge w:val="continue"/>
            <w:vAlign w:val="center"/>
          </w:tcPr>
          <w:p w14:paraId="670324CF">
            <w:pPr>
              <w:widowControl/>
              <w:spacing w:line="300" w:lineRule="exact"/>
              <w:jc w:val="left"/>
              <w:rPr>
                <w:rFonts w:hint="eastAsia" w:ascii="宋体" w:hAnsi="宋体" w:cs="宋体"/>
                <w:szCs w:val="21"/>
              </w:rPr>
            </w:pPr>
          </w:p>
        </w:tc>
        <w:tc>
          <w:tcPr>
            <w:tcW w:w="2159" w:type="dxa"/>
            <w:vMerge w:val="continue"/>
            <w:vAlign w:val="center"/>
          </w:tcPr>
          <w:p w14:paraId="683C5030">
            <w:pPr>
              <w:widowControl/>
              <w:spacing w:line="300" w:lineRule="exact"/>
              <w:jc w:val="left"/>
              <w:rPr>
                <w:rFonts w:hint="eastAsia" w:ascii="宋体" w:hAnsi="宋体" w:cs="宋体"/>
                <w:szCs w:val="21"/>
              </w:rPr>
            </w:pPr>
          </w:p>
        </w:tc>
        <w:tc>
          <w:tcPr>
            <w:tcW w:w="4189" w:type="dxa"/>
            <w:vAlign w:val="top"/>
          </w:tcPr>
          <w:p w14:paraId="6E683556">
            <w:pPr>
              <w:spacing w:line="300" w:lineRule="exact"/>
              <w:jc w:val="left"/>
              <w:rPr>
                <w:rFonts w:hint="eastAsia" w:ascii="宋体" w:hAnsi="宋体" w:cs="宋体"/>
                <w:szCs w:val="21"/>
              </w:rPr>
            </w:pPr>
            <w:r>
              <w:rPr>
                <w:rFonts w:hint="eastAsia" w:ascii="宋体" w:hAnsi="宋体" w:cs="宋体"/>
                <w:szCs w:val="21"/>
              </w:rPr>
              <w:t>100吨以上不足500吨（一般排污单位）</w:t>
            </w:r>
          </w:p>
          <w:p w14:paraId="793A9DE6">
            <w:pPr>
              <w:spacing w:line="300" w:lineRule="exact"/>
              <w:jc w:val="left"/>
              <w:rPr>
                <w:rFonts w:hint="eastAsia" w:ascii="宋体" w:hAnsi="宋体" w:cs="宋体"/>
                <w:szCs w:val="21"/>
              </w:rPr>
            </w:pPr>
            <w:r>
              <w:rPr>
                <w:rFonts w:hint="eastAsia" w:ascii="宋体" w:hAnsi="宋体" w:cs="宋体"/>
                <w:szCs w:val="21"/>
              </w:rPr>
              <w:t>10万吨以上不足20万吨（城镇污水处理厂）</w:t>
            </w:r>
          </w:p>
          <w:p w14:paraId="09F9C86B">
            <w:pPr>
              <w:spacing w:line="300" w:lineRule="exact"/>
              <w:jc w:val="left"/>
              <w:rPr>
                <w:rFonts w:hint="eastAsia" w:ascii="宋体" w:hAnsi="宋体" w:cs="宋体"/>
                <w:szCs w:val="21"/>
              </w:rPr>
            </w:pPr>
            <w:r>
              <w:rPr>
                <w:rFonts w:hint="eastAsia" w:ascii="宋体" w:hAnsi="宋体" w:cs="宋体"/>
                <w:szCs w:val="21"/>
              </w:rPr>
              <w:t>5000吨以上不足1万吨（工业污水处理厂）</w:t>
            </w:r>
          </w:p>
        </w:tc>
        <w:tc>
          <w:tcPr>
            <w:tcW w:w="1640" w:type="dxa"/>
            <w:vAlign w:val="center"/>
          </w:tcPr>
          <w:p w14:paraId="58AC4799">
            <w:pPr>
              <w:spacing w:line="300" w:lineRule="exact"/>
              <w:jc w:val="center"/>
              <w:rPr>
                <w:rFonts w:hint="eastAsia" w:ascii="宋体" w:hAnsi="宋体" w:cs="宋体"/>
                <w:szCs w:val="21"/>
              </w:rPr>
            </w:pPr>
            <w:r>
              <w:rPr>
                <w:rFonts w:hint="eastAsia" w:ascii="宋体" w:hAnsi="宋体" w:cs="宋体"/>
                <w:szCs w:val="21"/>
              </w:rPr>
              <w:t>6%</w:t>
            </w:r>
          </w:p>
        </w:tc>
      </w:tr>
      <w:tr w14:paraId="2CF9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trPr>
        <w:tc>
          <w:tcPr>
            <w:tcW w:w="624" w:type="dxa"/>
            <w:vMerge w:val="continue"/>
            <w:vAlign w:val="center"/>
          </w:tcPr>
          <w:p w14:paraId="4AA47C5B">
            <w:pPr>
              <w:widowControl/>
              <w:spacing w:line="300" w:lineRule="exact"/>
              <w:jc w:val="left"/>
              <w:rPr>
                <w:rFonts w:hint="eastAsia" w:ascii="宋体" w:hAnsi="宋体" w:cs="宋体"/>
                <w:szCs w:val="21"/>
              </w:rPr>
            </w:pPr>
          </w:p>
        </w:tc>
        <w:tc>
          <w:tcPr>
            <w:tcW w:w="2159" w:type="dxa"/>
            <w:vMerge w:val="continue"/>
            <w:vAlign w:val="center"/>
          </w:tcPr>
          <w:p w14:paraId="4CCB7A0C">
            <w:pPr>
              <w:widowControl/>
              <w:spacing w:line="300" w:lineRule="exact"/>
              <w:jc w:val="left"/>
              <w:rPr>
                <w:rFonts w:hint="eastAsia" w:ascii="宋体" w:hAnsi="宋体" w:cs="宋体"/>
                <w:szCs w:val="21"/>
              </w:rPr>
            </w:pPr>
          </w:p>
        </w:tc>
        <w:tc>
          <w:tcPr>
            <w:tcW w:w="4189" w:type="dxa"/>
            <w:vAlign w:val="top"/>
          </w:tcPr>
          <w:p w14:paraId="62960EB2">
            <w:pPr>
              <w:spacing w:line="300" w:lineRule="exact"/>
              <w:jc w:val="left"/>
              <w:rPr>
                <w:rFonts w:hint="eastAsia" w:ascii="宋体" w:hAnsi="宋体" w:cs="宋体"/>
                <w:szCs w:val="21"/>
              </w:rPr>
            </w:pPr>
            <w:r>
              <w:rPr>
                <w:rFonts w:hint="eastAsia" w:ascii="宋体" w:hAnsi="宋体" w:cs="宋体"/>
                <w:szCs w:val="21"/>
              </w:rPr>
              <w:t>500吨以上不足1000吨（一般排污单位）</w:t>
            </w:r>
          </w:p>
          <w:p w14:paraId="2585BA84">
            <w:pPr>
              <w:spacing w:line="300" w:lineRule="exact"/>
              <w:jc w:val="left"/>
              <w:rPr>
                <w:rFonts w:hint="eastAsia" w:ascii="宋体" w:hAnsi="宋体" w:cs="宋体"/>
                <w:szCs w:val="21"/>
              </w:rPr>
            </w:pPr>
            <w:r>
              <w:rPr>
                <w:rFonts w:hint="eastAsia" w:ascii="宋体" w:hAnsi="宋体" w:cs="宋体"/>
                <w:szCs w:val="21"/>
              </w:rPr>
              <w:t>20万吨以上不50万吨（城镇污水处理厂）</w:t>
            </w:r>
          </w:p>
          <w:p w14:paraId="4978BF90">
            <w:pPr>
              <w:spacing w:line="300" w:lineRule="exact"/>
              <w:jc w:val="left"/>
              <w:rPr>
                <w:rFonts w:hint="eastAsia" w:ascii="宋体" w:hAnsi="宋体" w:cs="宋体"/>
                <w:szCs w:val="21"/>
              </w:rPr>
            </w:pPr>
            <w:r>
              <w:rPr>
                <w:rFonts w:hint="eastAsia" w:ascii="宋体" w:hAnsi="宋体" w:cs="宋体"/>
                <w:szCs w:val="21"/>
              </w:rPr>
              <w:t>1万吨以上不足5万吨（工业污水处理厂）</w:t>
            </w:r>
          </w:p>
        </w:tc>
        <w:tc>
          <w:tcPr>
            <w:tcW w:w="1640" w:type="dxa"/>
            <w:vAlign w:val="center"/>
          </w:tcPr>
          <w:p w14:paraId="0EE35509">
            <w:pPr>
              <w:spacing w:line="300" w:lineRule="exact"/>
              <w:jc w:val="center"/>
              <w:rPr>
                <w:rFonts w:hint="eastAsia" w:ascii="宋体" w:hAnsi="宋体" w:cs="宋体"/>
                <w:szCs w:val="21"/>
              </w:rPr>
            </w:pPr>
            <w:r>
              <w:rPr>
                <w:rFonts w:hint="eastAsia" w:ascii="宋体" w:hAnsi="宋体" w:cs="宋体"/>
                <w:szCs w:val="21"/>
              </w:rPr>
              <w:t>8%</w:t>
            </w:r>
          </w:p>
        </w:tc>
      </w:tr>
      <w:tr w14:paraId="4628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624" w:type="dxa"/>
            <w:vMerge w:val="continue"/>
            <w:vAlign w:val="center"/>
          </w:tcPr>
          <w:p w14:paraId="06299D0D">
            <w:pPr>
              <w:widowControl/>
              <w:spacing w:line="300" w:lineRule="exact"/>
              <w:jc w:val="left"/>
              <w:rPr>
                <w:rFonts w:hint="eastAsia" w:ascii="宋体" w:hAnsi="宋体" w:cs="宋体"/>
                <w:szCs w:val="21"/>
              </w:rPr>
            </w:pPr>
          </w:p>
        </w:tc>
        <w:tc>
          <w:tcPr>
            <w:tcW w:w="2159" w:type="dxa"/>
            <w:vMerge w:val="continue"/>
            <w:vAlign w:val="center"/>
          </w:tcPr>
          <w:p w14:paraId="6C01190F">
            <w:pPr>
              <w:widowControl/>
              <w:spacing w:line="300" w:lineRule="exact"/>
              <w:jc w:val="left"/>
              <w:rPr>
                <w:rFonts w:hint="eastAsia" w:ascii="宋体" w:hAnsi="宋体" w:cs="宋体"/>
                <w:szCs w:val="21"/>
              </w:rPr>
            </w:pPr>
          </w:p>
        </w:tc>
        <w:tc>
          <w:tcPr>
            <w:tcW w:w="4189" w:type="dxa"/>
            <w:vAlign w:val="top"/>
          </w:tcPr>
          <w:p w14:paraId="03146699">
            <w:pPr>
              <w:spacing w:line="300" w:lineRule="exact"/>
              <w:jc w:val="left"/>
              <w:rPr>
                <w:rFonts w:hint="eastAsia" w:ascii="宋体" w:hAnsi="宋体" w:cs="宋体"/>
                <w:szCs w:val="21"/>
              </w:rPr>
            </w:pPr>
            <w:r>
              <w:rPr>
                <w:rFonts w:hint="eastAsia" w:ascii="宋体" w:hAnsi="宋体" w:cs="宋体"/>
                <w:szCs w:val="21"/>
              </w:rPr>
              <w:t>1000吨以上（一般排污单位）</w:t>
            </w:r>
          </w:p>
          <w:p w14:paraId="1A27ED1E">
            <w:pPr>
              <w:spacing w:line="300" w:lineRule="exact"/>
              <w:jc w:val="left"/>
              <w:rPr>
                <w:rFonts w:hint="eastAsia" w:ascii="宋体" w:hAnsi="宋体" w:cs="宋体"/>
                <w:szCs w:val="21"/>
              </w:rPr>
            </w:pPr>
            <w:r>
              <w:rPr>
                <w:rFonts w:hint="eastAsia" w:ascii="宋体" w:hAnsi="宋体" w:cs="宋体"/>
                <w:szCs w:val="21"/>
              </w:rPr>
              <w:t>50万吨以上（城镇污水处理厂）</w:t>
            </w:r>
          </w:p>
          <w:p w14:paraId="25D49858">
            <w:pPr>
              <w:spacing w:line="300" w:lineRule="exact"/>
              <w:jc w:val="left"/>
              <w:rPr>
                <w:rFonts w:hint="eastAsia" w:ascii="宋体" w:hAnsi="宋体" w:cs="宋体"/>
                <w:szCs w:val="21"/>
              </w:rPr>
            </w:pPr>
            <w:r>
              <w:rPr>
                <w:rFonts w:hint="eastAsia" w:ascii="宋体" w:hAnsi="宋体" w:cs="宋体"/>
                <w:szCs w:val="21"/>
              </w:rPr>
              <w:t>5万吨以上（工业污水处理厂）</w:t>
            </w:r>
          </w:p>
        </w:tc>
        <w:tc>
          <w:tcPr>
            <w:tcW w:w="1640" w:type="dxa"/>
            <w:vAlign w:val="center"/>
          </w:tcPr>
          <w:p w14:paraId="445B060D">
            <w:pPr>
              <w:spacing w:line="300" w:lineRule="exact"/>
              <w:jc w:val="center"/>
              <w:rPr>
                <w:rFonts w:hint="eastAsia" w:ascii="宋体" w:hAnsi="宋体" w:cs="宋体"/>
                <w:szCs w:val="21"/>
              </w:rPr>
            </w:pPr>
            <w:r>
              <w:rPr>
                <w:rFonts w:hint="eastAsia" w:ascii="宋体" w:hAnsi="宋体" w:cs="宋体"/>
                <w:szCs w:val="21"/>
              </w:rPr>
              <w:t>11%</w:t>
            </w:r>
          </w:p>
        </w:tc>
      </w:tr>
      <w:tr w14:paraId="079DE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624" w:type="dxa"/>
            <w:vMerge w:val="restart"/>
            <w:vAlign w:val="center"/>
          </w:tcPr>
          <w:p w14:paraId="2A23E14C">
            <w:pPr>
              <w:spacing w:line="300" w:lineRule="exact"/>
              <w:jc w:val="center"/>
              <w:rPr>
                <w:rFonts w:hint="eastAsia" w:ascii="宋体" w:hAnsi="宋体" w:cs="宋体"/>
                <w:szCs w:val="21"/>
              </w:rPr>
            </w:pPr>
            <w:r>
              <w:rPr>
                <w:rFonts w:hint="eastAsia" w:ascii="宋体" w:hAnsi="宋体" w:cs="宋体"/>
                <w:szCs w:val="21"/>
              </w:rPr>
              <w:t>5</w:t>
            </w:r>
          </w:p>
        </w:tc>
        <w:tc>
          <w:tcPr>
            <w:tcW w:w="2159" w:type="dxa"/>
            <w:vMerge w:val="restart"/>
            <w:vAlign w:val="center"/>
          </w:tcPr>
          <w:p w14:paraId="18104DC4">
            <w:pPr>
              <w:spacing w:line="300" w:lineRule="exact"/>
              <w:jc w:val="center"/>
              <w:rPr>
                <w:rFonts w:hint="eastAsia" w:ascii="宋体" w:hAnsi="宋体" w:cs="宋体"/>
                <w:szCs w:val="21"/>
              </w:rPr>
            </w:pPr>
            <w:r>
              <w:rPr>
                <w:rFonts w:hint="eastAsia" w:ascii="宋体" w:hAnsi="宋体" w:cs="宋体"/>
                <w:szCs w:val="21"/>
              </w:rPr>
              <w:t>排放去向</w:t>
            </w:r>
          </w:p>
        </w:tc>
        <w:tc>
          <w:tcPr>
            <w:tcW w:w="4189" w:type="dxa"/>
            <w:vAlign w:val="center"/>
          </w:tcPr>
          <w:p w14:paraId="594AB105">
            <w:pPr>
              <w:spacing w:line="300" w:lineRule="exact"/>
              <w:rPr>
                <w:rFonts w:hint="eastAsia" w:ascii="宋体" w:hAnsi="宋体" w:cs="宋体"/>
                <w:szCs w:val="21"/>
              </w:rPr>
            </w:pPr>
            <w:r>
              <w:rPr>
                <w:rFonts w:hint="eastAsia" w:ascii="宋体" w:hAnsi="宋体" w:cs="宋体"/>
                <w:szCs w:val="21"/>
              </w:rPr>
              <w:t>Ⅴ类水体或污水集中处理设施</w:t>
            </w:r>
          </w:p>
        </w:tc>
        <w:tc>
          <w:tcPr>
            <w:tcW w:w="1640" w:type="dxa"/>
            <w:vAlign w:val="center"/>
          </w:tcPr>
          <w:p w14:paraId="22FEE6FF">
            <w:pPr>
              <w:spacing w:line="300" w:lineRule="exact"/>
              <w:jc w:val="center"/>
              <w:rPr>
                <w:rFonts w:hint="eastAsia" w:ascii="宋体" w:hAnsi="宋体" w:cs="宋体"/>
                <w:szCs w:val="21"/>
              </w:rPr>
            </w:pPr>
            <w:r>
              <w:rPr>
                <w:rFonts w:hint="eastAsia" w:ascii="宋体" w:hAnsi="宋体" w:cs="宋体"/>
                <w:szCs w:val="21"/>
              </w:rPr>
              <w:t>0%</w:t>
            </w:r>
          </w:p>
        </w:tc>
      </w:tr>
      <w:tr w14:paraId="501C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624" w:type="dxa"/>
            <w:vMerge w:val="continue"/>
            <w:vAlign w:val="center"/>
          </w:tcPr>
          <w:p w14:paraId="195F3187">
            <w:pPr>
              <w:widowControl/>
              <w:spacing w:line="300" w:lineRule="exact"/>
              <w:jc w:val="left"/>
              <w:rPr>
                <w:rFonts w:hint="eastAsia" w:ascii="宋体" w:hAnsi="宋体" w:cs="宋体"/>
                <w:szCs w:val="21"/>
              </w:rPr>
            </w:pPr>
          </w:p>
        </w:tc>
        <w:tc>
          <w:tcPr>
            <w:tcW w:w="2159" w:type="dxa"/>
            <w:vMerge w:val="continue"/>
            <w:vAlign w:val="center"/>
          </w:tcPr>
          <w:p w14:paraId="08A6E581">
            <w:pPr>
              <w:widowControl/>
              <w:spacing w:line="300" w:lineRule="exact"/>
              <w:jc w:val="left"/>
              <w:rPr>
                <w:rFonts w:hint="eastAsia" w:ascii="宋体" w:hAnsi="宋体" w:cs="宋体"/>
                <w:szCs w:val="21"/>
              </w:rPr>
            </w:pPr>
          </w:p>
        </w:tc>
        <w:tc>
          <w:tcPr>
            <w:tcW w:w="4189" w:type="dxa"/>
            <w:vAlign w:val="center"/>
          </w:tcPr>
          <w:p w14:paraId="2337F266">
            <w:pPr>
              <w:spacing w:line="300" w:lineRule="exact"/>
              <w:rPr>
                <w:rFonts w:hint="eastAsia" w:ascii="宋体" w:hAnsi="宋体" w:cs="宋体"/>
                <w:szCs w:val="21"/>
              </w:rPr>
            </w:pPr>
            <w:r>
              <w:rPr>
                <w:rFonts w:hint="eastAsia" w:ascii="宋体" w:hAnsi="宋体" w:cs="宋体"/>
                <w:szCs w:val="21"/>
              </w:rPr>
              <w:t>Ⅳ类水体</w:t>
            </w:r>
          </w:p>
        </w:tc>
        <w:tc>
          <w:tcPr>
            <w:tcW w:w="1640" w:type="dxa"/>
            <w:vAlign w:val="center"/>
          </w:tcPr>
          <w:p w14:paraId="52461297">
            <w:pPr>
              <w:spacing w:line="300" w:lineRule="exact"/>
              <w:jc w:val="center"/>
              <w:rPr>
                <w:rFonts w:hint="eastAsia" w:ascii="宋体" w:hAnsi="宋体" w:cs="宋体"/>
                <w:szCs w:val="21"/>
              </w:rPr>
            </w:pPr>
            <w:r>
              <w:rPr>
                <w:rFonts w:hint="eastAsia" w:ascii="宋体" w:hAnsi="宋体" w:cs="宋体"/>
                <w:szCs w:val="21"/>
              </w:rPr>
              <w:t>2%</w:t>
            </w:r>
          </w:p>
        </w:tc>
      </w:tr>
      <w:tr w14:paraId="4553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624" w:type="dxa"/>
            <w:vMerge w:val="continue"/>
            <w:vAlign w:val="center"/>
          </w:tcPr>
          <w:p w14:paraId="478A21AF">
            <w:pPr>
              <w:widowControl/>
              <w:spacing w:line="300" w:lineRule="exact"/>
              <w:jc w:val="left"/>
              <w:rPr>
                <w:rFonts w:hint="eastAsia" w:ascii="宋体" w:hAnsi="宋体" w:cs="宋体"/>
                <w:szCs w:val="21"/>
              </w:rPr>
            </w:pPr>
          </w:p>
        </w:tc>
        <w:tc>
          <w:tcPr>
            <w:tcW w:w="2159" w:type="dxa"/>
            <w:vMerge w:val="continue"/>
            <w:vAlign w:val="center"/>
          </w:tcPr>
          <w:p w14:paraId="0DB3BEC9">
            <w:pPr>
              <w:widowControl/>
              <w:spacing w:line="300" w:lineRule="exact"/>
              <w:jc w:val="left"/>
              <w:rPr>
                <w:rFonts w:hint="eastAsia" w:ascii="宋体" w:hAnsi="宋体" w:cs="宋体"/>
                <w:szCs w:val="21"/>
              </w:rPr>
            </w:pPr>
          </w:p>
        </w:tc>
        <w:tc>
          <w:tcPr>
            <w:tcW w:w="4189" w:type="dxa"/>
            <w:vAlign w:val="center"/>
          </w:tcPr>
          <w:p w14:paraId="605B14B4">
            <w:pPr>
              <w:spacing w:line="300" w:lineRule="exact"/>
              <w:rPr>
                <w:rFonts w:hint="eastAsia" w:ascii="宋体" w:hAnsi="宋体" w:cs="宋体"/>
                <w:szCs w:val="21"/>
              </w:rPr>
            </w:pPr>
            <w:r>
              <w:rPr>
                <w:rFonts w:hint="eastAsia" w:ascii="宋体" w:hAnsi="宋体" w:cs="宋体"/>
                <w:szCs w:val="21"/>
              </w:rPr>
              <w:t>Ⅲ类水体</w:t>
            </w:r>
          </w:p>
        </w:tc>
        <w:tc>
          <w:tcPr>
            <w:tcW w:w="1640" w:type="dxa"/>
            <w:vAlign w:val="center"/>
          </w:tcPr>
          <w:p w14:paraId="620C602E">
            <w:pPr>
              <w:spacing w:line="300" w:lineRule="exact"/>
              <w:jc w:val="center"/>
              <w:rPr>
                <w:rFonts w:hint="eastAsia" w:ascii="宋体" w:hAnsi="宋体" w:cs="宋体"/>
                <w:szCs w:val="21"/>
              </w:rPr>
            </w:pPr>
            <w:r>
              <w:rPr>
                <w:rFonts w:hint="eastAsia" w:ascii="宋体" w:hAnsi="宋体" w:cs="宋体"/>
                <w:szCs w:val="21"/>
              </w:rPr>
              <w:t>6%</w:t>
            </w:r>
          </w:p>
        </w:tc>
      </w:tr>
      <w:tr w14:paraId="6308B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624" w:type="dxa"/>
            <w:vMerge w:val="continue"/>
            <w:vAlign w:val="center"/>
          </w:tcPr>
          <w:p w14:paraId="12CA8552">
            <w:pPr>
              <w:widowControl/>
              <w:spacing w:line="300" w:lineRule="exact"/>
              <w:jc w:val="left"/>
              <w:rPr>
                <w:rFonts w:hint="eastAsia" w:ascii="宋体" w:hAnsi="宋体" w:cs="宋体"/>
                <w:szCs w:val="21"/>
              </w:rPr>
            </w:pPr>
          </w:p>
        </w:tc>
        <w:tc>
          <w:tcPr>
            <w:tcW w:w="2159" w:type="dxa"/>
            <w:vMerge w:val="continue"/>
            <w:vAlign w:val="center"/>
          </w:tcPr>
          <w:p w14:paraId="0DA855EB">
            <w:pPr>
              <w:widowControl/>
              <w:spacing w:line="300" w:lineRule="exact"/>
              <w:jc w:val="left"/>
              <w:rPr>
                <w:rFonts w:hint="eastAsia" w:ascii="宋体" w:hAnsi="宋体" w:cs="宋体"/>
                <w:szCs w:val="21"/>
              </w:rPr>
            </w:pPr>
          </w:p>
        </w:tc>
        <w:tc>
          <w:tcPr>
            <w:tcW w:w="4189" w:type="dxa"/>
            <w:vAlign w:val="center"/>
          </w:tcPr>
          <w:p w14:paraId="2ACAD080">
            <w:pPr>
              <w:spacing w:line="300" w:lineRule="exact"/>
              <w:rPr>
                <w:rFonts w:hint="eastAsia" w:ascii="宋体" w:hAnsi="宋体" w:cs="宋体"/>
                <w:szCs w:val="21"/>
              </w:rPr>
            </w:pPr>
            <w:r>
              <w:rPr>
                <w:rFonts w:hint="eastAsia" w:ascii="宋体" w:hAnsi="宋体" w:cs="宋体"/>
                <w:szCs w:val="21"/>
              </w:rPr>
              <w:t>Ⅱ类/Ⅰ类水体</w:t>
            </w:r>
          </w:p>
        </w:tc>
        <w:tc>
          <w:tcPr>
            <w:tcW w:w="1640" w:type="dxa"/>
            <w:vAlign w:val="center"/>
          </w:tcPr>
          <w:p w14:paraId="63B0E819">
            <w:pPr>
              <w:spacing w:line="300" w:lineRule="exact"/>
              <w:jc w:val="center"/>
              <w:rPr>
                <w:rFonts w:hint="eastAsia" w:ascii="宋体" w:hAnsi="宋体" w:cs="宋体"/>
                <w:szCs w:val="21"/>
              </w:rPr>
            </w:pPr>
            <w:r>
              <w:rPr>
                <w:rFonts w:hint="eastAsia" w:ascii="宋体" w:hAnsi="宋体" w:cs="宋体"/>
                <w:szCs w:val="21"/>
              </w:rPr>
              <w:t>9%</w:t>
            </w:r>
          </w:p>
        </w:tc>
      </w:tr>
      <w:tr w14:paraId="478D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624" w:type="dxa"/>
            <w:vMerge w:val="continue"/>
            <w:vAlign w:val="center"/>
          </w:tcPr>
          <w:p w14:paraId="7231508D">
            <w:pPr>
              <w:widowControl/>
              <w:spacing w:line="300" w:lineRule="exact"/>
              <w:jc w:val="left"/>
              <w:rPr>
                <w:rFonts w:hint="eastAsia" w:ascii="宋体" w:hAnsi="宋体" w:cs="宋体"/>
                <w:szCs w:val="21"/>
              </w:rPr>
            </w:pPr>
          </w:p>
        </w:tc>
        <w:tc>
          <w:tcPr>
            <w:tcW w:w="2159" w:type="dxa"/>
            <w:vMerge w:val="continue"/>
            <w:vAlign w:val="center"/>
          </w:tcPr>
          <w:p w14:paraId="042BFDFE">
            <w:pPr>
              <w:widowControl/>
              <w:spacing w:line="300" w:lineRule="exact"/>
              <w:jc w:val="left"/>
              <w:rPr>
                <w:rFonts w:hint="eastAsia" w:ascii="宋体" w:hAnsi="宋体" w:cs="宋体"/>
                <w:szCs w:val="21"/>
              </w:rPr>
            </w:pPr>
          </w:p>
        </w:tc>
        <w:tc>
          <w:tcPr>
            <w:tcW w:w="4189" w:type="dxa"/>
            <w:vAlign w:val="center"/>
          </w:tcPr>
          <w:p w14:paraId="30DD2C86">
            <w:pPr>
              <w:spacing w:line="300" w:lineRule="exact"/>
              <w:rPr>
                <w:rFonts w:hint="eastAsia" w:ascii="宋体" w:hAnsi="宋体" w:cs="宋体"/>
                <w:szCs w:val="21"/>
              </w:rPr>
            </w:pPr>
            <w:r>
              <w:rPr>
                <w:rFonts w:hint="eastAsia" w:ascii="宋体" w:hAnsi="宋体" w:cs="宋体"/>
                <w:szCs w:val="21"/>
              </w:rPr>
              <w:t>饮用水水源保护区</w:t>
            </w:r>
          </w:p>
        </w:tc>
        <w:tc>
          <w:tcPr>
            <w:tcW w:w="1640" w:type="dxa"/>
            <w:vAlign w:val="center"/>
          </w:tcPr>
          <w:p w14:paraId="003ADC29">
            <w:pPr>
              <w:spacing w:line="300" w:lineRule="exact"/>
              <w:jc w:val="center"/>
              <w:rPr>
                <w:rFonts w:hint="eastAsia" w:ascii="宋体" w:hAnsi="宋体" w:cs="宋体"/>
                <w:szCs w:val="21"/>
              </w:rPr>
            </w:pPr>
            <w:r>
              <w:rPr>
                <w:rFonts w:hint="eastAsia" w:ascii="宋体" w:hAnsi="宋体" w:cs="宋体"/>
                <w:szCs w:val="21"/>
              </w:rPr>
              <w:t>12%</w:t>
            </w:r>
          </w:p>
        </w:tc>
      </w:tr>
      <w:tr w14:paraId="4D28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624" w:type="dxa"/>
            <w:vMerge w:val="restart"/>
            <w:vAlign w:val="center"/>
          </w:tcPr>
          <w:p w14:paraId="49DAE804">
            <w:pPr>
              <w:spacing w:line="300" w:lineRule="exact"/>
              <w:jc w:val="center"/>
              <w:rPr>
                <w:rFonts w:hint="eastAsia" w:ascii="宋体" w:hAnsi="宋体" w:cs="宋体"/>
                <w:szCs w:val="21"/>
              </w:rPr>
            </w:pPr>
            <w:r>
              <w:rPr>
                <w:rFonts w:hint="eastAsia" w:ascii="宋体" w:hAnsi="宋体" w:cs="宋体"/>
                <w:szCs w:val="21"/>
              </w:rPr>
              <w:t>6</w:t>
            </w:r>
          </w:p>
        </w:tc>
        <w:tc>
          <w:tcPr>
            <w:tcW w:w="2159" w:type="dxa"/>
            <w:vMerge w:val="restart"/>
            <w:vAlign w:val="center"/>
          </w:tcPr>
          <w:p w14:paraId="2B5C9C56">
            <w:pPr>
              <w:spacing w:line="300" w:lineRule="exact"/>
              <w:jc w:val="center"/>
              <w:rPr>
                <w:rFonts w:hint="eastAsia" w:ascii="宋体" w:hAnsi="宋体" w:cs="宋体"/>
                <w:szCs w:val="21"/>
              </w:rPr>
            </w:pPr>
            <w:r>
              <w:rPr>
                <w:rFonts w:hint="eastAsia" w:ascii="宋体" w:hAnsi="宋体" w:cs="宋体"/>
                <w:szCs w:val="21"/>
              </w:rPr>
              <w:t>环境违法次数</w:t>
            </w:r>
          </w:p>
          <w:p w14:paraId="685C9BE2">
            <w:pPr>
              <w:spacing w:line="300" w:lineRule="exact"/>
              <w:jc w:val="center"/>
              <w:rPr>
                <w:rFonts w:hint="eastAsia" w:ascii="宋体" w:hAnsi="宋体" w:cs="宋体"/>
                <w:szCs w:val="21"/>
              </w:rPr>
            </w:pPr>
            <w:r>
              <w:rPr>
                <w:rFonts w:hint="eastAsia" w:ascii="宋体" w:hAnsi="宋体" w:cs="宋体"/>
                <w:szCs w:val="21"/>
              </w:rPr>
              <w:t>（两年内，含本次）</w:t>
            </w:r>
          </w:p>
        </w:tc>
        <w:tc>
          <w:tcPr>
            <w:tcW w:w="4189" w:type="dxa"/>
            <w:vAlign w:val="center"/>
          </w:tcPr>
          <w:p w14:paraId="41EC91B8">
            <w:pPr>
              <w:widowControl/>
              <w:spacing w:line="300" w:lineRule="exact"/>
              <w:jc w:val="left"/>
              <w:textAlignment w:val="center"/>
              <w:rPr>
                <w:rFonts w:hint="eastAsia" w:ascii="宋体" w:hAnsi="宋体" w:cs="宋体"/>
                <w:szCs w:val="21"/>
              </w:rPr>
            </w:pPr>
            <w:r>
              <w:rPr>
                <w:rFonts w:hint="eastAsia" w:ascii="宋体" w:hAnsi="宋体" w:cs="宋体"/>
                <w:szCs w:val="21"/>
              </w:rPr>
              <w:t>1次</w:t>
            </w:r>
          </w:p>
        </w:tc>
        <w:tc>
          <w:tcPr>
            <w:tcW w:w="1640" w:type="dxa"/>
            <w:vAlign w:val="center"/>
          </w:tcPr>
          <w:p w14:paraId="6C08B581">
            <w:pPr>
              <w:spacing w:line="300" w:lineRule="exact"/>
              <w:jc w:val="center"/>
              <w:rPr>
                <w:rFonts w:hint="eastAsia" w:ascii="宋体" w:hAnsi="宋体" w:cs="宋体"/>
                <w:szCs w:val="21"/>
              </w:rPr>
            </w:pPr>
            <w:r>
              <w:rPr>
                <w:rFonts w:hint="eastAsia" w:ascii="宋体" w:hAnsi="宋体" w:cs="宋体"/>
                <w:kern w:val="0"/>
                <w:szCs w:val="21"/>
              </w:rPr>
              <w:t>0%</w:t>
            </w:r>
          </w:p>
        </w:tc>
      </w:tr>
      <w:tr w14:paraId="5822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 w:hRule="atLeast"/>
        </w:trPr>
        <w:tc>
          <w:tcPr>
            <w:tcW w:w="624" w:type="dxa"/>
            <w:vMerge w:val="continue"/>
            <w:vAlign w:val="center"/>
          </w:tcPr>
          <w:p w14:paraId="2BE9FB2F">
            <w:pPr>
              <w:widowControl/>
              <w:spacing w:line="300" w:lineRule="exact"/>
              <w:jc w:val="left"/>
              <w:rPr>
                <w:rFonts w:hint="eastAsia" w:ascii="宋体" w:hAnsi="宋体" w:cs="宋体"/>
                <w:szCs w:val="21"/>
              </w:rPr>
            </w:pPr>
          </w:p>
        </w:tc>
        <w:tc>
          <w:tcPr>
            <w:tcW w:w="2159" w:type="dxa"/>
            <w:vMerge w:val="continue"/>
            <w:vAlign w:val="center"/>
          </w:tcPr>
          <w:p w14:paraId="66ACDF0A">
            <w:pPr>
              <w:widowControl/>
              <w:spacing w:line="300" w:lineRule="exact"/>
              <w:jc w:val="left"/>
              <w:rPr>
                <w:rFonts w:hint="eastAsia" w:ascii="宋体" w:hAnsi="宋体" w:cs="宋体"/>
                <w:szCs w:val="21"/>
              </w:rPr>
            </w:pPr>
          </w:p>
        </w:tc>
        <w:tc>
          <w:tcPr>
            <w:tcW w:w="4189" w:type="dxa"/>
            <w:vAlign w:val="center"/>
          </w:tcPr>
          <w:p w14:paraId="0CB6CC5F">
            <w:pPr>
              <w:widowControl/>
              <w:spacing w:line="300" w:lineRule="exact"/>
              <w:jc w:val="left"/>
              <w:textAlignment w:val="center"/>
              <w:rPr>
                <w:rFonts w:hint="eastAsia" w:ascii="宋体" w:hAnsi="宋体" w:cs="宋体"/>
                <w:szCs w:val="21"/>
              </w:rPr>
            </w:pPr>
            <w:r>
              <w:rPr>
                <w:rFonts w:hint="eastAsia" w:ascii="宋体" w:hAnsi="宋体" w:cs="宋体"/>
                <w:szCs w:val="21"/>
              </w:rPr>
              <w:t>2次</w:t>
            </w:r>
          </w:p>
        </w:tc>
        <w:tc>
          <w:tcPr>
            <w:tcW w:w="1640" w:type="dxa"/>
            <w:vAlign w:val="center"/>
          </w:tcPr>
          <w:p w14:paraId="10B29C8F">
            <w:pPr>
              <w:widowControl/>
              <w:spacing w:line="300" w:lineRule="exact"/>
              <w:jc w:val="center"/>
              <w:textAlignment w:val="center"/>
              <w:rPr>
                <w:rFonts w:hint="eastAsia" w:ascii="宋体" w:hAnsi="宋体" w:cs="宋体"/>
                <w:szCs w:val="21"/>
              </w:rPr>
            </w:pPr>
            <w:r>
              <w:rPr>
                <w:rFonts w:hint="eastAsia" w:ascii="宋体" w:hAnsi="宋体" w:cs="宋体"/>
                <w:kern w:val="0"/>
                <w:szCs w:val="21"/>
              </w:rPr>
              <w:t>3%</w:t>
            </w:r>
          </w:p>
        </w:tc>
      </w:tr>
      <w:tr w14:paraId="3697B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trPr>
        <w:tc>
          <w:tcPr>
            <w:tcW w:w="624" w:type="dxa"/>
            <w:vMerge w:val="continue"/>
            <w:vAlign w:val="center"/>
          </w:tcPr>
          <w:p w14:paraId="50B14D8F">
            <w:pPr>
              <w:widowControl/>
              <w:spacing w:line="300" w:lineRule="exact"/>
              <w:jc w:val="left"/>
              <w:rPr>
                <w:rFonts w:hint="eastAsia" w:ascii="宋体" w:hAnsi="宋体" w:cs="宋体"/>
                <w:szCs w:val="21"/>
              </w:rPr>
            </w:pPr>
          </w:p>
        </w:tc>
        <w:tc>
          <w:tcPr>
            <w:tcW w:w="2159" w:type="dxa"/>
            <w:vMerge w:val="continue"/>
            <w:vAlign w:val="center"/>
          </w:tcPr>
          <w:p w14:paraId="601FE9D2">
            <w:pPr>
              <w:widowControl/>
              <w:spacing w:line="300" w:lineRule="exact"/>
              <w:jc w:val="left"/>
              <w:rPr>
                <w:rFonts w:hint="eastAsia" w:ascii="宋体" w:hAnsi="宋体" w:cs="宋体"/>
                <w:szCs w:val="21"/>
              </w:rPr>
            </w:pPr>
          </w:p>
        </w:tc>
        <w:tc>
          <w:tcPr>
            <w:tcW w:w="4189" w:type="dxa"/>
            <w:vAlign w:val="center"/>
          </w:tcPr>
          <w:p w14:paraId="54DA6428">
            <w:pPr>
              <w:widowControl/>
              <w:spacing w:line="300" w:lineRule="exact"/>
              <w:jc w:val="left"/>
              <w:textAlignment w:val="center"/>
              <w:rPr>
                <w:rFonts w:hint="eastAsia" w:ascii="宋体" w:hAnsi="宋体" w:cs="宋体"/>
                <w:szCs w:val="21"/>
              </w:rPr>
            </w:pPr>
            <w:r>
              <w:rPr>
                <w:rFonts w:hint="eastAsia" w:ascii="宋体" w:hAnsi="宋体" w:cs="宋体"/>
                <w:szCs w:val="21"/>
              </w:rPr>
              <w:t>3次</w:t>
            </w:r>
          </w:p>
        </w:tc>
        <w:tc>
          <w:tcPr>
            <w:tcW w:w="1640" w:type="dxa"/>
            <w:vAlign w:val="center"/>
          </w:tcPr>
          <w:p w14:paraId="7DCB031E">
            <w:pPr>
              <w:widowControl/>
              <w:spacing w:line="300" w:lineRule="exact"/>
              <w:jc w:val="center"/>
              <w:textAlignment w:val="center"/>
              <w:rPr>
                <w:rFonts w:hint="eastAsia" w:ascii="宋体" w:hAnsi="宋体" w:cs="宋体"/>
                <w:szCs w:val="21"/>
              </w:rPr>
            </w:pPr>
            <w:r>
              <w:rPr>
                <w:rFonts w:hint="eastAsia" w:ascii="宋体" w:hAnsi="宋体" w:cs="宋体"/>
                <w:kern w:val="0"/>
                <w:szCs w:val="21"/>
              </w:rPr>
              <w:t>7%</w:t>
            </w:r>
          </w:p>
        </w:tc>
      </w:tr>
      <w:tr w14:paraId="4937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trPr>
        <w:tc>
          <w:tcPr>
            <w:tcW w:w="624" w:type="dxa"/>
            <w:vMerge w:val="continue"/>
            <w:vAlign w:val="center"/>
          </w:tcPr>
          <w:p w14:paraId="3DB2F9B2">
            <w:pPr>
              <w:widowControl/>
              <w:spacing w:line="300" w:lineRule="exact"/>
              <w:jc w:val="left"/>
              <w:rPr>
                <w:rFonts w:hint="eastAsia" w:ascii="宋体" w:hAnsi="宋体" w:cs="宋体"/>
                <w:szCs w:val="21"/>
              </w:rPr>
            </w:pPr>
          </w:p>
        </w:tc>
        <w:tc>
          <w:tcPr>
            <w:tcW w:w="2159" w:type="dxa"/>
            <w:vMerge w:val="continue"/>
            <w:vAlign w:val="center"/>
          </w:tcPr>
          <w:p w14:paraId="6A703740">
            <w:pPr>
              <w:widowControl/>
              <w:spacing w:line="300" w:lineRule="exact"/>
              <w:jc w:val="left"/>
              <w:rPr>
                <w:rFonts w:hint="eastAsia" w:ascii="宋体" w:hAnsi="宋体" w:cs="宋体"/>
                <w:szCs w:val="21"/>
              </w:rPr>
            </w:pPr>
          </w:p>
        </w:tc>
        <w:tc>
          <w:tcPr>
            <w:tcW w:w="4189" w:type="dxa"/>
            <w:vAlign w:val="center"/>
          </w:tcPr>
          <w:p w14:paraId="24345AB2">
            <w:pPr>
              <w:widowControl/>
              <w:spacing w:line="300" w:lineRule="exact"/>
              <w:jc w:val="left"/>
              <w:textAlignment w:val="center"/>
              <w:rPr>
                <w:rFonts w:hint="eastAsia" w:ascii="宋体" w:hAnsi="宋体" w:cs="宋体"/>
                <w:szCs w:val="21"/>
              </w:rPr>
            </w:pPr>
            <w:r>
              <w:rPr>
                <w:rFonts w:hint="eastAsia" w:ascii="宋体" w:hAnsi="宋体" w:cs="宋体"/>
                <w:szCs w:val="21"/>
              </w:rPr>
              <w:t>4次以上</w:t>
            </w:r>
          </w:p>
        </w:tc>
        <w:tc>
          <w:tcPr>
            <w:tcW w:w="1640" w:type="dxa"/>
            <w:vAlign w:val="center"/>
          </w:tcPr>
          <w:p w14:paraId="0857D554">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16%</w:t>
            </w:r>
          </w:p>
        </w:tc>
      </w:tr>
      <w:tr w14:paraId="5FCD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trPr>
        <w:tc>
          <w:tcPr>
            <w:tcW w:w="624" w:type="dxa"/>
            <w:vMerge w:val="restart"/>
            <w:vAlign w:val="center"/>
          </w:tcPr>
          <w:p w14:paraId="60C4CA7E">
            <w:pPr>
              <w:spacing w:line="300" w:lineRule="exact"/>
              <w:jc w:val="center"/>
              <w:rPr>
                <w:rFonts w:hint="eastAsia" w:ascii="宋体" w:hAnsi="宋体" w:cs="宋体"/>
                <w:szCs w:val="21"/>
              </w:rPr>
            </w:pPr>
            <w:r>
              <w:rPr>
                <w:rFonts w:hint="eastAsia" w:ascii="宋体" w:hAnsi="宋体" w:cs="宋体"/>
                <w:szCs w:val="21"/>
              </w:rPr>
              <w:t>7</w:t>
            </w:r>
          </w:p>
        </w:tc>
        <w:tc>
          <w:tcPr>
            <w:tcW w:w="2159" w:type="dxa"/>
            <w:vMerge w:val="restart"/>
            <w:vAlign w:val="center"/>
          </w:tcPr>
          <w:p w14:paraId="0D46B60E">
            <w:pPr>
              <w:spacing w:line="300" w:lineRule="exact"/>
              <w:jc w:val="center"/>
              <w:rPr>
                <w:rFonts w:hint="eastAsia" w:ascii="宋体" w:hAnsi="宋体" w:cs="宋体"/>
                <w:szCs w:val="21"/>
              </w:rPr>
            </w:pPr>
            <w:r>
              <w:rPr>
                <w:rFonts w:hint="eastAsia" w:ascii="宋体" w:hAnsi="宋体" w:cs="宋体"/>
                <w:kern w:val="0"/>
                <w:szCs w:val="21"/>
              </w:rPr>
              <w:t>对周边居民、单位等的影响</w:t>
            </w:r>
          </w:p>
        </w:tc>
        <w:tc>
          <w:tcPr>
            <w:tcW w:w="4189" w:type="dxa"/>
            <w:vAlign w:val="center"/>
          </w:tcPr>
          <w:p w14:paraId="6748A922">
            <w:pPr>
              <w:widowControl/>
              <w:spacing w:line="300" w:lineRule="exact"/>
              <w:jc w:val="left"/>
              <w:textAlignment w:val="center"/>
              <w:rPr>
                <w:rFonts w:hint="eastAsia" w:ascii="宋体" w:hAnsi="宋体" w:cs="宋体"/>
                <w:szCs w:val="21"/>
              </w:rPr>
            </w:pPr>
            <w:r>
              <w:rPr>
                <w:rFonts w:hint="eastAsia" w:ascii="宋体" w:hAnsi="宋体" w:cs="宋体"/>
                <w:szCs w:val="21"/>
              </w:rPr>
              <w:t>未发现对周边生产经营、生活造成不良影响</w:t>
            </w:r>
          </w:p>
        </w:tc>
        <w:tc>
          <w:tcPr>
            <w:tcW w:w="1640" w:type="dxa"/>
            <w:vAlign w:val="center"/>
          </w:tcPr>
          <w:p w14:paraId="00855F1C">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0%</w:t>
            </w:r>
          </w:p>
        </w:tc>
      </w:tr>
      <w:tr w14:paraId="0E5A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624" w:type="dxa"/>
            <w:vMerge w:val="continue"/>
            <w:vAlign w:val="center"/>
          </w:tcPr>
          <w:p w14:paraId="3ACB5E45">
            <w:pPr>
              <w:widowControl/>
              <w:spacing w:line="300" w:lineRule="exact"/>
              <w:jc w:val="left"/>
              <w:rPr>
                <w:rFonts w:hint="eastAsia" w:ascii="宋体" w:hAnsi="宋体" w:cs="宋体"/>
                <w:szCs w:val="21"/>
              </w:rPr>
            </w:pPr>
          </w:p>
        </w:tc>
        <w:tc>
          <w:tcPr>
            <w:tcW w:w="2159" w:type="dxa"/>
            <w:vMerge w:val="continue"/>
            <w:vAlign w:val="center"/>
          </w:tcPr>
          <w:p w14:paraId="367E17C4">
            <w:pPr>
              <w:widowControl/>
              <w:spacing w:line="300" w:lineRule="exact"/>
              <w:jc w:val="left"/>
              <w:rPr>
                <w:rFonts w:hint="eastAsia" w:ascii="宋体" w:hAnsi="宋体" w:cs="宋体"/>
                <w:szCs w:val="21"/>
              </w:rPr>
            </w:pPr>
          </w:p>
        </w:tc>
        <w:tc>
          <w:tcPr>
            <w:tcW w:w="4189" w:type="dxa"/>
            <w:vAlign w:val="center"/>
          </w:tcPr>
          <w:p w14:paraId="16CD51ED">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对周边生产经营、生活有较轻影响</w:t>
            </w:r>
          </w:p>
        </w:tc>
        <w:tc>
          <w:tcPr>
            <w:tcW w:w="1640" w:type="dxa"/>
            <w:vAlign w:val="center"/>
          </w:tcPr>
          <w:p w14:paraId="7DF277D0">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3%</w:t>
            </w:r>
          </w:p>
        </w:tc>
      </w:tr>
      <w:tr w14:paraId="12B2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624" w:type="dxa"/>
            <w:vMerge w:val="continue"/>
            <w:vAlign w:val="center"/>
          </w:tcPr>
          <w:p w14:paraId="159C0898">
            <w:pPr>
              <w:widowControl/>
              <w:spacing w:line="300" w:lineRule="exact"/>
              <w:jc w:val="left"/>
              <w:rPr>
                <w:rFonts w:hint="eastAsia" w:ascii="宋体" w:hAnsi="宋体" w:cs="宋体"/>
                <w:szCs w:val="21"/>
              </w:rPr>
            </w:pPr>
          </w:p>
        </w:tc>
        <w:tc>
          <w:tcPr>
            <w:tcW w:w="2159" w:type="dxa"/>
            <w:vMerge w:val="continue"/>
            <w:vAlign w:val="center"/>
          </w:tcPr>
          <w:p w14:paraId="64C9626A">
            <w:pPr>
              <w:widowControl/>
              <w:spacing w:line="300" w:lineRule="exact"/>
              <w:jc w:val="left"/>
              <w:rPr>
                <w:rFonts w:hint="eastAsia" w:ascii="宋体" w:hAnsi="宋体" w:cs="宋体"/>
                <w:szCs w:val="21"/>
              </w:rPr>
            </w:pPr>
          </w:p>
        </w:tc>
        <w:tc>
          <w:tcPr>
            <w:tcW w:w="4189" w:type="dxa"/>
            <w:vAlign w:val="center"/>
          </w:tcPr>
          <w:p w14:paraId="361A50D6">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对周边生产经营、生活造成较大影响</w:t>
            </w:r>
          </w:p>
        </w:tc>
        <w:tc>
          <w:tcPr>
            <w:tcW w:w="1640" w:type="dxa"/>
            <w:vAlign w:val="center"/>
          </w:tcPr>
          <w:p w14:paraId="7DEF61EF">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6%</w:t>
            </w:r>
          </w:p>
        </w:tc>
      </w:tr>
    </w:tbl>
    <w:p w14:paraId="1B4253C4">
      <w:pPr>
        <w:overflowPunct w:val="0"/>
        <w:topLinePunct/>
        <w:adjustRightInd w:val="0"/>
        <w:snapToGrid w:val="0"/>
        <w:spacing w:line="300" w:lineRule="exact"/>
        <w:rPr>
          <w:rFonts w:hint="eastAsia" w:eastAsia="仿宋_GB2312" w:cs="仿宋_GB2312"/>
          <w:b/>
          <w:bCs/>
          <w:sz w:val="20"/>
          <w:szCs w:val="20"/>
        </w:rPr>
      </w:pPr>
      <w:r>
        <w:rPr>
          <w:rFonts w:hint="eastAsia" w:eastAsia="仿宋_GB2312" w:cs="仿宋_GB2312"/>
          <w:b/>
          <w:bCs/>
          <w:sz w:val="20"/>
          <w:szCs w:val="20"/>
        </w:rPr>
        <w:t>注：</w:t>
      </w:r>
    </w:p>
    <w:p w14:paraId="64025D94">
      <w:pPr>
        <w:numPr>
          <w:ilvl w:val="0"/>
          <w:numId w:val="40"/>
        </w:numPr>
        <w:overflowPunct w:val="0"/>
        <w:topLinePunct/>
        <w:adjustRightInd w:val="0"/>
        <w:snapToGrid w:val="0"/>
        <w:spacing w:line="300" w:lineRule="exact"/>
        <w:ind w:left="0"/>
        <w:rPr>
          <w:rFonts w:hint="eastAsia" w:eastAsia="仿宋_GB2312" w:cs="仿宋_GB2312"/>
          <w:sz w:val="20"/>
          <w:szCs w:val="20"/>
        </w:rPr>
      </w:pPr>
      <w:r>
        <w:rPr>
          <w:rFonts w:hint="eastAsia" w:eastAsia="仿宋_GB2312" w:cs="仿宋"/>
          <w:sz w:val="20"/>
          <w:szCs w:val="20"/>
        </w:rPr>
        <w:t>本表适用于下列罚则中规定的违法行为：</w:t>
      </w:r>
    </w:p>
    <w:p w14:paraId="4FC0006E">
      <w:pPr>
        <w:overflowPunct w:val="0"/>
        <w:topLinePunct/>
        <w:adjustRightInd w:val="0"/>
        <w:snapToGrid w:val="0"/>
        <w:spacing w:line="300" w:lineRule="exact"/>
        <w:ind w:left="16" w:hanging="16" w:hangingChars="8"/>
        <w:rPr>
          <w:rFonts w:hint="eastAsia" w:eastAsia="仿宋_GB2312" w:cs="仿宋_GB2312"/>
          <w:sz w:val="20"/>
          <w:szCs w:val="20"/>
        </w:rPr>
      </w:pPr>
      <w:r>
        <w:rPr>
          <w:rFonts w:hint="eastAsia" w:eastAsia="仿宋_GB2312" w:cs="仿宋"/>
          <w:sz w:val="20"/>
          <w:szCs w:val="20"/>
        </w:rPr>
        <w:t>（1）</w:t>
      </w:r>
      <w:r>
        <w:rPr>
          <w:rFonts w:hint="eastAsia" w:eastAsia="仿宋_GB2312" w:cs="仿宋_GB2312"/>
          <w:sz w:val="20"/>
          <w:szCs w:val="20"/>
        </w:rPr>
        <w:t>《排污许可管理条例》第三十四条规定的</w:t>
      </w:r>
      <w:r>
        <w:rPr>
          <w:rFonts w:hint="eastAsia" w:eastAsia="楷体_GB2312" w:cs="楷体_GB2312"/>
          <w:sz w:val="20"/>
          <w:szCs w:val="20"/>
        </w:rPr>
        <w:t>“违反本条例规定，排污单位有下列行为之一的，由生态环境主管部门责令改正或者限制生产、停产整治，处20万元以上100万元以下的罚款；情节严重的，吊销排污许可证，报经有批准权的人民政府批准，责令停业、关闭：（一）超过许可排放浓度、许可排放量排放污染物”，且违法主体为依照法律规定实行排污许可管理（重点管理、简化管理）的企业事业单位和其他生产经营者。</w:t>
      </w:r>
    </w:p>
    <w:p w14:paraId="71081B23">
      <w:pPr>
        <w:overflowPunct w:val="0"/>
        <w:topLinePunct/>
        <w:adjustRightInd w:val="0"/>
        <w:snapToGrid w:val="0"/>
        <w:spacing w:line="300" w:lineRule="exact"/>
        <w:rPr>
          <w:rFonts w:hint="eastAsia" w:eastAsia="楷体_GB2312" w:cs="楷体_GB2312"/>
          <w:sz w:val="20"/>
          <w:szCs w:val="20"/>
        </w:rPr>
      </w:pPr>
      <w:r>
        <w:rPr>
          <w:rFonts w:hint="eastAsia" w:eastAsia="仿宋_GB2312" w:cs="仿宋_GB2312"/>
          <w:sz w:val="20"/>
          <w:szCs w:val="20"/>
        </w:rPr>
        <w:t>（2）《中华人民共和国水污染防治法》第八十三条规定的“</w:t>
      </w:r>
      <w:r>
        <w:rPr>
          <w:rFonts w:hint="eastAsia" w:eastAsia="楷体_GB2312" w:cs="楷体_GB2312"/>
          <w:sz w:val="20"/>
          <w:szCs w:val="20"/>
        </w:rPr>
        <w:t>违反本法规定，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w:t>
      </w:r>
      <w:r>
        <w:rPr>
          <w:rFonts w:hint="eastAsia" w:eastAsia="仿宋_GB2312" w:cs="仿宋_GB2312"/>
          <w:sz w:val="20"/>
          <w:szCs w:val="20"/>
        </w:rPr>
        <w:t>”</w:t>
      </w:r>
      <w:r>
        <w:rPr>
          <w:rFonts w:hint="eastAsia" w:eastAsia="仿宋_GB2312" w:cs="仿宋_GB2312"/>
          <w:sz w:val="20"/>
          <w:szCs w:val="20"/>
        </w:rPr>
        <w:fldChar w:fldCharType="begin"/>
      </w:r>
      <w:r>
        <w:rPr>
          <w:rFonts w:hint="eastAsia" w:eastAsia="仿宋_GB2312" w:cs="仿宋_GB2312"/>
          <w:sz w:val="20"/>
          <w:szCs w:val="20"/>
        </w:rPr>
        <w:instrText xml:space="preserve"> HYPERLINK "javascript:void(0);" </w:instrText>
      </w:r>
      <w:r>
        <w:rPr>
          <w:rFonts w:hint="eastAsia" w:eastAsia="仿宋_GB2312" w:cs="仿宋_GB2312"/>
          <w:sz w:val="20"/>
          <w:szCs w:val="20"/>
        </w:rPr>
        <w:fldChar w:fldCharType="separate"/>
      </w:r>
      <w:r>
        <w:rPr>
          <w:rFonts w:hint="eastAsia" w:eastAsia="仿宋_GB2312" w:cs="仿宋_GB2312"/>
          <w:sz w:val="20"/>
          <w:szCs w:val="20"/>
        </w:rPr>
        <w:fldChar w:fldCharType="end"/>
      </w:r>
      <w:r>
        <w:rPr>
          <w:rFonts w:hint="eastAsia" w:eastAsia="仿宋_GB2312" w:cs="仿宋_GB2312"/>
          <w:sz w:val="20"/>
          <w:szCs w:val="20"/>
        </w:rPr>
        <w:t>中的违法行为，</w:t>
      </w:r>
      <w:r>
        <w:rPr>
          <w:rFonts w:hint="eastAsia" w:eastAsia="楷体_GB2312" w:cs="楷体_GB2312"/>
          <w:sz w:val="20"/>
          <w:szCs w:val="20"/>
        </w:rPr>
        <w:t>且符合下列条件之一：</w:t>
      </w:r>
    </w:p>
    <w:p w14:paraId="1AB9171A">
      <w:pPr>
        <w:overflowPunct w:val="0"/>
        <w:topLinePunct/>
        <w:adjustRightInd w:val="0"/>
        <w:snapToGrid w:val="0"/>
        <w:spacing w:line="300" w:lineRule="exact"/>
        <w:ind w:left="16" w:hanging="16" w:hangingChars="8"/>
        <w:rPr>
          <w:rFonts w:hint="eastAsia" w:eastAsia="楷体_GB2312" w:cs="楷体_GB2312"/>
          <w:sz w:val="20"/>
          <w:szCs w:val="20"/>
        </w:rPr>
      </w:pPr>
      <w:r>
        <w:rPr>
          <w:rFonts w:hint="eastAsia" w:eastAsia="楷体_GB2312" w:cs="楷体_GB2312"/>
          <w:sz w:val="20"/>
          <w:szCs w:val="20"/>
        </w:rPr>
        <w:t>A.违法主体为依照法律规定不实行排污许可管理（重点管理、简化管理）的企业事业单位、其他生产经营者；</w:t>
      </w:r>
    </w:p>
    <w:p w14:paraId="21743EF6">
      <w:pPr>
        <w:overflowPunct w:val="0"/>
        <w:topLinePunct/>
        <w:adjustRightInd w:val="0"/>
        <w:snapToGrid w:val="0"/>
        <w:spacing w:line="300" w:lineRule="exact"/>
        <w:ind w:left="16" w:hanging="16" w:hangingChars="8"/>
        <w:rPr>
          <w:rFonts w:hint="eastAsia" w:eastAsia="仿宋_GB2312" w:cs="仿宋_GB2312"/>
          <w:sz w:val="20"/>
          <w:szCs w:val="20"/>
        </w:rPr>
      </w:pPr>
      <w:r>
        <w:rPr>
          <w:rFonts w:hint="eastAsia" w:eastAsia="楷体_GB2312" w:cs="楷体_GB2312"/>
          <w:sz w:val="20"/>
          <w:szCs w:val="20"/>
        </w:rPr>
        <w:t>B.违法主体为依照法律规定实行排污许可管理（重点管理、简化管理）的企业事业单位、其他生产经营者，且违法行为不属于“超过许可排放浓度、许可排放量排放污染物”。</w:t>
      </w:r>
    </w:p>
    <w:p w14:paraId="2AA6DD43">
      <w:pPr>
        <w:numPr>
          <w:ilvl w:val="0"/>
          <w:numId w:val="40"/>
        </w:numPr>
        <w:spacing w:line="300" w:lineRule="exact"/>
        <w:ind w:left="0"/>
        <w:rPr>
          <w:rFonts w:eastAsia="仿宋_GB2312" w:cs="仿宋"/>
          <w:sz w:val="20"/>
          <w:szCs w:val="20"/>
        </w:rPr>
      </w:pPr>
      <w:r>
        <w:rPr>
          <w:rFonts w:hint="eastAsia" w:eastAsia="仿宋_GB2312" w:cs="仿宋"/>
          <w:sz w:val="20"/>
          <w:szCs w:val="20"/>
        </w:rPr>
        <w:t>若本表适用的法律依据发生变化，则适用最新的法律依据。</w:t>
      </w:r>
    </w:p>
    <w:p w14:paraId="3BA0FC48">
      <w:pPr>
        <w:numPr>
          <w:ilvl w:val="0"/>
          <w:numId w:val="40"/>
        </w:numPr>
        <w:spacing w:line="300" w:lineRule="exact"/>
        <w:ind w:left="0"/>
        <w:rPr>
          <w:rFonts w:hint="eastAsia" w:eastAsia="仿宋_GB2312" w:cs="仿宋"/>
          <w:sz w:val="20"/>
          <w:szCs w:val="20"/>
        </w:rPr>
      </w:pPr>
      <w:r>
        <w:rPr>
          <w:rFonts w:hint="eastAsia" w:eastAsia="仿宋_GB2312" w:cs="仿宋"/>
          <w:sz w:val="20"/>
          <w:szCs w:val="20"/>
        </w:rPr>
        <w:t>超标程度，以同一或多个排放口中超标最严重的污染因子计算。</w:t>
      </w:r>
    </w:p>
    <w:p w14:paraId="13D681AD">
      <w:pPr>
        <w:numPr>
          <w:ilvl w:val="0"/>
          <w:numId w:val="40"/>
        </w:numPr>
        <w:spacing w:line="300" w:lineRule="exact"/>
        <w:ind w:left="-2" w:leftChars="-200" w:hanging="418" w:hangingChars="209"/>
        <w:rPr>
          <w:rFonts w:hint="eastAsia" w:eastAsia="仿宋_GB2312" w:cs="仿宋"/>
          <w:sz w:val="20"/>
          <w:szCs w:val="20"/>
        </w:rPr>
      </w:pPr>
      <w:r>
        <w:rPr>
          <w:rFonts w:hint="eastAsia" w:eastAsia="仿宋_GB2312" w:cs="仿宋"/>
          <w:sz w:val="20"/>
          <w:szCs w:val="20"/>
        </w:rPr>
        <w:t>若总余氯监（检）测出来的数值大于10mg/L的，按照表格超标程度中的“超过污染物排放标准XX%”相对应的分值来进行裁量。</w:t>
      </w:r>
    </w:p>
    <w:p w14:paraId="309E77E1">
      <w:pPr>
        <w:numPr>
          <w:ilvl w:val="0"/>
          <w:numId w:val="40"/>
        </w:numPr>
        <w:spacing w:line="300" w:lineRule="exact"/>
        <w:ind w:left="0"/>
        <w:rPr>
          <w:rFonts w:hint="eastAsia" w:eastAsia="仿宋_GB2312" w:cs="仿宋"/>
          <w:sz w:val="20"/>
          <w:szCs w:val="20"/>
        </w:rPr>
      </w:pPr>
      <w:r>
        <w:rPr>
          <w:rFonts w:hint="eastAsia" w:eastAsia="仿宋_GB2312" w:cs="仿宋"/>
          <w:sz w:val="20"/>
          <w:szCs w:val="20"/>
        </w:rPr>
        <w:t>若执行的标准中涉及的污染物因子为“不可检出”的，按照超标程度中最重的阶次进行裁量；涉及的污染物因子排放限值为数值范围的，如监（检）测出来的数值低于数值范围下限的，则以数值范围下限作为基准数值计算超标程度，监（检）测出来的数值高于数值范围上限的，则以数值范围上限作为基准数值计算超标程度。</w:t>
      </w:r>
    </w:p>
    <w:p w14:paraId="64B3795D">
      <w:pPr>
        <w:numPr>
          <w:ilvl w:val="0"/>
          <w:numId w:val="40"/>
        </w:numPr>
        <w:spacing w:line="300" w:lineRule="exact"/>
        <w:ind w:left="0"/>
        <w:rPr>
          <w:rFonts w:hint="eastAsia" w:eastAsia="仿宋_GB2312" w:cs="仿宋"/>
          <w:sz w:val="20"/>
          <w:szCs w:val="20"/>
        </w:rPr>
      </w:pPr>
      <w:r>
        <w:rPr>
          <w:rFonts w:hint="eastAsia" w:eastAsia="仿宋_GB2312" w:cs="仿宋"/>
          <w:sz w:val="20"/>
          <w:szCs w:val="20"/>
        </w:rPr>
        <w:t>日排放量，是指企业当日排水量，一般以自动监测数据为准；如没有自动监测数据的，按照物料衡算法进行计算。</w:t>
      </w:r>
    </w:p>
    <w:p w14:paraId="31FEF1DD">
      <w:pPr>
        <w:numPr>
          <w:ilvl w:val="0"/>
          <w:numId w:val="40"/>
        </w:numPr>
        <w:spacing w:line="300" w:lineRule="exact"/>
        <w:ind w:left="0"/>
        <w:rPr>
          <w:rFonts w:hint="eastAsia" w:eastAsia="仿宋_GB2312" w:cs="仿宋"/>
          <w:sz w:val="20"/>
          <w:szCs w:val="20"/>
        </w:rPr>
      </w:pPr>
      <w:r>
        <w:rPr>
          <w:rFonts w:hint="eastAsia" w:eastAsia="仿宋_GB2312" w:cs="仿宋"/>
          <w:sz w:val="20"/>
          <w:szCs w:val="20"/>
        </w:rPr>
        <w:t>本表所称的“以上”包括本数，“不足”不包括本数。</w:t>
      </w:r>
    </w:p>
    <w:p w14:paraId="60626BDA">
      <w:pPr>
        <w:widowControl/>
        <w:numPr>
          <w:ilvl w:val="0"/>
          <w:numId w:val="40"/>
        </w:numPr>
        <w:spacing w:line="300" w:lineRule="exact"/>
        <w:ind w:left="0"/>
        <w:jc w:val="left"/>
        <w:rPr>
          <w:rFonts w:hint="eastAsia" w:eastAsia="仿宋_GB2312" w:cs="仿宋"/>
          <w:sz w:val="20"/>
          <w:szCs w:val="20"/>
        </w:rPr>
      </w:pPr>
      <w:r>
        <w:rPr>
          <w:rFonts w:hint="eastAsia" w:eastAsia="仿宋_GB2312" w:cs="仿宋"/>
          <w:sz w:val="20"/>
          <w:szCs w:val="20"/>
        </w:rPr>
        <w:t>环境违法次数，是指自本次违法行为发生之日（含本日）起向前追溯两年内，当事人所有环境违法行为次数之和。其中，本次发现的违法行为计为1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14:paraId="7071870A">
      <w:pPr>
        <w:widowControl/>
        <w:numPr>
          <w:ilvl w:val="0"/>
          <w:numId w:val="40"/>
        </w:numPr>
        <w:spacing w:line="300" w:lineRule="exact"/>
        <w:ind w:left="0"/>
        <w:jc w:val="left"/>
        <w:rPr>
          <w:rFonts w:hint="eastAsia" w:eastAsia="仿宋_GB2312" w:cs="仿宋"/>
          <w:sz w:val="20"/>
          <w:szCs w:val="20"/>
        </w:rPr>
      </w:pPr>
      <w:r>
        <w:rPr>
          <w:rFonts w:hint="eastAsia" w:eastAsia="仿宋_GB2312" w:cs="仿宋"/>
          <w:sz w:val="20"/>
          <w:szCs w:val="20"/>
        </w:rPr>
        <w:t>对周边居民、单位等的影响，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14:paraId="6034C07A">
      <w:pPr>
        <w:widowControl/>
        <w:numPr>
          <w:ilvl w:val="0"/>
          <w:numId w:val="41"/>
        </w:numPr>
        <w:spacing w:line="300" w:lineRule="exact"/>
        <w:ind w:left="846" w:hanging="846" w:hangingChars="423"/>
        <w:jc w:val="left"/>
        <w:rPr>
          <w:rFonts w:hint="eastAsia" w:eastAsia="仿宋_GB2312" w:cs="仿宋_GB2312"/>
          <w:sz w:val="20"/>
          <w:szCs w:val="20"/>
        </w:rPr>
      </w:pPr>
      <w:r>
        <w:rPr>
          <w:rFonts w:hint="eastAsia" w:eastAsia="仿宋_GB2312" w:cs="仿宋_GB2312"/>
          <w:sz w:val="20"/>
          <w:szCs w:val="20"/>
        </w:rPr>
        <w:t>“未发现对周边生产经营、生活造成不良影响”常体现为（下列之一）：</w:t>
      </w:r>
    </w:p>
    <w:p w14:paraId="04443CA0">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A 违法行为仅是程序方面未遵守法律规定（如，备案超过法定时限），在实体方面未违反法律要求，对周边生产经营、生活无客观、实际影响。</w:t>
      </w:r>
    </w:p>
    <w:p w14:paraId="47CA55C2">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B 违法行为影响范围局限在当事人市场经营/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14:paraId="48797388">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C 违法行为未引起投诉、举报、信访（以经核实的投诉、举报、信访为准）或媒体报道。</w:t>
      </w:r>
    </w:p>
    <w:p w14:paraId="130B9510">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D 违法行为虽有个别投诉、举报、信访，但与周边生产经营、生活无关。</w:t>
      </w:r>
    </w:p>
    <w:p w14:paraId="34BB4722">
      <w:pPr>
        <w:widowControl/>
        <w:numPr>
          <w:ilvl w:val="0"/>
          <w:numId w:val="41"/>
        </w:numPr>
        <w:spacing w:line="300" w:lineRule="exact"/>
        <w:ind w:left="846" w:hanging="846" w:hangingChars="423"/>
        <w:jc w:val="left"/>
        <w:rPr>
          <w:rFonts w:hint="eastAsia" w:eastAsia="仿宋_GB2312" w:cs="仿宋"/>
          <w:sz w:val="20"/>
          <w:szCs w:val="20"/>
        </w:rPr>
      </w:pPr>
      <w:r>
        <w:rPr>
          <w:rFonts w:hint="eastAsia" w:eastAsia="仿宋_GB2312" w:cs="仿宋_GB2312"/>
          <w:sz w:val="20"/>
          <w:szCs w:val="20"/>
        </w:rPr>
        <w:t>“对周边生产经营、生活有较轻影响”</w:t>
      </w:r>
      <w:r>
        <w:rPr>
          <w:rFonts w:hint="eastAsia" w:eastAsia="仿宋_GB2312" w:cs="仿宋"/>
          <w:sz w:val="20"/>
          <w:szCs w:val="20"/>
        </w:rPr>
        <w:t>常体现为（下列之一）：</w:t>
      </w:r>
    </w:p>
    <w:p w14:paraId="432C0302">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E 违法行为影响到周边生产经营、生活日常秩序，但未造成经济损失或健康损害，且已及时改正。</w:t>
      </w:r>
    </w:p>
    <w:p w14:paraId="59AA6CE1">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F 违法行为影响到周边生产经营、生活日常秩序，造成的经济损失较低、健康损害轻微，且已及时改正。</w:t>
      </w:r>
    </w:p>
    <w:p w14:paraId="68815F09">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G 违法行为影响到周边生产经营、生活日常秩序，造成一定经济损失或较轻健康损害，当事人积极赔付已获得受损人谅解，且违法行为已及时改正。</w:t>
      </w:r>
    </w:p>
    <w:p w14:paraId="27AA92E5">
      <w:pPr>
        <w:widowControl/>
        <w:numPr>
          <w:ilvl w:val="0"/>
          <w:numId w:val="41"/>
        </w:numPr>
        <w:spacing w:line="300" w:lineRule="exact"/>
        <w:ind w:left="846" w:hanging="846" w:hangingChars="423"/>
        <w:jc w:val="left"/>
        <w:rPr>
          <w:rFonts w:hint="eastAsia" w:eastAsia="仿宋_GB2312" w:cs="仿宋"/>
          <w:sz w:val="20"/>
          <w:szCs w:val="20"/>
        </w:rPr>
      </w:pPr>
      <w:r>
        <w:rPr>
          <w:rFonts w:hint="eastAsia" w:eastAsia="仿宋_GB2312" w:cs="仿宋_GB2312"/>
          <w:sz w:val="20"/>
          <w:szCs w:val="20"/>
        </w:rPr>
        <w:t>“对周边生产经营、生活造成较大影响”</w:t>
      </w:r>
      <w:r>
        <w:rPr>
          <w:rFonts w:hint="eastAsia" w:eastAsia="仿宋_GB2312" w:cs="仿宋"/>
          <w:sz w:val="20"/>
          <w:szCs w:val="20"/>
        </w:rPr>
        <w:t>常体现为（下列之一）：</w:t>
      </w:r>
    </w:p>
    <w:p w14:paraId="29D2312F">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H 违法行为造成周边生产经营活动中断或者居民无法正常生活。</w:t>
      </w:r>
    </w:p>
    <w:p w14:paraId="3F25FAF3">
      <w:pPr>
        <w:widowControl/>
        <w:spacing w:line="300" w:lineRule="exact"/>
        <w:ind w:left="620" w:leftChars="200" w:hanging="200" w:hangingChars="100"/>
        <w:jc w:val="left"/>
        <w:rPr>
          <w:rFonts w:eastAsia="仿宋_GB2312" w:cs="仿宋_GB2312"/>
          <w:sz w:val="20"/>
          <w:szCs w:val="20"/>
        </w:rPr>
      </w:pPr>
      <w:r>
        <w:rPr>
          <w:rFonts w:hint="eastAsia" w:eastAsia="仿宋_GB2312" w:cs="仿宋_GB2312"/>
          <w:sz w:val="20"/>
          <w:szCs w:val="20"/>
        </w:rPr>
        <w:t>I 违法行为影响到周边生产经营、生活日常秩序，被投诉后拒不改正的。</w:t>
      </w:r>
    </w:p>
    <w:p w14:paraId="7B75A1BB">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J 违法行为对居民健康造成较大损害，甚至危及生命安全。</w:t>
      </w:r>
    </w:p>
    <w:p w14:paraId="40DF991F">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K 违法行为造成较大经济损失。</w:t>
      </w:r>
    </w:p>
    <w:p w14:paraId="10C5B84C">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L 违法行为造成大量信访投诉，或者引发群体性事件，或者造成较大负面社会影响。</w:t>
      </w:r>
    </w:p>
    <w:p w14:paraId="7E2F0BDE">
      <w:pPr>
        <w:widowControl/>
        <w:numPr>
          <w:ilvl w:val="0"/>
          <w:numId w:val="40"/>
        </w:numPr>
        <w:spacing w:line="300" w:lineRule="exact"/>
        <w:ind w:left="0"/>
        <w:jc w:val="left"/>
        <w:rPr>
          <w:rFonts w:eastAsia="仿宋_GB2312" w:cs="仿宋"/>
          <w:sz w:val="20"/>
          <w:szCs w:val="20"/>
        </w:rPr>
      </w:pPr>
      <w:r>
        <w:rPr>
          <w:rFonts w:hint="eastAsia" w:eastAsia="仿宋_GB2312" w:cs="仿宋"/>
          <w:sz w:val="20"/>
          <w:szCs w:val="20"/>
        </w:rPr>
        <w:t>法律、法规、规章或者国家层面文件对本违法行为处罚裁量作出其他规定的，从其规定。</w:t>
      </w:r>
    </w:p>
    <w:p w14:paraId="274739CF">
      <w:pPr>
        <w:widowControl/>
        <w:spacing w:line="300" w:lineRule="exact"/>
        <w:ind w:firstLine="400" w:firstLineChars="200"/>
        <w:jc w:val="left"/>
        <w:outlineLvl w:val="0"/>
        <w:rPr>
          <w:rFonts w:hint="eastAsia" w:eastAsia="楷体_GB2312"/>
          <w:bCs/>
          <w:sz w:val="32"/>
          <w:szCs w:val="32"/>
        </w:rPr>
      </w:pPr>
      <w:r>
        <w:rPr>
          <w:rFonts w:eastAsia="仿宋_GB2312" w:cs="仿宋"/>
          <w:sz w:val="20"/>
          <w:szCs w:val="20"/>
        </w:rPr>
        <w:br w:type="page"/>
      </w:r>
      <w:r>
        <w:rPr>
          <w:rFonts w:hint="eastAsia" w:eastAsia="楷体_GB2312"/>
          <w:bCs/>
          <w:sz w:val="32"/>
          <w:szCs w:val="32"/>
        </w:rPr>
        <w:t>（八）</w:t>
      </w:r>
      <w:r>
        <w:rPr>
          <w:rFonts w:eastAsia="楷体_GB2312"/>
          <w:bCs/>
          <w:sz w:val="32"/>
          <w:szCs w:val="32"/>
        </w:rPr>
        <w:t xml:space="preserve"> </w:t>
      </w:r>
      <w:r>
        <w:rPr>
          <w:rFonts w:hint="eastAsia" w:eastAsia="楷体_GB2312"/>
          <w:bCs/>
          <w:sz w:val="32"/>
          <w:szCs w:val="32"/>
        </w:rPr>
        <w:t>违反噪声污染防治管理制度的行为</w:t>
      </w:r>
    </w:p>
    <w:p w14:paraId="492E55EB">
      <w:pPr>
        <w:overflowPunct w:val="0"/>
        <w:topLinePunct/>
        <w:adjustRightInd w:val="0"/>
        <w:snapToGrid w:val="0"/>
        <w:spacing w:line="560" w:lineRule="exact"/>
        <w:jc w:val="center"/>
        <w:outlineLvl w:val="1"/>
        <w:rPr>
          <w:rFonts w:eastAsia="仿宋_GB2312" w:cs="仿宋_GB2312"/>
          <w:bCs/>
          <w:sz w:val="32"/>
          <w:szCs w:val="32"/>
        </w:rPr>
      </w:pPr>
      <w:r>
        <w:rPr>
          <w:rFonts w:hint="eastAsia" w:eastAsia="仿宋_GB2312" w:cs="仿宋_GB2312"/>
          <w:bCs/>
          <w:sz w:val="32"/>
          <w:szCs w:val="32"/>
        </w:rPr>
        <w:t xml:space="preserve">表8-1 </w:t>
      </w:r>
      <w:r>
        <w:rPr>
          <w:rFonts w:eastAsia="仿宋_GB2312" w:cs="仿宋_GB2312"/>
          <w:bCs/>
          <w:sz w:val="32"/>
          <w:szCs w:val="32"/>
        </w:rPr>
        <w:t>超过噪声排放标准排放工业噪声</w:t>
      </w:r>
      <w:r>
        <w:rPr>
          <w:rFonts w:hint="eastAsia" w:eastAsia="仿宋_GB2312" w:cs="仿宋_GB2312"/>
          <w:bCs/>
          <w:sz w:val="32"/>
          <w:szCs w:val="32"/>
        </w:rPr>
        <w:t>违法行为行政处罚裁量表</w:t>
      </w:r>
    </w:p>
    <w:tbl>
      <w:tblPr>
        <w:tblStyle w:val="7"/>
        <w:tblpPr w:leftFromText="180" w:rightFromText="180" w:vertAnchor="text" w:horzAnchor="page" w:tblpX="1963" w:tblpY="186"/>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427"/>
        <w:gridCol w:w="3820"/>
        <w:gridCol w:w="1543"/>
      </w:tblGrid>
      <w:tr w14:paraId="06F1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729" w:type="dxa"/>
            <w:tcBorders>
              <w:top w:val="single" w:color="auto" w:sz="4" w:space="0"/>
              <w:left w:val="single" w:color="auto" w:sz="4" w:space="0"/>
              <w:bottom w:val="single" w:color="auto" w:sz="4" w:space="0"/>
              <w:right w:val="single" w:color="auto" w:sz="4" w:space="0"/>
            </w:tcBorders>
            <w:vAlign w:val="center"/>
          </w:tcPr>
          <w:p w14:paraId="48B390BE">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2427" w:type="dxa"/>
            <w:tcBorders>
              <w:top w:val="single" w:color="auto" w:sz="4" w:space="0"/>
              <w:left w:val="single" w:color="auto" w:sz="4" w:space="0"/>
              <w:bottom w:val="single" w:color="auto" w:sz="4" w:space="0"/>
              <w:right w:val="single" w:color="auto" w:sz="4" w:space="0"/>
            </w:tcBorders>
            <w:vAlign w:val="center"/>
          </w:tcPr>
          <w:p w14:paraId="4D8218AD">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裁量因素</w:t>
            </w:r>
          </w:p>
        </w:tc>
        <w:tc>
          <w:tcPr>
            <w:tcW w:w="3820" w:type="dxa"/>
            <w:tcBorders>
              <w:top w:val="single" w:color="auto" w:sz="4" w:space="0"/>
              <w:left w:val="single" w:color="auto" w:sz="4" w:space="0"/>
              <w:bottom w:val="single" w:color="auto" w:sz="4" w:space="0"/>
              <w:right w:val="single" w:color="auto" w:sz="4" w:space="0"/>
            </w:tcBorders>
            <w:vAlign w:val="center"/>
          </w:tcPr>
          <w:p w14:paraId="024F22A8">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阶    次</w:t>
            </w:r>
          </w:p>
        </w:tc>
        <w:tc>
          <w:tcPr>
            <w:tcW w:w="1543" w:type="dxa"/>
            <w:tcBorders>
              <w:top w:val="single" w:color="auto" w:sz="4" w:space="0"/>
              <w:left w:val="single" w:color="auto" w:sz="4" w:space="0"/>
              <w:bottom w:val="single" w:color="auto" w:sz="4" w:space="0"/>
              <w:right w:val="single" w:color="auto" w:sz="4" w:space="0"/>
            </w:tcBorders>
            <w:vAlign w:val="center"/>
          </w:tcPr>
          <w:p w14:paraId="3EB2C5B5">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分值</w:t>
            </w:r>
          </w:p>
        </w:tc>
      </w:tr>
      <w:tr w14:paraId="14BBE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9" w:type="dxa"/>
            <w:vMerge w:val="restart"/>
            <w:tcBorders>
              <w:top w:val="single" w:color="auto" w:sz="4" w:space="0"/>
              <w:left w:val="single" w:color="auto" w:sz="4" w:space="0"/>
              <w:bottom w:val="single" w:color="auto" w:sz="4" w:space="0"/>
              <w:right w:val="single" w:color="auto" w:sz="4" w:space="0"/>
            </w:tcBorders>
            <w:vAlign w:val="center"/>
          </w:tcPr>
          <w:p w14:paraId="0929DB6C">
            <w:pPr>
              <w:spacing w:line="300" w:lineRule="exact"/>
              <w:jc w:val="center"/>
              <w:rPr>
                <w:rFonts w:hint="eastAsia" w:ascii="宋体" w:hAnsi="宋体" w:cs="宋体"/>
                <w:szCs w:val="21"/>
              </w:rPr>
            </w:pPr>
            <w:r>
              <w:rPr>
                <w:rFonts w:hint="eastAsia" w:ascii="宋体" w:hAnsi="宋体" w:cs="宋体"/>
                <w:szCs w:val="21"/>
              </w:rPr>
              <w:t>1</w:t>
            </w:r>
          </w:p>
        </w:tc>
        <w:tc>
          <w:tcPr>
            <w:tcW w:w="2427" w:type="dxa"/>
            <w:vMerge w:val="restart"/>
            <w:tcBorders>
              <w:top w:val="single" w:color="auto" w:sz="4" w:space="0"/>
              <w:left w:val="single" w:color="auto" w:sz="4" w:space="0"/>
              <w:bottom w:val="single" w:color="auto" w:sz="4" w:space="0"/>
              <w:right w:val="single" w:color="auto" w:sz="4" w:space="0"/>
            </w:tcBorders>
            <w:vAlign w:val="center"/>
          </w:tcPr>
          <w:p w14:paraId="602CC0C8">
            <w:pPr>
              <w:spacing w:line="300" w:lineRule="exact"/>
              <w:jc w:val="center"/>
              <w:rPr>
                <w:rFonts w:hint="eastAsia" w:ascii="宋体" w:hAnsi="宋体" w:cs="宋体"/>
                <w:szCs w:val="21"/>
              </w:rPr>
            </w:pPr>
            <w:r>
              <w:rPr>
                <w:rFonts w:hint="eastAsia" w:ascii="宋体" w:hAnsi="宋体" w:cs="宋体"/>
                <w:szCs w:val="21"/>
              </w:rPr>
              <w:t>超标幅度</w:t>
            </w:r>
          </w:p>
        </w:tc>
        <w:tc>
          <w:tcPr>
            <w:tcW w:w="3820" w:type="dxa"/>
            <w:tcBorders>
              <w:top w:val="single" w:color="auto" w:sz="4" w:space="0"/>
              <w:left w:val="single" w:color="auto" w:sz="4" w:space="0"/>
              <w:bottom w:val="single" w:color="auto" w:sz="4" w:space="0"/>
              <w:right w:val="single" w:color="auto" w:sz="4" w:space="0"/>
            </w:tcBorders>
            <w:vAlign w:val="center"/>
          </w:tcPr>
          <w:p w14:paraId="7D60D183">
            <w:pPr>
              <w:spacing w:line="300" w:lineRule="exact"/>
              <w:jc w:val="left"/>
              <w:rPr>
                <w:rFonts w:hint="eastAsia" w:ascii="宋体" w:hAnsi="宋体" w:cs="宋体"/>
                <w:szCs w:val="21"/>
              </w:rPr>
            </w:pPr>
            <w:r>
              <w:rPr>
                <w:rFonts w:hint="eastAsia" w:ascii="宋体" w:hAnsi="宋体" w:cs="宋体"/>
                <w:szCs w:val="21"/>
              </w:rPr>
              <w:t>不足3分贝</w:t>
            </w:r>
          </w:p>
        </w:tc>
        <w:tc>
          <w:tcPr>
            <w:tcW w:w="1543" w:type="dxa"/>
            <w:tcBorders>
              <w:top w:val="single" w:color="auto" w:sz="4" w:space="0"/>
              <w:left w:val="single" w:color="auto" w:sz="4" w:space="0"/>
              <w:bottom w:val="single" w:color="auto" w:sz="4" w:space="0"/>
              <w:right w:val="single" w:color="auto" w:sz="4" w:space="0"/>
            </w:tcBorders>
            <w:vAlign w:val="center"/>
          </w:tcPr>
          <w:p w14:paraId="45D47BED">
            <w:pPr>
              <w:spacing w:line="300" w:lineRule="exact"/>
              <w:jc w:val="center"/>
              <w:rPr>
                <w:rFonts w:hint="eastAsia" w:ascii="宋体" w:hAnsi="宋体" w:cs="宋体"/>
                <w:szCs w:val="21"/>
              </w:rPr>
            </w:pPr>
            <w:r>
              <w:rPr>
                <w:rFonts w:hint="eastAsia" w:ascii="宋体" w:hAnsi="宋体" w:cs="宋体"/>
                <w:szCs w:val="21"/>
              </w:rPr>
              <w:t>0%</w:t>
            </w:r>
          </w:p>
        </w:tc>
      </w:tr>
      <w:tr w14:paraId="5F38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9" w:type="dxa"/>
            <w:vMerge w:val="continue"/>
            <w:tcBorders>
              <w:top w:val="single" w:color="auto" w:sz="4" w:space="0"/>
              <w:left w:val="single" w:color="auto" w:sz="4" w:space="0"/>
              <w:bottom w:val="single" w:color="auto" w:sz="4" w:space="0"/>
              <w:right w:val="single" w:color="auto" w:sz="4" w:space="0"/>
            </w:tcBorders>
            <w:vAlign w:val="center"/>
          </w:tcPr>
          <w:p w14:paraId="27DE4AC8">
            <w:pPr>
              <w:widowControl/>
              <w:spacing w:line="300" w:lineRule="exact"/>
              <w:jc w:val="left"/>
              <w:rPr>
                <w:rFonts w:hint="eastAsia" w:ascii="宋体" w:hAnsi="宋体" w:cs="宋体"/>
                <w:szCs w:val="21"/>
              </w:rPr>
            </w:pPr>
          </w:p>
        </w:tc>
        <w:tc>
          <w:tcPr>
            <w:tcW w:w="2427" w:type="dxa"/>
            <w:vMerge w:val="continue"/>
            <w:tcBorders>
              <w:top w:val="single" w:color="auto" w:sz="4" w:space="0"/>
              <w:left w:val="single" w:color="auto" w:sz="4" w:space="0"/>
              <w:bottom w:val="single" w:color="auto" w:sz="4" w:space="0"/>
              <w:right w:val="single" w:color="auto" w:sz="4" w:space="0"/>
            </w:tcBorders>
            <w:vAlign w:val="center"/>
          </w:tcPr>
          <w:p w14:paraId="44356360">
            <w:pPr>
              <w:widowControl/>
              <w:spacing w:line="300" w:lineRule="exact"/>
              <w:jc w:val="left"/>
              <w:rPr>
                <w:rFonts w:hint="eastAsia" w:ascii="宋体" w:hAnsi="宋体" w:cs="宋体"/>
                <w:szCs w:val="21"/>
              </w:rPr>
            </w:pPr>
          </w:p>
        </w:tc>
        <w:tc>
          <w:tcPr>
            <w:tcW w:w="3820" w:type="dxa"/>
            <w:tcBorders>
              <w:top w:val="single" w:color="auto" w:sz="4" w:space="0"/>
              <w:left w:val="single" w:color="auto" w:sz="4" w:space="0"/>
              <w:bottom w:val="single" w:color="auto" w:sz="4" w:space="0"/>
              <w:right w:val="single" w:color="auto" w:sz="4" w:space="0"/>
            </w:tcBorders>
            <w:vAlign w:val="center"/>
          </w:tcPr>
          <w:p w14:paraId="05E319D1">
            <w:pPr>
              <w:spacing w:line="300" w:lineRule="exact"/>
              <w:jc w:val="left"/>
              <w:rPr>
                <w:rFonts w:hint="eastAsia" w:ascii="宋体" w:hAnsi="宋体" w:cs="宋体"/>
                <w:szCs w:val="21"/>
              </w:rPr>
            </w:pPr>
            <w:r>
              <w:rPr>
                <w:rFonts w:hint="eastAsia" w:ascii="宋体" w:hAnsi="宋体" w:cs="宋体"/>
                <w:szCs w:val="21"/>
              </w:rPr>
              <w:t>3分贝以上不足6分贝</w:t>
            </w:r>
          </w:p>
        </w:tc>
        <w:tc>
          <w:tcPr>
            <w:tcW w:w="1543" w:type="dxa"/>
            <w:tcBorders>
              <w:top w:val="single" w:color="auto" w:sz="4" w:space="0"/>
              <w:left w:val="single" w:color="auto" w:sz="4" w:space="0"/>
              <w:bottom w:val="single" w:color="auto" w:sz="4" w:space="0"/>
              <w:right w:val="single" w:color="auto" w:sz="4" w:space="0"/>
            </w:tcBorders>
            <w:vAlign w:val="center"/>
          </w:tcPr>
          <w:p w14:paraId="0AAF23FB">
            <w:pPr>
              <w:spacing w:line="300" w:lineRule="exact"/>
              <w:jc w:val="center"/>
              <w:rPr>
                <w:rFonts w:hint="eastAsia" w:ascii="宋体" w:hAnsi="宋体" w:cs="宋体"/>
                <w:szCs w:val="21"/>
              </w:rPr>
            </w:pPr>
            <w:r>
              <w:rPr>
                <w:rFonts w:hint="eastAsia" w:ascii="宋体" w:hAnsi="宋体" w:cs="宋体"/>
                <w:szCs w:val="21"/>
              </w:rPr>
              <w:t>7%</w:t>
            </w:r>
          </w:p>
        </w:tc>
      </w:tr>
      <w:tr w14:paraId="367E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9" w:type="dxa"/>
            <w:vMerge w:val="continue"/>
            <w:tcBorders>
              <w:top w:val="single" w:color="auto" w:sz="4" w:space="0"/>
              <w:left w:val="single" w:color="auto" w:sz="4" w:space="0"/>
              <w:bottom w:val="single" w:color="auto" w:sz="4" w:space="0"/>
              <w:right w:val="single" w:color="auto" w:sz="4" w:space="0"/>
            </w:tcBorders>
            <w:vAlign w:val="center"/>
          </w:tcPr>
          <w:p w14:paraId="70152507">
            <w:pPr>
              <w:widowControl/>
              <w:spacing w:line="300" w:lineRule="exact"/>
              <w:jc w:val="left"/>
              <w:rPr>
                <w:rFonts w:hint="eastAsia" w:ascii="宋体" w:hAnsi="宋体" w:cs="宋体"/>
                <w:szCs w:val="21"/>
              </w:rPr>
            </w:pPr>
          </w:p>
        </w:tc>
        <w:tc>
          <w:tcPr>
            <w:tcW w:w="2427" w:type="dxa"/>
            <w:vMerge w:val="continue"/>
            <w:tcBorders>
              <w:top w:val="single" w:color="auto" w:sz="4" w:space="0"/>
              <w:left w:val="single" w:color="auto" w:sz="4" w:space="0"/>
              <w:bottom w:val="single" w:color="auto" w:sz="4" w:space="0"/>
              <w:right w:val="single" w:color="auto" w:sz="4" w:space="0"/>
            </w:tcBorders>
            <w:vAlign w:val="center"/>
          </w:tcPr>
          <w:p w14:paraId="09D5FC58">
            <w:pPr>
              <w:widowControl/>
              <w:spacing w:line="300" w:lineRule="exact"/>
              <w:jc w:val="left"/>
              <w:rPr>
                <w:rFonts w:hint="eastAsia" w:ascii="宋体" w:hAnsi="宋体" w:cs="宋体"/>
                <w:szCs w:val="21"/>
              </w:rPr>
            </w:pPr>
          </w:p>
        </w:tc>
        <w:tc>
          <w:tcPr>
            <w:tcW w:w="3820" w:type="dxa"/>
            <w:tcBorders>
              <w:top w:val="single" w:color="auto" w:sz="4" w:space="0"/>
              <w:left w:val="single" w:color="auto" w:sz="4" w:space="0"/>
              <w:bottom w:val="single" w:color="auto" w:sz="4" w:space="0"/>
              <w:right w:val="single" w:color="auto" w:sz="4" w:space="0"/>
            </w:tcBorders>
            <w:vAlign w:val="center"/>
          </w:tcPr>
          <w:p w14:paraId="5B251B4C">
            <w:pPr>
              <w:spacing w:line="300" w:lineRule="exact"/>
              <w:jc w:val="left"/>
              <w:rPr>
                <w:rFonts w:hint="eastAsia" w:ascii="宋体" w:hAnsi="宋体" w:cs="宋体"/>
                <w:szCs w:val="21"/>
              </w:rPr>
            </w:pPr>
            <w:r>
              <w:rPr>
                <w:rFonts w:hint="eastAsia" w:ascii="宋体" w:hAnsi="宋体" w:cs="宋体"/>
                <w:szCs w:val="21"/>
              </w:rPr>
              <w:t>6分贝以上不足9分贝</w:t>
            </w:r>
          </w:p>
        </w:tc>
        <w:tc>
          <w:tcPr>
            <w:tcW w:w="1543" w:type="dxa"/>
            <w:tcBorders>
              <w:top w:val="single" w:color="auto" w:sz="4" w:space="0"/>
              <w:left w:val="single" w:color="auto" w:sz="4" w:space="0"/>
              <w:bottom w:val="single" w:color="auto" w:sz="4" w:space="0"/>
              <w:right w:val="single" w:color="auto" w:sz="4" w:space="0"/>
            </w:tcBorders>
            <w:vAlign w:val="center"/>
          </w:tcPr>
          <w:p w14:paraId="5BE59A93">
            <w:pPr>
              <w:spacing w:line="300" w:lineRule="exact"/>
              <w:jc w:val="center"/>
              <w:rPr>
                <w:rFonts w:hint="eastAsia" w:ascii="宋体" w:hAnsi="宋体" w:cs="宋体"/>
                <w:szCs w:val="21"/>
              </w:rPr>
            </w:pPr>
            <w:r>
              <w:rPr>
                <w:rFonts w:hint="eastAsia" w:ascii="宋体" w:hAnsi="宋体" w:cs="宋体"/>
                <w:szCs w:val="21"/>
              </w:rPr>
              <w:t>11%</w:t>
            </w:r>
          </w:p>
        </w:tc>
      </w:tr>
      <w:tr w14:paraId="1753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9" w:type="dxa"/>
            <w:vMerge w:val="continue"/>
            <w:tcBorders>
              <w:top w:val="single" w:color="auto" w:sz="4" w:space="0"/>
              <w:left w:val="single" w:color="auto" w:sz="4" w:space="0"/>
              <w:bottom w:val="single" w:color="auto" w:sz="4" w:space="0"/>
              <w:right w:val="single" w:color="auto" w:sz="4" w:space="0"/>
            </w:tcBorders>
            <w:vAlign w:val="center"/>
          </w:tcPr>
          <w:p w14:paraId="5C514D4B">
            <w:pPr>
              <w:widowControl/>
              <w:spacing w:line="300" w:lineRule="exact"/>
              <w:jc w:val="left"/>
              <w:rPr>
                <w:rFonts w:hint="eastAsia" w:ascii="宋体" w:hAnsi="宋体" w:cs="宋体"/>
                <w:szCs w:val="21"/>
              </w:rPr>
            </w:pPr>
          </w:p>
        </w:tc>
        <w:tc>
          <w:tcPr>
            <w:tcW w:w="2427" w:type="dxa"/>
            <w:vMerge w:val="continue"/>
            <w:tcBorders>
              <w:top w:val="single" w:color="auto" w:sz="4" w:space="0"/>
              <w:left w:val="single" w:color="auto" w:sz="4" w:space="0"/>
              <w:bottom w:val="single" w:color="auto" w:sz="4" w:space="0"/>
              <w:right w:val="single" w:color="auto" w:sz="4" w:space="0"/>
            </w:tcBorders>
            <w:vAlign w:val="center"/>
          </w:tcPr>
          <w:p w14:paraId="73EA6C69">
            <w:pPr>
              <w:widowControl/>
              <w:spacing w:line="300" w:lineRule="exact"/>
              <w:jc w:val="left"/>
              <w:rPr>
                <w:rFonts w:hint="eastAsia" w:ascii="宋体" w:hAnsi="宋体" w:cs="宋体"/>
                <w:szCs w:val="21"/>
              </w:rPr>
            </w:pPr>
          </w:p>
        </w:tc>
        <w:tc>
          <w:tcPr>
            <w:tcW w:w="3820" w:type="dxa"/>
            <w:tcBorders>
              <w:top w:val="single" w:color="auto" w:sz="4" w:space="0"/>
              <w:left w:val="single" w:color="auto" w:sz="4" w:space="0"/>
              <w:bottom w:val="single" w:color="auto" w:sz="4" w:space="0"/>
              <w:right w:val="single" w:color="auto" w:sz="4" w:space="0"/>
            </w:tcBorders>
            <w:vAlign w:val="center"/>
          </w:tcPr>
          <w:p w14:paraId="1BFD5872">
            <w:pPr>
              <w:spacing w:line="300" w:lineRule="exact"/>
              <w:jc w:val="left"/>
              <w:rPr>
                <w:rFonts w:hint="eastAsia" w:ascii="宋体" w:hAnsi="宋体" w:cs="宋体"/>
                <w:szCs w:val="21"/>
              </w:rPr>
            </w:pPr>
            <w:r>
              <w:rPr>
                <w:rFonts w:hint="eastAsia" w:ascii="宋体" w:hAnsi="宋体" w:cs="宋体"/>
                <w:szCs w:val="21"/>
              </w:rPr>
              <w:t>9分贝以上</w:t>
            </w:r>
          </w:p>
        </w:tc>
        <w:tc>
          <w:tcPr>
            <w:tcW w:w="1543" w:type="dxa"/>
            <w:tcBorders>
              <w:top w:val="single" w:color="auto" w:sz="4" w:space="0"/>
              <w:left w:val="single" w:color="auto" w:sz="4" w:space="0"/>
              <w:bottom w:val="single" w:color="auto" w:sz="4" w:space="0"/>
              <w:right w:val="single" w:color="auto" w:sz="4" w:space="0"/>
            </w:tcBorders>
            <w:vAlign w:val="center"/>
          </w:tcPr>
          <w:p w14:paraId="47439A98">
            <w:pPr>
              <w:spacing w:line="300" w:lineRule="exact"/>
              <w:jc w:val="center"/>
              <w:rPr>
                <w:rFonts w:hint="eastAsia" w:ascii="宋体" w:hAnsi="宋体" w:cs="宋体"/>
                <w:szCs w:val="21"/>
              </w:rPr>
            </w:pPr>
            <w:r>
              <w:rPr>
                <w:rFonts w:hint="eastAsia" w:ascii="宋体" w:hAnsi="宋体" w:cs="宋体"/>
                <w:szCs w:val="21"/>
              </w:rPr>
              <w:t>23%</w:t>
            </w:r>
          </w:p>
        </w:tc>
      </w:tr>
      <w:tr w14:paraId="486FA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9" w:type="dxa"/>
            <w:vMerge w:val="restart"/>
            <w:tcBorders>
              <w:top w:val="single" w:color="auto" w:sz="4" w:space="0"/>
              <w:left w:val="single" w:color="auto" w:sz="4" w:space="0"/>
              <w:bottom w:val="single" w:color="auto" w:sz="4" w:space="0"/>
              <w:right w:val="single" w:color="auto" w:sz="4" w:space="0"/>
            </w:tcBorders>
            <w:vAlign w:val="center"/>
          </w:tcPr>
          <w:p w14:paraId="473EFAFC">
            <w:pPr>
              <w:spacing w:line="300" w:lineRule="exact"/>
              <w:jc w:val="center"/>
              <w:rPr>
                <w:rFonts w:hint="eastAsia" w:ascii="宋体" w:hAnsi="宋体" w:cs="宋体"/>
                <w:szCs w:val="21"/>
              </w:rPr>
            </w:pPr>
            <w:r>
              <w:rPr>
                <w:rFonts w:hint="eastAsia" w:ascii="宋体" w:hAnsi="宋体" w:cs="宋体"/>
                <w:szCs w:val="21"/>
              </w:rPr>
              <w:t>2</w:t>
            </w:r>
          </w:p>
        </w:tc>
        <w:tc>
          <w:tcPr>
            <w:tcW w:w="2427" w:type="dxa"/>
            <w:vMerge w:val="restart"/>
            <w:tcBorders>
              <w:top w:val="single" w:color="auto" w:sz="4" w:space="0"/>
              <w:left w:val="single" w:color="auto" w:sz="4" w:space="0"/>
              <w:bottom w:val="single" w:color="auto" w:sz="4" w:space="0"/>
              <w:right w:val="single" w:color="auto" w:sz="4" w:space="0"/>
            </w:tcBorders>
            <w:vAlign w:val="center"/>
          </w:tcPr>
          <w:p w14:paraId="75710C8D">
            <w:pPr>
              <w:spacing w:line="300" w:lineRule="exact"/>
              <w:jc w:val="center"/>
              <w:rPr>
                <w:rFonts w:hint="eastAsia" w:ascii="宋体" w:hAnsi="宋体" w:cs="宋体"/>
                <w:szCs w:val="21"/>
              </w:rPr>
            </w:pPr>
            <w:r>
              <w:rPr>
                <w:rFonts w:hint="eastAsia" w:ascii="宋体" w:hAnsi="宋体" w:cs="宋体"/>
                <w:szCs w:val="21"/>
              </w:rPr>
              <w:t>违法行为发生时间</w:t>
            </w:r>
          </w:p>
        </w:tc>
        <w:tc>
          <w:tcPr>
            <w:tcW w:w="3820" w:type="dxa"/>
            <w:tcBorders>
              <w:top w:val="single" w:color="auto" w:sz="4" w:space="0"/>
              <w:left w:val="single" w:color="auto" w:sz="4" w:space="0"/>
              <w:bottom w:val="single" w:color="auto" w:sz="4" w:space="0"/>
              <w:right w:val="single" w:color="auto" w:sz="4" w:space="0"/>
            </w:tcBorders>
            <w:vAlign w:val="center"/>
          </w:tcPr>
          <w:p w14:paraId="06F72C6F">
            <w:pPr>
              <w:spacing w:line="300" w:lineRule="exact"/>
              <w:jc w:val="left"/>
              <w:rPr>
                <w:rFonts w:hint="eastAsia" w:ascii="宋体" w:hAnsi="宋体" w:cs="宋体"/>
                <w:szCs w:val="21"/>
              </w:rPr>
            </w:pPr>
            <w:r>
              <w:rPr>
                <w:rFonts w:hint="eastAsia" w:ascii="宋体" w:hAnsi="宋体" w:cs="宋体"/>
                <w:szCs w:val="21"/>
              </w:rPr>
              <w:t>白天发生</w:t>
            </w:r>
          </w:p>
        </w:tc>
        <w:tc>
          <w:tcPr>
            <w:tcW w:w="1543" w:type="dxa"/>
            <w:tcBorders>
              <w:top w:val="single" w:color="auto" w:sz="4" w:space="0"/>
              <w:left w:val="single" w:color="auto" w:sz="4" w:space="0"/>
              <w:bottom w:val="single" w:color="auto" w:sz="4" w:space="0"/>
              <w:right w:val="single" w:color="auto" w:sz="4" w:space="0"/>
            </w:tcBorders>
            <w:vAlign w:val="center"/>
          </w:tcPr>
          <w:p w14:paraId="60DF6C01">
            <w:pPr>
              <w:spacing w:line="300" w:lineRule="exact"/>
              <w:jc w:val="center"/>
              <w:rPr>
                <w:rFonts w:hint="eastAsia" w:ascii="宋体" w:hAnsi="宋体" w:cs="宋体"/>
                <w:szCs w:val="21"/>
              </w:rPr>
            </w:pPr>
            <w:r>
              <w:rPr>
                <w:rFonts w:hint="eastAsia" w:ascii="宋体" w:hAnsi="宋体" w:cs="宋体"/>
                <w:szCs w:val="21"/>
              </w:rPr>
              <w:t>0%</w:t>
            </w:r>
          </w:p>
        </w:tc>
      </w:tr>
      <w:tr w14:paraId="40B6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9" w:type="dxa"/>
            <w:vMerge w:val="continue"/>
            <w:tcBorders>
              <w:top w:val="single" w:color="auto" w:sz="4" w:space="0"/>
              <w:left w:val="single" w:color="auto" w:sz="4" w:space="0"/>
              <w:bottom w:val="single" w:color="auto" w:sz="4" w:space="0"/>
              <w:right w:val="single" w:color="auto" w:sz="4" w:space="0"/>
            </w:tcBorders>
            <w:vAlign w:val="center"/>
          </w:tcPr>
          <w:p w14:paraId="1D0714A9">
            <w:pPr>
              <w:widowControl/>
              <w:spacing w:line="300" w:lineRule="exact"/>
              <w:jc w:val="left"/>
              <w:rPr>
                <w:rFonts w:hint="eastAsia" w:ascii="宋体" w:hAnsi="宋体" w:cs="宋体"/>
                <w:szCs w:val="21"/>
              </w:rPr>
            </w:pPr>
          </w:p>
        </w:tc>
        <w:tc>
          <w:tcPr>
            <w:tcW w:w="2427" w:type="dxa"/>
            <w:vMerge w:val="continue"/>
            <w:tcBorders>
              <w:top w:val="single" w:color="auto" w:sz="4" w:space="0"/>
              <w:left w:val="single" w:color="auto" w:sz="4" w:space="0"/>
              <w:bottom w:val="single" w:color="auto" w:sz="4" w:space="0"/>
              <w:right w:val="single" w:color="auto" w:sz="4" w:space="0"/>
            </w:tcBorders>
            <w:vAlign w:val="center"/>
          </w:tcPr>
          <w:p w14:paraId="7551EB8D">
            <w:pPr>
              <w:widowControl/>
              <w:spacing w:line="300" w:lineRule="exact"/>
              <w:jc w:val="left"/>
              <w:rPr>
                <w:rFonts w:hint="eastAsia" w:ascii="宋体" w:hAnsi="宋体" w:cs="宋体"/>
                <w:szCs w:val="21"/>
              </w:rPr>
            </w:pPr>
          </w:p>
        </w:tc>
        <w:tc>
          <w:tcPr>
            <w:tcW w:w="3820" w:type="dxa"/>
            <w:tcBorders>
              <w:top w:val="single" w:color="auto" w:sz="4" w:space="0"/>
              <w:left w:val="single" w:color="auto" w:sz="4" w:space="0"/>
              <w:bottom w:val="single" w:color="auto" w:sz="4" w:space="0"/>
              <w:right w:val="single" w:color="auto" w:sz="4" w:space="0"/>
            </w:tcBorders>
            <w:vAlign w:val="center"/>
          </w:tcPr>
          <w:p w14:paraId="31A9F192">
            <w:pPr>
              <w:spacing w:line="300" w:lineRule="exact"/>
              <w:jc w:val="left"/>
              <w:rPr>
                <w:rFonts w:hint="eastAsia" w:ascii="宋体" w:hAnsi="宋体" w:cs="宋体"/>
                <w:szCs w:val="21"/>
              </w:rPr>
            </w:pPr>
            <w:r>
              <w:rPr>
                <w:rFonts w:hint="eastAsia" w:ascii="宋体" w:hAnsi="宋体" w:cs="宋体"/>
                <w:szCs w:val="21"/>
              </w:rPr>
              <w:t>夜间发生</w:t>
            </w:r>
          </w:p>
        </w:tc>
        <w:tc>
          <w:tcPr>
            <w:tcW w:w="1543" w:type="dxa"/>
            <w:tcBorders>
              <w:top w:val="single" w:color="auto" w:sz="4" w:space="0"/>
              <w:left w:val="single" w:color="auto" w:sz="4" w:space="0"/>
              <w:bottom w:val="single" w:color="auto" w:sz="4" w:space="0"/>
              <w:right w:val="single" w:color="auto" w:sz="4" w:space="0"/>
            </w:tcBorders>
            <w:vAlign w:val="center"/>
          </w:tcPr>
          <w:p w14:paraId="7972FC6F">
            <w:pPr>
              <w:spacing w:line="300" w:lineRule="exact"/>
              <w:jc w:val="center"/>
              <w:rPr>
                <w:rFonts w:hint="eastAsia" w:ascii="宋体" w:hAnsi="宋体" w:cs="宋体"/>
                <w:szCs w:val="21"/>
              </w:rPr>
            </w:pPr>
            <w:r>
              <w:rPr>
                <w:rFonts w:hint="eastAsia" w:ascii="宋体" w:hAnsi="宋体" w:cs="宋体"/>
                <w:szCs w:val="21"/>
              </w:rPr>
              <w:t>10%</w:t>
            </w:r>
          </w:p>
        </w:tc>
      </w:tr>
      <w:tr w14:paraId="369D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729" w:type="dxa"/>
            <w:vMerge w:val="continue"/>
            <w:tcBorders>
              <w:top w:val="single" w:color="auto" w:sz="4" w:space="0"/>
              <w:left w:val="single" w:color="auto" w:sz="4" w:space="0"/>
              <w:bottom w:val="single" w:color="auto" w:sz="4" w:space="0"/>
              <w:right w:val="single" w:color="auto" w:sz="4" w:space="0"/>
            </w:tcBorders>
            <w:vAlign w:val="center"/>
          </w:tcPr>
          <w:p w14:paraId="58A60EBA">
            <w:pPr>
              <w:widowControl/>
              <w:spacing w:line="300" w:lineRule="exact"/>
              <w:jc w:val="left"/>
              <w:rPr>
                <w:rFonts w:hint="eastAsia" w:ascii="宋体" w:hAnsi="宋体" w:cs="宋体"/>
                <w:szCs w:val="21"/>
              </w:rPr>
            </w:pPr>
          </w:p>
        </w:tc>
        <w:tc>
          <w:tcPr>
            <w:tcW w:w="2427" w:type="dxa"/>
            <w:vMerge w:val="continue"/>
            <w:tcBorders>
              <w:top w:val="single" w:color="auto" w:sz="4" w:space="0"/>
              <w:left w:val="single" w:color="auto" w:sz="4" w:space="0"/>
              <w:bottom w:val="single" w:color="auto" w:sz="4" w:space="0"/>
              <w:right w:val="single" w:color="auto" w:sz="4" w:space="0"/>
            </w:tcBorders>
            <w:vAlign w:val="center"/>
          </w:tcPr>
          <w:p w14:paraId="6FF353C8">
            <w:pPr>
              <w:widowControl/>
              <w:spacing w:line="300" w:lineRule="exact"/>
              <w:jc w:val="left"/>
              <w:rPr>
                <w:rFonts w:hint="eastAsia" w:ascii="宋体" w:hAnsi="宋体" w:cs="宋体"/>
                <w:szCs w:val="21"/>
              </w:rPr>
            </w:pPr>
          </w:p>
        </w:tc>
        <w:tc>
          <w:tcPr>
            <w:tcW w:w="3820" w:type="dxa"/>
            <w:tcBorders>
              <w:top w:val="single" w:color="auto" w:sz="4" w:space="0"/>
              <w:left w:val="single" w:color="auto" w:sz="4" w:space="0"/>
              <w:bottom w:val="single" w:color="auto" w:sz="4" w:space="0"/>
              <w:right w:val="single" w:color="auto" w:sz="4" w:space="0"/>
            </w:tcBorders>
            <w:vAlign w:val="center"/>
          </w:tcPr>
          <w:p w14:paraId="45FEBD61">
            <w:pPr>
              <w:spacing w:line="300" w:lineRule="exact"/>
              <w:jc w:val="left"/>
              <w:rPr>
                <w:rFonts w:hint="eastAsia" w:ascii="宋体" w:hAnsi="宋体" w:cs="宋体"/>
                <w:szCs w:val="21"/>
              </w:rPr>
            </w:pPr>
            <w:r>
              <w:rPr>
                <w:rFonts w:hint="eastAsia" w:ascii="宋体" w:hAnsi="宋体" w:cs="宋体"/>
                <w:szCs w:val="21"/>
              </w:rPr>
              <w:t>白天、夜间均发生</w:t>
            </w:r>
          </w:p>
        </w:tc>
        <w:tc>
          <w:tcPr>
            <w:tcW w:w="1543" w:type="dxa"/>
            <w:tcBorders>
              <w:top w:val="single" w:color="auto" w:sz="4" w:space="0"/>
              <w:left w:val="single" w:color="auto" w:sz="4" w:space="0"/>
              <w:bottom w:val="single" w:color="auto" w:sz="4" w:space="0"/>
              <w:right w:val="single" w:color="auto" w:sz="4" w:space="0"/>
            </w:tcBorders>
            <w:vAlign w:val="center"/>
          </w:tcPr>
          <w:p w14:paraId="42037C08">
            <w:pPr>
              <w:spacing w:line="300" w:lineRule="exact"/>
              <w:jc w:val="center"/>
              <w:rPr>
                <w:rFonts w:hint="eastAsia" w:ascii="宋体" w:hAnsi="宋体" w:cs="宋体"/>
                <w:szCs w:val="21"/>
              </w:rPr>
            </w:pPr>
            <w:r>
              <w:rPr>
                <w:rFonts w:hint="eastAsia" w:ascii="宋体" w:hAnsi="宋体" w:cs="宋体"/>
                <w:szCs w:val="21"/>
              </w:rPr>
              <w:t>22%</w:t>
            </w:r>
          </w:p>
        </w:tc>
      </w:tr>
      <w:tr w14:paraId="4828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9" w:type="dxa"/>
            <w:vMerge w:val="restart"/>
            <w:tcBorders>
              <w:top w:val="single" w:color="auto" w:sz="4" w:space="0"/>
              <w:left w:val="single" w:color="auto" w:sz="4" w:space="0"/>
              <w:bottom w:val="single" w:color="auto" w:sz="4" w:space="0"/>
              <w:right w:val="single" w:color="auto" w:sz="4" w:space="0"/>
            </w:tcBorders>
            <w:vAlign w:val="center"/>
          </w:tcPr>
          <w:p w14:paraId="092D7A0D">
            <w:pPr>
              <w:spacing w:line="300" w:lineRule="exact"/>
              <w:jc w:val="center"/>
              <w:rPr>
                <w:rFonts w:hint="eastAsia" w:ascii="宋体" w:hAnsi="宋体" w:cs="宋体"/>
                <w:szCs w:val="21"/>
              </w:rPr>
            </w:pPr>
            <w:r>
              <w:rPr>
                <w:rFonts w:hint="eastAsia" w:ascii="宋体" w:hAnsi="宋体" w:cs="宋体"/>
                <w:szCs w:val="21"/>
              </w:rPr>
              <w:t>3</w:t>
            </w:r>
          </w:p>
        </w:tc>
        <w:tc>
          <w:tcPr>
            <w:tcW w:w="2427" w:type="dxa"/>
            <w:vMerge w:val="restart"/>
            <w:tcBorders>
              <w:top w:val="single" w:color="auto" w:sz="4" w:space="0"/>
              <w:left w:val="single" w:color="auto" w:sz="4" w:space="0"/>
              <w:bottom w:val="single" w:color="auto" w:sz="4" w:space="0"/>
              <w:right w:val="single" w:color="auto" w:sz="4" w:space="0"/>
            </w:tcBorders>
            <w:vAlign w:val="center"/>
          </w:tcPr>
          <w:p w14:paraId="1D9428BD">
            <w:pPr>
              <w:spacing w:line="300" w:lineRule="exact"/>
              <w:jc w:val="center"/>
              <w:rPr>
                <w:rFonts w:hint="eastAsia" w:ascii="宋体" w:hAnsi="宋体" w:cs="宋体"/>
                <w:szCs w:val="21"/>
              </w:rPr>
            </w:pPr>
            <w:r>
              <w:rPr>
                <w:rFonts w:hint="eastAsia" w:ascii="宋体" w:hAnsi="宋体" w:cs="宋体"/>
                <w:szCs w:val="21"/>
              </w:rPr>
              <w:t>声环境功能区类别</w:t>
            </w:r>
          </w:p>
        </w:tc>
        <w:tc>
          <w:tcPr>
            <w:tcW w:w="3820" w:type="dxa"/>
            <w:tcBorders>
              <w:top w:val="single" w:color="auto" w:sz="4" w:space="0"/>
              <w:left w:val="single" w:color="auto" w:sz="4" w:space="0"/>
              <w:bottom w:val="single" w:color="auto" w:sz="4" w:space="0"/>
              <w:right w:val="single" w:color="auto" w:sz="4" w:space="0"/>
            </w:tcBorders>
            <w:vAlign w:val="center"/>
          </w:tcPr>
          <w:p w14:paraId="088CF615">
            <w:pPr>
              <w:widowControl/>
              <w:spacing w:line="300" w:lineRule="exact"/>
              <w:jc w:val="left"/>
              <w:textAlignment w:val="center"/>
              <w:rPr>
                <w:rFonts w:hint="eastAsia" w:ascii="宋体" w:hAnsi="宋体" w:cs="宋体"/>
                <w:szCs w:val="21"/>
              </w:rPr>
            </w:pPr>
            <w:r>
              <w:rPr>
                <w:rFonts w:hint="eastAsia" w:ascii="宋体" w:hAnsi="宋体" w:cs="宋体"/>
                <w:szCs w:val="21"/>
              </w:rPr>
              <w:t>4类</w:t>
            </w:r>
          </w:p>
        </w:tc>
        <w:tc>
          <w:tcPr>
            <w:tcW w:w="1543" w:type="dxa"/>
            <w:tcBorders>
              <w:top w:val="single" w:color="auto" w:sz="4" w:space="0"/>
              <w:left w:val="single" w:color="auto" w:sz="4" w:space="0"/>
              <w:bottom w:val="single" w:color="auto" w:sz="4" w:space="0"/>
              <w:right w:val="single" w:color="auto" w:sz="4" w:space="0"/>
            </w:tcBorders>
            <w:vAlign w:val="center"/>
          </w:tcPr>
          <w:p w14:paraId="73EF8689">
            <w:pPr>
              <w:widowControl/>
              <w:spacing w:line="300" w:lineRule="exact"/>
              <w:jc w:val="center"/>
              <w:textAlignment w:val="center"/>
              <w:rPr>
                <w:rFonts w:hint="eastAsia" w:ascii="宋体" w:hAnsi="宋体" w:cs="宋体"/>
                <w:szCs w:val="21"/>
              </w:rPr>
            </w:pPr>
            <w:r>
              <w:rPr>
                <w:rFonts w:hint="eastAsia" w:ascii="宋体" w:hAnsi="宋体" w:cs="宋体"/>
                <w:szCs w:val="21"/>
              </w:rPr>
              <w:t>0%</w:t>
            </w:r>
          </w:p>
        </w:tc>
      </w:tr>
      <w:tr w14:paraId="43A0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9" w:type="dxa"/>
            <w:vMerge w:val="continue"/>
            <w:tcBorders>
              <w:top w:val="single" w:color="auto" w:sz="4" w:space="0"/>
              <w:left w:val="single" w:color="auto" w:sz="4" w:space="0"/>
              <w:bottom w:val="single" w:color="auto" w:sz="4" w:space="0"/>
              <w:right w:val="single" w:color="auto" w:sz="4" w:space="0"/>
            </w:tcBorders>
            <w:vAlign w:val="center"/>
          </w:tcPr>
          <w:p w14:paraId="5C8E3C5C">
            <w:pPr>
              <w:widowControl/>
              <w:spacing w:line="300" w:lineRule="exact"/>
              <w:jc w:val="left"/>
              <w:rPr>
                <w:rFonts w:hint="eastAsia" w:ascii="宋体" w:hAnsi="宋体" w:cs="宋体"/>
                <w:szCs w:val="21"/>
              </w:rPr>
            </w:pPr>
          </w:p>
        </w:tc>
        <w:tc>
          <w:tcPr>
            <w:tcW w:w="2427" w:type="dxa"/>
            <w:vMerge w:val="continue"/>
            <w:tcBorders>
              <w:top w:val="single" w:color="auto" w:sz="4" w:space="0"/>
              <w:left w:val="single" w:color="auto" w:sz="4" w:space="0"/>
              <w:bottom w:val="single" w:color="auto" w:sz="4" w:space="0"/>
              <w:right w:val="single" w:color="auto" w:sz="4" w:space="0"/>
            </w:tcBorders>
            <w:vAlign w:val="center"/>
          </w:tcPr>
          <w:p w14:paraId="4D11DF7C">
            <w:pPr>
              <w:widowControl/>
              <w:spacing w:line="300" w:lineRule="exact"/>
              <w:jc w:val="left"/>
              <w:rPr>
                <w:rFonts w:hint="eastAsia" w:ascii="宋体" w:hAnsi="宋体" w:cs="宋体"/>
                <w:szCs w:val="21"/>
              </w:rPr>
            </w:pPr>
          </w:p>
        </w:tc>
        <w:tc>
          <w:tcPr>
            <w:tcW w:w="3820" w:type="dxa"/>
            <w:tcBorders>
              <w:top w:val="single" w:color="auto" w:sz="4" w:space="0"/>
              <w:left w:val="single" w:color="auto" w:sz="4" w:space="0"/>
              <w:bottom w:val="single" w:color="auto" w:sz="4" w:space="0"/>
              <w:right w:val="single" w:color="auto" w:sz="4" w:space="0"/>
            </w:tcBorders>
            <w:vAlign w:val="center"/>
          </w:tcPr>
          <w:p w14:paraId="67301F1B">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3类</w:t>
            </w:r>
          </w:p>
        </w:tc>
        <w:tc>
          <w:tcPr>
            <w:tcW w:w="1543" w:type="dxa"/>
            <w:tcBorders>
              <w:top w:val="single" w:color="auto" w:sz="4" w:space="0"/>
              <w:left w:val="single" w:color="auto" w:sz="4" w:space="0"/>
              <w:bottom w:val="single" w:color="auto" w:sz="4" w:space="0"/>
              <w:right w:val="single" w:color="auto" w:sz="4" w:space="0"/>
            </w:tcBorders>
            <w:vAlign w:val="center"/>
          </w:tcPr>
          <w:p w14:paraId="27F60E60">
            <w:pPr>
              <w:widowControl/>
              <w:spacing w:line="300" w:lineRule="exact"/>
              <w:jc w:val="center"/>
              <w:textAlignment w:val="center"/>
              <w:rPr>
                <w:rFonts w:hint="eastAsia" w:ascii="宋体" w:hAnsi="宋体" w:cs="宋体"/>
                <w:szCs w:val="21"/>
              </w:rPr>
            </w:pPr>
            <w:r>
              <w:rPr>
                <w:rFonts w:hint="eastAsia" w:ascii="宋体" w:hAnsi="宋体" w:cs="宋体"/>
                <w:szCs w:val="21"/>
              </w:rPr>
              <w:t>3%</w:t>
            </w:r>
          </w:p>
        </w:tc>
      </w:tr>
      <w:tr w14:paraId="2A1E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9" w:type="dxa"/>
            <w:vMerge w:val="continue"/>
            <w:tcBorders>
              <w:top w:val="single" w:color="auto" w:sz="4" w:space="0"/>
              <w:left w:val="single" w:color="auto" w:sz="4" w:space="0"/>
              <w:bottom w:val="single" w:color="auto" w:sz="4" w:space="0"/>
              <w:right w:val="single" w:color="auto" w:sz="4" w:space="0"/>
            </w:tcBorders>
            <w:vAlign w:val="center"/>
          </w:tcPr>
          <w:p w14:paraId="6E7A1A27">
            <w:pPr>
              <w:widowControl/>
              <w:spacing w:line="300" w:lineRule="exact"/>
              <w:jc w:val="left"/>
              <w:rPr>
                <w:rFonts w:hint="eastAsia" w:ascii="宋体" w:hAnsi="宋体" w:cs="宋体"/>
                <w:szCs w:val="21"/>
              </w:rPr>
            </w:pPr>
          </w:p>
        </w:tc>
        <w:tc>
          <w:tcPr>
            <w:tcW w:w="2427" w:type="dxa"/>
            <w:vMerge w:val="continue"/>
            <w:tcBorders>
              <w:top w:val="single" w:color="auto" w:sz="4" w:space="0"/>
              <w:left w:val="single" w:color="auto" w:sz="4" w:space="0"/>
              <w:bottom w:val="single" w:color="auto" w:sz="4" w:space="0"/>
              <w:right w:val="single" w:color="auto" w:sz="4" w:space="0"/>
            </w:tcBorders>
            <w:vAlign w:val="center"/>
          </w:tcPr>
          <w:p w14:paraId="20359774">
            <w:pPr>
              <w:widowControl/>
              <w:spacing w:line="300" w:lineRule="exact"/>
              <w:jc w:val="left"/>
              <w:rPr>
                <w:rFonts w:hint="eastAsia" w:ascii="宋体" w:hAnsi="宋体" w:cs="宋体"/>
                <w:szCs w:val="21"/>
              </w:rPr>
            </w:pPr>
          </w:p>
        </w:tc>
        <w:tc>
          <w:tcPr>
            <w:tcW w:w="3820" w:type="dxa"/>
            <w:tcBorders>
              <w:top w:val="single" w:color="auto" w:sz="4" w:space="0"/>
              <w:left w:val="single" w:color="auto" w:sz="4" w:space="0"/>
              <w:bottom w:val="single" w:color="auto" w:sz="4" w:space="0"/>
              <w:right w:val="single" w:color="auto" w:sz="4" w:space="0"/>
            </w:tcBorders>
            <w:vAlign w:val="center"/>
          </w:tcPr>
          <w:p w14:paraId="6A1C65B7">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2类</w:t>
            </w:r>
          </w:p>
        </w:tc>
        <w:tc>
          <w:tcPr>
            <w:tcW w:w="1543" w:type="dxa"/>
            <w:tcBorders>
              <w:top w:val="single" w:color="auto" w:sz="4" w:space="0"/>
              <w:left w:val="single" w:color="auto" w:sz="4" w:space="0"/>
              <w:bottom w:val="single" w:color="auto" w:sz="4" w:space="0"/>
              <w:right w:val="single" w:color="auto" w:sz="4" w:space="0"/>
            </w:tcBorders>
            <w:vAlign w:val="center"/>
          </w:tcPr>
          <w:p w14:paraId="10221C1A">
            <w:pPr>
              <w:widowControl/>
              <w:spacing w:line="300" w:lineRule="exact"/>
              <w:jc w:val="center"/>
              <w:textAlignment w:val="center"/>
              <w:rPr>
                <w:rFonts w:hint="eastAsia" w:ascii="宋体" w:hAnsi="宋体" w:cs="宋体"/>
                <w:szCs w:val="21"/>
              </w:rPr>
            </w:pPr>
            <w:r>
              <w:rPr>
                <w:rFonts w:hint="eastAsia" w:ascii="宋体" w:hAnsi="宋体" w:cs="宋体"/>
                <w:szCs w:val="21"/>
              </w:rPr>
              <w:t>9%</w:t>
            </w:r>
          </w:p>
        </w:tc>
      </w:tr>
      <w:tr w14:paraId="1909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9" w:type="dxa"/>
            <w:vMerge w:val="continue"/>
            <w:tcBorders>
              <w:top w:val="single" w:color="auto" w:sz="4" w:space="0"/>
              <w:left w:val="single" w:color="auto" w:sz="4" w:space="0"/>
              <w:bottom w:val="single" w:color="auto" w:sz="4" w:space="0"/>
              <w:right w:val="single" w:color="auto" w:sz="4" w:space="0"/>
            </w:tcBorders>
            <w:vAlign w:val="center"/>
          </w:tcPr>
          <w:p w14:paraId="0A8B8124">
            <w:pPr>
              <w:widowControl/>
              <w:spacing w:line="300" w:lineRule="exact"/>
              <w:jc w:val="left"/>
              <w:rPr>
                <w:rFonts w:hint="eastAsia" w:ascii="宋体" w:hAnsi="宋体" w:cs="宋体"/>
                <w:szCs w:val="21"/>
              </w:rPr>
            </w:pPr>
          </w:p>
        </w:tc>
        <w:tc>
          <w:tcPr>
            <w:tcW w:w="2427" w:type="dxa"/>
            <w:vMerge w:val="continue"/>
            <w:tcBorders>
              <w:top w:val="single" w:color="auto" w:sz="4" w:space="0"/>
              <w:left w:val="single" w:color="auto" w:sz="4" w:space="0"/>
              <w:bottom w:val="single" w:color="auto" w:sz="4" w:space="0"/>
              <w:right w:val="single" w:color="auto" w:sz="4" w:space="0"/>
            </w:tcBorders>
            <w:vAlign w:val="center"/>
          </w:tcPr>
          <w:p w14:paraId="64637808">
            <w:pPr>
              <w:widowControl/>
              <w:spacing w:line="300" w:lineRule="exact"/>
              <w:jc w:val="left"/>
              <w:rPr>
                <w:rFonts w:hint="eastAsia" w:ascii="宋体" w:hAnsi="宋体" w:cs="宋体"/>
                <w:szCs w:val="21"/>
              </w:rPr>
            </w:pPr>
          </w:p>
        </w:tc>
        <w:tc>
          <w:tcPr>
            <w:tcW w:w="3820" w:type="dxa"/>
            <w:tcBorders>
              <w:top w:val="single" w:color="auto" w:sz="4" w:space="0"/>
              <w:left w:val="single" w:color="auto" w:sz="4" w:space="0"/>
              <w:bottom w:val="single" w:color="auto" w:sz="4" w:space="0"/>
              <w:right w:val="single" w:color="auto" w:sz="4" w:space="0"/>
            </w:tcBorders>
            <w:vAlign w:val="center"/>
          </w:tcPr>
          <w:p w14:paraId="5ABC084B">
            <w:pPr>
              <w:widowControl/>
              <w:spacing w:line="300" w:lineRule="exact"/>
              <w:jc w:val="left"/>
              <w:textAlignment w:val="center"/>
              <w:rPr>
                <w:rFonts w:hint="eastAsia" w:ascii="宋体" w:hAnsi="宋体" w:cs="宋体"/>
                <w:szCs w:val="21"/>
              </w:rPr>
            </w:pPr>
            <w:r>
              <w:rPr>
                <w:rFonts w:hint="eastAsia" w:ascii="宋体" w:hAnsi="宋体" w:cs="宋体"/>
                <w:szCs w:val="21"/>
              </w:rPr>
              <w:t>1类</w:t>
            </w:r>
          </w:p>
        </w:tc>
        <w:tc>
          <w:tcPr>
            <w:tcW w:w="1543" w:type="dxa"/>
            <w:tcBorders>
              <w:top w:val="single" w:color="auto" w:sz="4" w:space="0"/>
              <w:left w:val="single" w:color="auto" w:sz="4" w:space="0"/>
              <w:bottom w:val="single" w:color="auto" w:sz="4" w:space="0"/>
              <w:right w:val="single" w:color="auto" w:sz="4" w:space="0"/>
            </w:tcBorders>
            <w:vAlign w:val="center"/>
          </w:tcPr>
          <w:p w14:paraId="37121CDD">
            <w:pPr>
              <w:widowControl/>
              <w:spacing w:line="300" w:lineRule="exact"/>
              <w:jc w:val="center"/>
              <w:textAlignment w:val="center"/>
              <w:rPr>
                <w:rFonts w:hint="eastAsia" w:ascii="宋体" w:hAnsi="宋体" w:cs="宋体"/>
                <w:szCs w:val="21"/>
              </w:rPr>
            </w:pPr>
            <w:r>
              <w:rPr>
                <w:rFonts w:hint="eastAsia" w:ascii="宋体" w:hAnsi="宋体" w:cs="宋体"/>
                <w:szCs w:val="21"/>
              </w:rPr>
              <w:t>14%</w:t>
            </w:r>
          </w:p>
        </w:tc>
      </w:tr>
      <w:tr w14:paraId="7F2C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9" w:type="dxa"/>
            <w:vMerge w:val="continue"/>
            <w:tcBorders>
              <w:top w:val="single" w:color="auto" w:sz="4" w:space="0"/>
              <w:left w:val="single" w:color="auto" w:sz="4" w:space="0"/>
              <w:bottom w:val="single" w:color="auto" w:sz="4" w:space="0"/>
              <w:right w:val="single" w:color="auto" w:sz="4" w:space="0"/>
            </w:tcBorders>
            <w:vAlign w:val="center"/>
          </w:tcPr>
          <w:p w14:paraId="1F6685B7">
            <w:pPr>
              <w:widowControl/>
              <w:spacing w:line="300" w:lineRule="exact"/>
              <w:jc w:val="left"/>
              <w:rPr>
                <w:rFonts w:hint="eastAsia" w:ascii="宋体" w:hAnsi="宋体" w:cs="宋体"/>
                <w:szCs w:val="21"/>
              </w:rPr>
            </w:pPr>
          </w:p>
        </w:tc>
        <w:tc>
          <w:tcPr>
            <w:tcW w:w="2427" w:type="dxa"/>
            <w:vMerge w:val="continue"/>
            <w:tcBorders>
              <w:top w:val="single" w:color="auto" w:sz="4" w:space="0"/>
              <w:left w:val="single" w:color="auto" w:sz="4" w:space="0"/>
              <w:bottom w:val="single" w:color="auto" w:sz="4" w:space="0"/>
              <w:right w:val="single" w:color="auto" w:sz="4" w:space="0"/>
            </w:tcBorders>
            <w:vAlign w:val="center"/>
          </w:tcPr>
          <w:p w14:paraId="33C672D9">
            <w:pPr>
              <w:widowControl/>
              <w:spacing w:line="300" w:lineRule="exact"/>
              <w:jc w:val="left"/>
              <w:rPr>
                <w:rFonts w:hint="eastAsia" w:ascii="宋体" w:hAnsi="宋体" w:cs="宋体"/>
                <w:szCs w:val="21"/>
              </w:rPr>
            </w:pPr>
          </w:p>
        </w:tc>
        <w:tc>
          <w:tcPr>
            <w:tcW w:w="3820" w:type="dxa"/>
            <w:tcBorders>
              <w:top w:val="single" w:color="auto" w:sz="4" w:space="0"/>
              <w:left w:val="single" w:color="auto" w:sz="4" w:space="0"/>
              <w:bottom w:val="single" w:color="auto" w:sz="4" w:space="0"/>
              <w:right w:val="single" w:color="auto" w:sz="4" w:space="0"/>
            </w:tcBorders>
            <w:vAlign w:val="center"/>
          </w:tcPr>
          <w:p w14:paraId="25E9E7A8">
            <w:pPr>
              <w:widowControl/>
              <w:spacing w:line="300" w:lineRule="exact"/>
              <w:jc w:val="left"/>
              <w:textAlignment w:val="center"/>
              <w:rPr>
                <w:rFonts w:hint="eastAsia" w:ascii="宋体" w:hAnsi="宋体" w:cs="宋体"/>
                <w:szCs w:val="21"/>
              </w:rPr>
            </w:pPr>
            <w:r>
              <w:rPr>
                <w:rFonts w:hint="eastAsia" w:ascii="宋体" w:hAnsi="宋体" w:cs="宋体"/>
                <w:szCs w:val="21"/>
              </w:rPr>
              <w:t>0类</w:t>
            </w:r>
          </w:p>
        </w:tc>
        <w:tc>
          <w:tcPr>
            <w:tcW w:w="1543" w:type="dxa"/>
            <w:tcBorders>
              <w:top w:val="single" w:color="auto" w:sz="4" w:space="0"/>
              <w:left w:val="single" w:color="auto" w:sz="4" w:space="0"/>
              <w:bottom w:val="single" w:color="auto" w:sz="4" w:space="0"/>
              <w:right w:val="single" w:color="auto" w:sz="4" w:space="0"/>
            </w:tcBorders>
            <w:vAlign w:val="center"/>
          </w:tcPr>
          <w:p w14:paraId="38CC2123">
            <w:pPr>
              <w:widowControl/>
              <w:spacing w:line="300" w:lineRule="exact"/>
              <w:jc w:val="center"/>
              <w:textAlignment w:val="center"/>
              <w:rPr>
                <w:rFonts w:hint="eastAsia" w:ascii="宋体" w:hAnsi="宋体" w:cs="宋体"/>
                <w:szCs w:val="21"/>
              </w:rPr>
            </w:pPr>
            <w:r>
              <w:rPr>
                <w:rFonts w:hint="eastAsia" w:ascii="宋体" w:hAnsi="宋体" w:cs="宋体"/>
                <w:szCs w:val="21"/>
              </w:rPr>
              <w:t>20%</w:t>
            </w:r>
          </w:p>
        </w:tc>
      </w:tr>
      <w:tr w14:paraId="6D05F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729" w:type="dxa"/>
            <w:vMerge w:val="restart"/>
            <w:tcBorders>
              <w:top w:val="single" w:color="auto" w:sz="4" w:space="0"/>
              <w:left w:val="single" w:color="auto" w:sz="4" w:space="0"/>
              <w:bottom w:val="single" w:color="auto" w:sz="4" w:space="0"/>
              <w:right w:val="single" w:color="auto" w:sz="4" w:space="0"/>
            </w:tcBorders>
            <w:vAlign w:val="center"/>
          </w:tcPr>
          <w:p w14:paraId="291D738D">
            <w:pPr>
              <w:spacing w:line="300" w:lineRule="exact"/>
              <w:jc w:val="center"/>
              <w:rPr>
                <w:rFonts w:hint="eastAsia" w:ascii="宋体" w:hAnsi="宋体" w:cs="宋体"/>
                <w:szCs w:val="21"/>
              </w:rPr>
            </w:pPr>
            <w:r>
              <w:rPr>
                <w:rFonts w:hint="eastAsia" w:ascii="宋体" w:hAnsi="宋体" w:cs="宋体"/>
                <w:szCs w:val="21"/>
              </w:rPr>
              <w:t>4</w:t>
            </w:r>
          </w:p>
        </w:tc>
        <w:tc>
          <w:tcPr>
            <w:tcW w:w="2427" w:type="dxa"/>
            <w:vMerge w:val="restart"/>
            <w:tcBorders>
              <w:top w:val="single" w:color="auto" w:sz="4" w:space="0"/>
              <w:left w:val="single" w:color="auto" w:sz="4" w:space="0"/>
              <w:bottom w:val="single" w:color="auto" w:sz="4" w:space="0"/>
              <w:right w:val="single" w:color="auto" w:sz="4" w:space="0"/>
            </w:tcBorders>
            <w:vAlign w:val="center"/>
          </w:tcPr>
          <w:p w14:paraId="5F0BAB51">
            <w:pPr>
              <w:spacing w:line="300" w:lineRule="exact"/>
              <w:jc w:val="center"/>
              <w:rPr>
                <w:rFonts w:hint="eastAsia" w:ascii="宋体" w:hAnsi="宋体" w:cs="宋体"/>
                <w:szCs w:val="21"/>
              </w:rPr>
            </w:pPr>
            <w:r>
              <w:rPr>
                <w:rFonts w:hint="eastAsia" w:ascii="宋体" w:hAnsi="宋体" w:cs="宋体"/>
                <w:szCs w:val="21"/>
              </w:rPr>
              <w:t>环境违法次数</w:t>
            </w:r>
          </w:p>
          <w:p w14:paraId="6869B815">
            <w:pPr>
              <w:spacing w:line="300" w:lineRule="exact"/>
              <w:jc w:val="center"/>
              <w:rPr>
                <w:rFonts w:hint="eastAsia" w:ascii="宋体" w:hAnsi="宋体" w:cs="宋体"/>
                <w:szCs w:val="21"/>
              </w:rPr>
            </w:pPr>
            <w:r>
              <w:rPr>
                <w:rFonts w:hint="eastAsia" w:ascii="宋体" w:hAnsi="宋体" w:cs="宋体"/>
                <w:szCs w:val="21"/>
              </w:rPr>
              <w:t>（两年内，含本次）</w:t>
            </w:r>
          </w:p>
        </w:tc>
        <w:tc>
          <w:tcPr>
            <w:tcW w:w="3820" w:type="dxa"/>
            <w:tcBorders>
              <w:top w:val="single" w:color="auto" w:sz="4" w:space="0"/>
              <w:left w:val="single" w:color="auto" w:sz="4" w:space="0"/>
              <w:bottom w:val="single" w:color="auto" w:sz="4" w:space="0"/>
              <w:right w:val="single" w:color="auto" w:sz="4" w:space="0"/>
            </w:tcBorders>
            <w:vAlign w:val="center"/>
          </w:tcPr>
          <w:p w14:paraId="5F2F5E25">
            <w:pPr>
              <w:widowControl/>
              <w:spacing w:line="300" w:lineRule="exact"/>
              <w:jc w:val="left"/>
              <w:textAlignment w:val="center"/>
              <w:rPr>
                <w:rFonts w:hint="eastAsia" w:ascii="宋体" w:hAnsi="宋体" w:cs="宋体"/>
                <w:szCs w:val="21"/>
              </w:rPr>
            </w:pPr>
            <w:r>
              <w:rPr>
                <w:rFonts w:hint="eastAsia" w:ascii="宋体" w:hAnsi="宋体" w:cs="宋体"/>
                <w:szCs w:val="21"/>
              </w:rPr>
              <w:t>1次</w:t>
            </w:r>
          </w:p>
        </w:tc>
        <w:tc>
          <w:tcPr>
            <w:tcW w:w="1543" w:type="dxa"/>
            <w:tcBorders>
              <w:top w:val="single" w:color="auto" w:sz="4" w:space="0"/>
              <w:left w:val="single" w:color="auto" w:sz="4" w:space="0"/>
              <w:bottom w:val="single" w:color="auto" w:sz="4" w:space="0"/>
              <w:right w:val="single" w:color="auto" w:sz="4" w:space="0"/>
            </w:tcBorders>
            <w:vAlign w:val="center"/>
          </w:tcPr>
          <w:p w14:paraId="1F386B1E">
            <w:pPr>
              <w:spacing w:line="300" w:lineRule="exact"/>
              <w:jc w:val="center"/>
              <w:rPr>
                <w:rFonts w:hint="eastAsia" w:ascii="宋体" w:hAnsi="宋体" w:cs="宋体"/>
                <w:szCs w:val="21"/>
              </w:rPr>
            </w:pPr>
            <w:r>
              <w:rPr>
                <w:rFonts w:hint="eastAsia" w:ascii="宋体" w:hAnsi="宋体" w:cs="宋体"/>
                <w:szCs w:val="21"/>
              </w:rPr>
              <w:t>0%</w:t>
            </w:r>
          </w:p>
        </w:tc>
      </w:tr>
      <w:tr w14:paraId="55A6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9" w:type="dxa"/>
            <w:vMerge w:val="continue"/>
            <w:tcBorders>
              <w:top w:val="single" w:color="auto" w:sz="4" w:space="0"/>
              <w:left w:val="single" w:color="auto" w:sz="4" w:space="0"/>
              <w:bottom w:val="single" w:color="auto" w:sz="4" w:space="0"/>
              <w:right w:val="single" w:color="auto" w:sz="4" w:space="0"/>
            </w:tcBorders>
            <w:vAlign w:val="center"/>
          </w:tcPr>
          <w:p w14:paraId="503D8AEC">
            <w:pPr>
              <w:widowControl/>
              <w:spacing w:line="300" w:lineRule="exact"/>
              <w:jc w:val="left"/>
              <w:rPr>
                <w:rFonts w:hint="eastAsia" w:ascii="宋体" w:hAnsi="宋体" w:cs="宋体"/>
                <w:szCs w:val="21"/>
              </w:rPr>
            </w:pPr>
          </w:p>
        </w:tc>
        <w:tc>
          <w:tcPr>
            <w:tcW w:w="2427" w:type="dxa"/>
            <w:vMerge w:val="continue"/>
            <w:tcBorders>
              <w:top w:val="single" w:color="auto" w:sz="4" w:space="0"/>
              <w:left w:val="single" w:color="auto" w:sz="4" w:space="0"/>
              <w:bottom w:val="single" w:color="auto" w:sz="4" w:space="0"/>
              <w:right w:val="single" w:color="auto" w:sz="4" w:space="0"/>
            </w:tcBorders>
            <w:vAlign w:val="center"/>
          </w:tcPr>
          <w:p w14:paraId="0892BB0C">
            <w:pPr>
              <w:widowControl/>
              <w:spacing w:line="300" w:lineRule="exact"/>
              <w:jc w:val="left"/>
              <w:rPr>
                <w:rFonts w:hint="eastAsia" w:ascii="宋体" w:hAnsi="宋体" w:cs="宋体"/>
                <w:szCs w:val="21"/>
              </w:rPr>
            </w:pPr>
          </w:p>
        </w:tc>
        <w:tc>
          <w:tcPr>
            <w:tcW w:w="3820" w:type="dxa"/>
            <w:tcBorders>
              <w:top w:val="single" w:color="auto" w:sz="4" w:space="0"/>
              <w:left w:val="single" w:color="auto" w:sz="4" w:space="0"/>
              <w:bottom w:val="single" w:color="auto" w:sz="4" w:space="0"/>
              <w:right w:val="single" w:color="auto" w:sz="4" w:space="0"/>
            </w:tcBorders>
            <w:vAlign w:val="center"/>
          </w:tcPr>
          <w:p w14:paraId="0A9EB727">
            <w:pPr>
              <w:widowControl/>
              <w:spacing w:line="300" w:lineRule="exact"/>
              <w:jc w:val="left"/>
              <w:textAlignment w:val="center"/>
              <w:rPr>
                <w:rFonts w:hint="eastAsia" w:ascii="宋体" w:hAnsi="宋体" w:cs="宋体"/>
                <w:szCs w:val="21"/>
              </w:rPr>
            </w:pPr>
            <w:r>
              <w:rPr>
                <w:rFonts w:hint="eastAsia" w:ascii="宋体" w:hAnsi="宋体" w:cs="宋体"/>
                <w:szCs w:val="21"/>
              </w:rPr>
              <w:t>2次</w:t>
            </w:r>
          </w:p>
        </w:tc>
        <w:tc>
          <w:tcPr>
            <w:tcW w:w="1543" w:type="dxa"/>
            <w:tcBorders>
              <w:top w:val="single" w:color="auto" w:sz="4" w:space="0"/>
              <w:left w:val="single" w:color="auto" w:sz="4" w:space="0"/>
              <w:bottom w:val="single" w:color="auto" w:sz="4" w:space="0"/>
              <w:right w:val="single" w:color="auto" w:sz="4" w:space="0"/>
            </w:tcBorders>
            <w:vAlign w:val="center"/>
          </w:tcPr>
          <w:p w14:paraId="430E75E8">
            <w:pPr>
              <w:widowControl/>
              <w:spacing w:line="300" w:lineRule="exact"/>
              <w:jc w:val="center"/>
              <w:textAlignment w:val="center"/>
              <w:rPr>
                <w:rFonts w:hint="eastAsia" w:ascii="宋体" w:hAnsi="宋体" w:cs="宋体"/>
                <w:szCs w:val="21"/>
              </w:rPr>
            </w:pPr>
            <w:r>
              <w:rPr>
                <w:rFonts w:hint="eastAsia" w:ascii="宋体" w:hAnsi="宋体" w:cs="宋体"/>
                <w:szCs w:val="21"/>
              </w:rPr>
              <w:t>4%</w:t>
            </w:r>
          </w:p>
        </w:tc>
      </w:tr>
      <w:tr w14:paraId="71FA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9" w:type="dxa"/>
            <w:vMerge w:val="continue"/>
            <w:tcBorders>
              <w:top w:val="single" w:color="auto" w:sz="4" w:space="0"/>
              <w:left w:val="single" w:color="auto" w:sz="4" w:space="0"/>
              <w:bottom w:val="single" w:color="auto" w:sz="4" w:space="0"/>
              <w:right w:val="single" w:color="auto" w:sz="4" w:space="0"/>
            </w:tcBorders>
            <w:vAlign w:val="center"/>
          </w:tcPr>
          <w:p w14:paraId="670F2D5B">
            <w:pPr>
              <w:widowControl/>
              <w:spacing w:line="300" w:lineRule="exact"/>
              <w:jc w:val="left"/>
              <w:rPr>
                <w:rFonts w:hint="eastAsia" w:ascii="宋体" w:hAnsi="宋体" w:cs="宋体"/>
                <w:szCs w:val="21"/>
              </w:rPr>
            </w:pPr>
          </w:p>
        </w:tc>
        <w:tc>
          <w:tcPr>
            <w:tcW w:w="2427" w:type="dxa"/>
            <w:vMerge w:val="continue"/>
            <w:tcBorders>
              <w:top w:val="single" w:color="auto" w:sz="4" w:space="0"/>
              <w:left w:val="single" w:color="auto" w:sz="4" w:space="0"/>
              <w:bottom w:val="single" w:color="auto" w:sz="4" w:space="0"/>
              <w:right w:val="single" w:color="auto" w:sz="4" w:space="0"/>
            </w:tcBorders>
            <w:vAlign w:val="center"/>
          </w:tcPr>
          <w:p w14:paraId="30B2ACBB">
            <w:pPr>
              <w:widowControl/>
              <w:spacing w:line="300" w:lineRule="exact"/>
              <w:jc w:val="left"/>
              <w:rPr>
                <w:rFonts w:hint="eastAsia" w:ascii="宋体" w:hAnsi="宋体" w:cs="宋体"/>
                <w:szCs w:val="21"/>
              </w:rPr>
            </w:pPr>
          </w:p>
        </w:tc>
        <w:tc>
          <w:tcPr>
            <w:tcW w:w="3820" w:type="dxa"/>
            <w:tcBorders>
              <w:top w:val="single" w:color="auto" w:sz="4" w:space="0"/>
              <w:left w:val="single" w:color="auto" w:sz="4" w:space="0"/>
              <w:bottom w:val="single" w:color="auto" w:sz="4" w:space="0"/>
              <w:right w:val="single" w:color="auto" w:sz="4" w:space="0"/>
            </w:tcBorders>
            <w:vAlign w:val="center"/>
          </w:tcPr>
          <w:p w14:paraId="657A3457">
            <w:pPr>
              <w:widowControl/>
              <w:spacing w:line="300" w:lineRule="exact"/>
              <w:jc w:val="left"/>
              <w:textAlignment w:val="center"/>
              <w:rPr>
                <w:rFonts w:hint="eastAsia" w:ascii="宋体" w:hAnsi="宋体" w:cs="宋体"/>
                <w:szCs w:val="21"/>
              </w:rPr>
            </w:pPr>
            <w:r>
              <w:rPr>
                <w:rFonts w:hint="eastAsia" w:ascii="宋体" w:hAnsi="宋体" w:cs="宋体"/>
                <w:szCs w:val="21"/>
              </w:rPr>
              <w:t>3次</w:t>
            </w:r>
          </w:p>
        </w:tc>
        <w:tc>
          <w:tcPr>
            <w:tcW w:w="1543" w:type="dxa"/>
            <w:tcBorders>
              <w:top w:val="single" w:color="auto" w:sz="4" w:space="0"/>
              <w:left w:val="single" w:color="auto" w:sz="4" w:space="0"/>
              <w:bottom w:val="single" w:color="auto" w:sz="4" w:space="0"/>
              <w:right w:val="single" w:color="auto" w:sz="4" w:space="0"/>
            </w:tcBorders>
            <w:vAlign w:val="center"/>
          </w:tcPr>
          <w:p w14:paraId="386D64CD">
            <w:pPr>
              <w:widowControl/>
              <w:spacing w:line="300" w:lineRule="exact"/>
              <w:jc w:val="center"/>
              <w:textAlignment w:val="center"/>
              <w:rPr>
                <w:rFonts w:hint="eastAsia" w:ascii="宋体" w:hAnsi="宋体" w:cs="宋体"/>
                <w:szCs w:val="21"/>
              </w:rPr>
            </w:pPr>
            <w:r>
              <w:rPr>
                <w:rFonts w:hint="eastAsia" w:ascii="宋体" w:hAnsi="宋体" w:cs="宋体"/>
                <w:szCs w:val="21"/>
              </w:rPr>
              <w:t>7%</w:t>
            </w:r>
          </w:p>
        </w:tc>
      </w:tr>
      <w:tr w14:paraId="13A2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9" w:type="dxa"/>
            <w:vMerge w:val="continue"/>
            <w:tcBorders>
              <w:top w:val="single" w:color="auto" w:sz="4" w:space="0"/>
              <w:left w:val="single" w:color="auto" w:sz="4" w:space="0"/>
              <w:bottom w:val="single" w:color="auto" w:sz="4" w:space="0"/>
              <w:right w:val="single" w:color="auto" w:sz="4" w:space="0"/>
            </w:tcBorders>
            <w:vAlign w:val="center"/>
          </w:tcPr>
          <w:p w14:paraId="0D45059C">
            <w:pPr>
              <w:widowControl/>
              <w:spacing w:line="300" w:lineRule="exact"/>
              <w:jc w:val="left"/>
              <w:rPr>
                <w:rFonts w:hint="eastAsia" w:ascii="宋体" w:hAnsi="宋体" w:cs="宋体"/>
                <w:szCs w:val="21"/>
              </w:rPr>
            </w:pPr>
          </w:p>
        </w:tc>
        <w:tc>
          <w:tcPr>
            <w:tcW w:w="2427" w:type="dxa"/>
            <w:vMerge w:val="continue"/>
            <w:tcBorders>
              <w:top w:val="single" w:color="auto" w:sz="4" w:space="0"/>
              <w:left w:val="single" w:color="auto" w:sz="4" w:space="0"/>
              <w:bottom w:val="single" w:color="auto" w:sz="4" w:space="0"/>
              <w:right w:val="single" w:color="auto" w:sz="4" w:space="0"/>
            </w:tcBorders>
            <w:vAlign w:val="center"/>
          </w:tcPr>
          <w:p w14:paraId="0A72C1B1">
            <w:pPr>
              <w:widowControl/>
              <w:spacing w:line="300" w:lineRule="exact"/>
              <w:jc w:val="left"/>
              <w:rPr>
                <w:rFonts w:hint="eastAsia" w:ascii="宋体" w:hAnsi="宋体" w:cs="宋体"/>
                <w:szCs w:val="21"/>
              </w:rPr>
            </w:pPr>
          </w:p>
        </w:tc>
        <w:tc>
          <w:tcPr>
            <w:tcW w:w="3820" w:type="dxa"/>
            <w:tcBorders>
              <w:top w:val="single" w:color="auto" w:sz="4" w:space="0"/>
              <w:left w:val="single" w:color="auto" w:sz="4" w:space="0"/>
              <w:bottom w:val="single" w:color="auto" w:sz="4" w:space="0"/>
              <w:right w:val="single" w:color="auto" w:sz="4" w:space="0"/>
            </w:tcBorders>
            <w:vAlign w:val="center"/>
          </w:tcPr>
          <w:p w14:paraId="6B818ACD">
            <w:pPr>
              <w:widowControl/>
              <w:spacing w:line="300" w:lineRule="exact"/>
              <w:jc w:val="left"/>
              <w:textAlignment w:val="center"/>
              <w:rPr>
                <w:rFonts w:hint="eastAsia" w:ascii="宋体" w:hAnsi="宋体" w:cs="宋体"/>
                <w:szCs w:val="21"/>
              </w:rPr>
            </w:pPr>
            <w:r>
              <w:rPr>
                <w:rFonts w:hint="eastAsia" w:ascii="宋体" w:hAnsi="宋体" w:cs="宋体"/>
                <w:szCs w:val="21"/>
              </w:rPr>
              <w:t>4次以上</w:t>
            </w:r>
          </w:p>
        </w:tc>
        <w:tc>
          <w:tcPr>
            <w:tcW w:w="1543" w:type="dxa"/>
            <w:tcBorders>
              <w:top w:val="single" w:color="auto" w:sz="4" w:space="0"/>
              <w:left w:val="single" w:color="auto" w:sz="4" w:space="0"/>
              <w:bottom w:val="single" w:color="auto" w:sz="4" w:space="0"/>
              <w:right w:val="single" w:color="auto" w:sz="4" w:space="0"/>
            </w:tcBorders>
            <w:vAlign w:val="center"/>
          </w:tcPr>
          <w:p w14:paraId="258556BC">
            <w:pPr>
              <w:widowControl/>
              <w:spacing w:line="300" w:lineRule="exact"/>
              <w:jc w:val="center"/>
              <w:textAlignment w:val="center"/>
              <w:rPr>
                <w:rFonts w:hint="eastAsia" w:ascii="宋体" w:hAnsi="宋体" w:cs="宋体"/>
                <w:szCs w:val="21"/>
              </w:rPr>
            </w:pPr>
            <w:r>
              <w:rPr>
                <w:rFonts w:hint="eastAsia" w:ascii="宋体" w:hAnsi="宋体" w:cs="宋体"/>
                <w:szCs w:val="21"/>
              </w:rPr>
              <w:t>19%</w:t>
            </w:r>
          </w:p>
        </w:tc>
      </w:tr>
      <w:tr w14:paraId="3BA2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729" w:type="dxa"/>
            <w:vMerge w:val="restart"/>
            <w:tcBorders>
              <w:top w:val="single" w:color="auto" w:sz="4" w:space="0"/>
              <w:left w:val="single" w:color="auto" w:sz="4" w:space="0"/>
              <w:bottom w:val="single" w:color="auto" w:sz="4" w:space="0"/>
              <w:right w:val="single" w:color="auto" w:sz="4" w:space="0"/>
            </w:tcBorders>
            <w:vAlign w:val="center"/>
          </w:tcPr>
          <w:p w14:paraId="38EC99B6">
            <w:pPr>
              <w:spacing w:line="300" w:lineRule="exact"/>
              <w:jc w:val="center"/>
              <w:rPr>
                <w:rFonts w:hint="eastAsia" w:ascii="宋体" w:hAnsi="宋体" w:cs="宋体"/>
                <w:szCs w:val="21"/>
              </w:rPr>
            </w:pPr>
            <w:r>
              <w:rPr>
                <w:rFonts w:hint="eastAsia" w:ascii="宋体" w:hAnsi="宋体" w:cs="宋体"/>
                <w:szCs w:val="21"/>
              </w:rPr>
              <w:t>5</w:t>
            </w:r>
          </w:p>
        </w:tc>
        <w:tc>
          <w:tcPr>
            <w:tcW w:w="2427" w:type="dxa"/>
            <w:vMerge w:val="restart"/>
            <w:tcBorders>
              <w:top w:val="single" w:color="auto" w:sz="4" w:space="0"/>
              <w:left w:val="single" w:color="auto" w:sz="4" w:space="0"/>
              <w:bottom w:val="single" w:color="auto" w:sz="4" w:space="0"/>
              <w:right w:val="single" w:color="auto" w:sz="4" w:space="0"/>
            </w:tcBorders>
            <w:vAlign w:val="center"/>
          </w:tcPr>
          <w:p w14:paraId="3AEA8637">
            <w:pPr>
              <w:spacing w:line="300" w:lineRule="exact"/>
              <w:jc w:val="center"/>
              <w:rPr>
                <w:rFonts w:hint="eastAsia" w:ascii="宋体" w:hAnsi="宋体" w:cs="宋体"/>
                <w:kern w:val="0"/>
                <w:szCs w:val="21"/>
              </w:rPr>
            </w:pPr>
            <w:r>
              <w:rPr>
                <w:rFonts w:hint="eastAsia" w:ascii="宋体" w:hAnsi="宋体" w:cs="宋体"/>
                <w:kern w:val="0"/>
                <w:szCs w:val="21"/>
              </w:rPr>
              <w:t>对周边居民、单位等</w:t>
            </w:r>
          </w:p>
          <w:p w14:paraId="586D5DC8">
            <w:pPr>
              <w:spacing w:line="300" w:lineRule="exact"/>
              <w:jc w:val="center"/>
              <w:rPr>
                <w:rFonts w:hint="eastAsia" w:ascii="宋体" w:hAnsi="宋体" w:cs="宋体"/>
                <w:kern w:val="0"/>
                <w:szCs w:val="21"/>
              </w:rPr>
            </w:pPr>
            <w:r>
              <w:rPr>
                <w:rFonts w:hint="eastAsia" w:ascii="宋体" w:hAnsi="宋体" w:cs="宋体"/>
                <w:kern w:val="0"/>
                <w:szCs w:val="21"/>
              </w:rPr>
              <w:t>的影响</w:t>
            </w:r>
          </w:p>
          <w:p w14:paraId="3E225166">
            <w:pPr>
              <w:spacing w:line="300" w:lineRule="exact"/>
              <w:jc w:val="center"/>
              <w:rPr>
                <w:rFonts w:hint="eastAsia" w:ascii="宋体" w:hAnsi="宋体" w:cs="宋体"/>
                <w:szCs w:val="21"/>
              </w:rPr>
            </w:pPr>
          </w:p>
        </w:tc>
        <w:tc>
          <w:tcPr>
            <w:tcW w:w="3820" w:type="dxa"/>
            <w:tcBorders>
              <w:top w:val="single" w:color="auto" w:sz="4" w:space="0"/>
              <w:left w:val="single" w:color="auto" w:sz="4" w:space="0"/>
              <w:bottom w:val="single" w:color="auto" w:sz="4" w:space="0"/>
              <w:right w:val="single" w:color="auto" w:sz="4" w:space="0"/>
            </w:tcBorders>
            <w:vAlign w:val="center"/>
          </w:tcPr>
          <w:p w14:paraId="55B66F54">
            <w:pPr>
              <w:widowControl/>
              <w:spacing w:line="300" w:lineRule="exact"/>
              <w:jc w:val="left"/>
              <w:textAlignment w:val="center"/>
              <w:rPr>
                <w:rFonts w:hint="eastAsia" w:ascii="宋体" w:hAnsi="宋体" w:cs="宋体"/>
                <w:szCs w:val="21"/>
              </w:rPr>
            </w:pPr>
            <w:r>
              <w:rPr>
                <w:rFonts w:hint="eastAsia" w:ascii="宋体" w:hAnsi="宋体" w:cs="宋体"/>
                <w:szCs w:val="21"/>
              </w:rPr>
              <w:t>未发现对周边生产经营、生活造成不良影响</w:t>
            </w:r>
          </w:p>
        </w:tc>
        <w:tc>
          <w:tcPr>
            <w:tcW w:w="1543" w:type="dxa"/>
            <w:tcBorders>
              <w:top w:val="single" w:color="auto" w:sz="4" w:space="0"/>
              <w:left w:val="single" w:color="auto" w:sz="4" w:space="0"/>
              <w:bottom w:val="single" w:color="auto" w:sz="4" w:space="0"/>
              <w:right w:val="single" w:color="auto" w:sz="4" w:space="0"/>
            </w:tcBorders>
            <w:vAlign w:val="center"/>
          </w:tcPr>
          <w:p w14:paraId="33C07FAC">
            <w:pPr>
              <w:spacing w:line="300" w:lineRule="exact"/>
              <w:jc w:val="center"/>
              <w:rPr>
                <w:rFonts w:hint="eastAsia" w:ascii="宋体" w:hAnsi="宋体" w:cs="宋体"/>
                <w:kern w:val="0"/>
                <w:szCs w:val="21"/>
              </w:rPr>
            </w:pPr>
            <w:r>
              <w:rPr>
                <w:rFonts w:hint="eastAsia" w:ascii="宋体" w:hAnsi="宋体" w:cs="宋体"/>
                <w:kern w:val="0"/>
                <w:szCs w:val="21"/>
              </w:rPr>
              <w:t>0%</w:t>
            </w:r>
          </w:p>
        </w:tc>
      </w:tr>
      <w:tr w14:paraId="474C2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729" w:type="dxa"/>
            <w:vMerge w:val="continue"/>
            <w:tcBorders>
              <w:top w:val="single" w:color="auto" w:sz="4" w:space="0"/>
              <w:left w:val="single" w:color="auto" w:sz="4" w:space="0"/>
              <w:bottom w:val="single" w:color="auto" w:sz="4" w:space="0"/>
              <w:right w:val="single" w:color="auto" w:sz="4" w:space="0"/>
            </w:tcBorders>
            <w:vAlign w:val="center"/>
          </w:tcPr>
          <w:p w14:paraId="272C4653">
            <w:pPr>
              <w:widowControl/>
              <w:spacing w:line="300" w:lineRule="exact"/>
              <w:jc w:val="left"/>
              <w:rPr>
                <w:rFonts w:hint="eastAsia" w:ascii="宋体" w:hAnsi="宋体" w:cs="宋体"/>
                <w:szCs w:val="21"/>
              </w:rPr>
            </w:pPr>
          </w:p>
        </w:tc>
        <w:tc>
          <w:tcPr>
            <w:tcW w:w="2427" w:type="dxa"/>
            <w:vMerge w:val="continue"/>
            <w:tcBorders>
              <w:top w:val="single" w:color="auto" w:sz="4" w:space="0"/>
              <w:left w:val="single" w:color="auto" w:sz="4" w:space="0"/>
              <w:bottom w:val="single" w:color="auto" w:sz="4" w:space="0"/>
              <w:right w:val="single" w:color="auto" w:sz="4" w:space="0"/>
            </w:tcBorders>
            <w:vAlign w:val="center"/>
          </w:tcPr>
          <w:p w14:paraId="4C857334">
            <w:pPr>
              <w:widowControl/>
              <w:spacing w:line="300" w:lineRule="exact"/>
              <w:jc w:val="left"/>
              <w:rPr>
                <w:rFonts w:hint="eastAsia" w:ascii="宋体" w:hAnsi="宋体" w:cs="宋体"/>
                <w:szCs w:val="21"/>
              </w:rPr>
            </w:pPr>
          </w:p>
        </w:tc>
        <w:tc>
          <w:tcPr>
            <w:tcW w:w="3820" w:type="dxa"/>
            <w:tcBorders>
              <w:top w:val="single" w:color="auto" w:sz="4" w:space="0"/>
              <w:left w:val="single" w:color="auto" w:sz="4" w:space="0"/>
              <w:bottom w:val="single" w:color="auto" w:sz="4" w:space="0"/>
              <w:right w:val="single" w:color="auto" w:sz="4" w:space="0"/>
            </w:tcBorders>
            <w:vAlign w:val="center"/>
          </w:tcPr>
          <w:p w14:paraId="31FD3BD3">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对周边生产经营、生活有较轻影响</w:t>
            </w:r>
          </w:p>
        </w:tc>
        <w:tc>
          <w:tcPr>
            <w:tcW w:w="1543" w:type="dxa"/>
            <w:tcBorders>
              <w:top w:val="single" w:color="auto" w:sz="4" w:space="0"/>
              <w:left w:val="single" w:color="auto" w:sz="4" w:space="0"/>
              <w:bottom w:val="single" w:color="auto" w:sz="4" w:space="0"/>
              <w:right w:val="single" w:color="auto" w:sz="4" w:space="0"/>
            </w:tcBorders>
            <w:vAlign w:val="center"/>
          </w:tcPr>
          <w:p w14:paraId="1D124276">
            <w:pPr>
              <w:spacing w:line="300" w:lineRule="exact"/>
              <w:jc w:val="center"/>
              <w:rPr>
                <w:rFonts w:hint="eastAsia" w:ascii="宋体" w:hAnsi="宋体" w:cs="宋体"/>
                <w:kern w:val="0"/>
                <w:szCs w:val="21"/>
              </w:rPr>
            </w:pPr>
            <w:r>
              <w:rPr>
                <w:rFonts w:hint="eastAsia" w:ascii="宋体" w:hAnsi="宋体" w:cs="宋体"/>
                <w:kern w:val="0"/>
                <w:szCs w:val="21"/>
              </w:rPr>
              <w:t>8%</w:t>
            </w:r>
          </w:p>
        </w:tc>
      </w:tr>
      <w:tr w14:paraId="77C5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729" w:type="dxa"/>
            <w:vMerge w:val="continue"/>
            <w:tcBorders>
              <w:top w:val="single" w:color="auto" w:sz="4" w:space="0"/>
              <w:left w:val="single" w:color="auto" w:sz="4" w:space="0"/>
              <w:bottom w:val="single" w:color="auto" w:sz="4" w:space="0"/>
              <w:right w:val="single" w:color="auto" w:sz="4" w:space="0"/>
            </w:tcBorders>
            <w:vAlign w:val="center"/>
          </w:tcPr>
          <w:p w14:paraId="23BAB4D3">
            <w:pPr>
              <w:widowControl/>
              <w:spacing w:line="300" w:lineRule="exact"/>
              <w:jc w:val="left"/>
              <w:rPr>
                <w:rFonts w:hint="eastAsia" w:ascii="宋体" w:hAnsi="宋体" w:cs="宋体"/>
                <w:szCs w:val="21"/>
              </w:rPr>
            </w:pPr>
          </w:p>
        </w:tc>
        <w:tc>
          <w:tcPr>
            <w:tcW w:w="2427" w:type="dxa"/>
            <w:vMerge w:val="continue"/>
            <w:tcBorders>
              <w:top w:val="single" w:color="auto" w:sz="4" w:space="0"/>
              <w:left w:val="single" w:color="auto" w:sz="4" w:space="0"/>
              <w:bottom w:val="single" w:color="auto" w:sz="4" w:space="0"/>
              <w:right w:val="single" w:color="auto" w:sz="4" w:space="0"/>
            </w:tcBorders>
            <w:vAlign w:val="center"/>
          </w:tcPr>
          <w:p w14:paraId="70F8A159">
            <w:pPr>
              <w:widowControl/>
              <w:spacing w:line="300" w:lineRule="exact"/>
              <w:jc w:val="left"/>
              <w:rPr>
                <w:rFonts w:hint="eastAsia" w:ascii="宋体" w:hAnsi="宋体" w:cs="宋体"/>
                <w:szCs w:val="21"/>
              </w:rPr>
            </w:pPr>
          </w:p>
        </w:tc>
        <w:tc>
          <w:tcPr>
            <w:tcW w:w="3820" w:type="dxa"/>
            <w:tcBorders>
              <w:top w:val="single" w:color="auto" w:sz="4" w:space="0"/>
              <w:left w:val="single" w:color="auto" w:sz="4" w:space="0"/>
              <w:bottom w:val="single" w:color="auto" w:sz="4" w:space="0"/>
              <w:right w:val="single" w:color="auto" w:sz="4" w:space="0"/>
            </w:tcBorders>
            <w:vAlign w:val="center"/>
          </w:tcPr>
          <w:p w14:paraId="0383092D">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对周边生产经营、生活造成较大影响</w:t>
            </w:r>
          </w:p>
        </w:tc>
        <w:tc>
          <w:tcPr>
            <w:tcW w:w="1543" w:type="dxa"/>
            <w:tcBorders>
              <w:top w:val="single" w:color="auto" w:sz="4" w:space="0"/>
              <w:left w:val="single" w:color="auto" w:sz="4" w:space="0"/>
              <w:bottom w:val="single" w:color="auto" w:sz="4" w:space="0"/>
              <w:right w:val="single" w:color="auto" w:sz="4" w:space="0"/>
            </w:tcBorders>
            <w:vAlign w:val="center"/>
          </w:tcPr>
          <w:p w14:paraId="4344FEB9">
            <w:pPr>
              <w:spacing w:line="300" w:lineRule="exact"/>
              <w:jc w:val="center"/>
              <w:rPr>
                <w:rFonts w:hint="eastAsia" w:ascii="宋体" w:hAnsi="宋体" w:cs="宋体"/>
                <w:kern w:val="0"/>
                <w:szCs w:val="21"/>
              </w:rPr>
            </w:pPr>
            <w:r>
              <w:rPr>
                <w:rFonts w:hint="eastAsia" w:ascii="宋体" w:hAnsi="宋体" w:cs="宋体"/>
                <w:kern w:val="0"/>
                <w:szCs w:val="21"/>
              </w:rPr>
              <w:t>16%</w:t>
            </w:r>
          </w:p>
        </w:tc>
      </w:tr>
    </w:tbl>
    <w:p w14:paraId="34A977AF">
      <w:pPr>
        <w:overflowPunct w:val="0"/>
        <w:topLinePunct/>
        <w:adjustRightInd w:val="0"/>
        <w:snapToGrid w:val="0"/>
        <w:spacing w:line="300" w:lineRule="exact"/>
        <w:rPr>
          <w:rFonts w:hint="eastAsia" w:eastAsia="仿宋_GB2312" w:cs="仿宋_GB2312"/>
          <w:b/>
          <w:bCs/>
          <w:sz w:val="20"/>
          <w:szCs w:val="20"/>
        </w:rPr>
      </w:pPr>
      <w:r>
        <w:rPr>
          <w:rFonts w:hint="eastAsia" w:eastAsia="仿宋_GB2312" w:cs="仿宋_GB2312"/>
          <w:b/>
          <w:bCs/>
          <w:sz w:val="20"/>
          <w:szCs w:val="20"/>
        </w:rPr>
        <w:t>注：</w:t>
      </w:r>
    </w:p>
    <w:p w14:paraId="01A4D6B2">
      <w:pPr>
        <w:numPr>
          <w:ilvl w:val="0"/>
          <w:numId w:val="42"/>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本表适用于《中华人民共和国噪声污染防治法》第七十五条规定的“</w:t>
      </w:r>
      <w:r>
        <w:rPr>
          <w:rFonts w:hint="eastAsia" w:eastAsia="楷体_GB2312" w:cs="楷体_GB2312"/>
          <w:sz w:val="20"/>
          <w:szCs w:val="20"/>
        </w:rPr>
        <w:t>违反本法规定，......超过噪声排放标准排放工业噪声的，由生态环境主管部门责令改正或者限制生产、停产整治，并处二万元以上二十万元以下的罚款；情节严重的，报经有批准权的人民政府批准，责令停业、关闭</w:t>
      </w:r>
      <w:r>
        <w:rPr>
          <w:rFonts w:hint="eastAsia" w:eastAsia="仿宋_GB2312" w:cs="仿宋"/>
          <w:sz w:val="20"/>
          <w:szCs w:val="20"/>
        </w:rPr>
        <w:t>”中的违法行为。</w:t>
      </w:r>
    </w:p>
    <w:p w14:paraId="500EEE92">
      <w:pPr>
        <w:numPr>
          <w:ilvl w:val="0"/>
          <w:numId w:val="42"/>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若本表适用的法律依据发生变化，则适用最新的法律依据。</w:t>
      </w:r>
    </w:p>
    <w:p w14:paraId="7928BC11">
      <w:pPr>
        <w:numPr>
          <w:ilvl w:val="0"/>
          <w:numId w:val="42"/>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声环境功能区类别的划分按照《声环境质量标准》（GB 3096）的规定执行，以该标准的最新版内容为准。</w:t>
      </w:r>
    </w:p>
    <w:p w14:paraId="04815C8E">
      <w:pPr>
        <w:numPr>
          <w:ilvl w:val="0"/>
          <w:numId w:val="42"/>
        </w:numPr>
        <w:spacing w:line="300" w:lineRule="exact"/>
        <w:ind w:left="0"/>
        <w:rPr>
          <w:rFonts w:hint="eastAsia" w:eastAsia="仿宋_GB2312" w:cs="仿宋"/>
          <w:sz w:val="20"/>
          <w:szCs w:val="20"/>
        </w:rPr>
      </w:pPr>
      <w:r>
        <w:rPr>
          <w:rFonts w:hint="eastAsia" w:eastAsia="仿宋_GB2312" w:cs="仿宋"/>
          <w:sz w:val="20"/>
          <w:szCs w:val="20"/>
        </w:rPr>
        <w:t>本表所称的“以上”包括本数，“不足”不包括本数。</w:t>
      </w:r>
    </w:p>
    <w:p w14:paraId="5CEE1FE0">
      <w:pPr>
        <w:widowControl/>
        <w:numPr>
          <w:ilvl w:val="0"/>
          <w:numId w:val="42"/>
        </w:numPr>
        <w:spacing w:line="300" w:lineRule="exact"/>
        <w:ind w:left="0"/>
        <w:jc w:val="left"/>
        <w:rPr>
          <w:rFonts w:hint="eastAsia" w:eastAsia="仿宋_GB2312" w:cs="仿宋"/>
          <w:sz w:val="20"/>
          <w:szCs w:val="20"/>
        </w:rPr>
      </w:pPr>
      <w:r>
        <w:rPr>
          <w:rFonts w:hint="eastAsia" w:eastAsia="仿宋_GB2312" w:cs="仿宋"/>
          <w:sz w:val="20"/>
          <w:szCs w:val="20"/>
        </w:rPr>
        <w:t>环境违法次数，是指自本次违法行为发生之日（含本日）起向前追溯两年内，当事人所有环境违法行为次数之和。其中，本次发现的违法行为计为1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14:paraId="7EEB5834">
      <w:pPr>
        <w:widowControl/>
        <w:numPr>
          <w:ilvl w:val="0"/>
          <w:numId w:val="42"/>
        </w:numPr>
        <w:spacing w:line="300" w:lineRule="exact"/>
        <w:ind w:left="0"/>
        <w:jc w:val="left"/>
        <w:rPr>
          <w:rFonts w:hint="eastAsia" w:eastAsia="仿宋_GB2312" w:cs="仿宋"/>
          <w:sz w:val="20"/>
          <w:szCs w:val="20"/>
        </w:rPr>
      </w:pPr>
      <w:r>
        <w:rPr>
          <w:rFonts w:hint="eastAsia" w:eastAsia="仿宋_GB2312" w:cs="仿宋"/>
          <w:sz w:val="20"/>
          <w:szCs w:val="20"/>
        </w:rPr>
        <w:t>对周边居民、单位等的影响，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14:paraId="49CF1F38">
      <w:pPr>
        <w:widowControl/>
        <w:numPr>
          <w:ilvl w:val="0"/>
          <w:numId w:val="43"/>
        </w:numPr>
        <w:spacing w:line="300" w:lineRule="exact"/>
        <w:ind w:left="846" w:hanging="846" w:hangingChars="423"/>
        <w:jc w:val="left"/>
        <w:rPr>
          <w:rFonts w:hint="eastAsia" w:eastAsia="仿宋_GB2312" w:cs="仿宋_GB2312"/>
          <w:sz w:val="20"/>
          <w:szCs w:val="20"/>
        </w:rPr>
      </w:pPr>
      <w:r>
        <w:rPr>
          <w:rFonts w:hint="eastAsia" w:eastAsia="仿宋_GB2312" w:cs="仿宋_GB2312"/>
          <w:sz w:val="20"/>
          <w:szCs w:val="20"/>
        </w:rPr>
        <w:t>“未发现对周边生产经营、生活造成不良影响”常体现为（下列之一）：</w:t>
      </w:r>
    </w:p>
    <w:p w14:paraId="444CCF65">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A 违法行为仅是程序方面未遵守法律规定（如，备案超过法定时限），在实体方面未违反法律要求，对周边生产经营、生活无客观、实际影响。</w:t>
      </w:r>
    </w:p>
    <w:p w14:paraId="3FD9746D">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B 违法行为影响范围局限在当事人市场经营/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14:paraId="0DC64AB1">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C 违法行为未引起投诉、举报、信访（以经核实的投诉、举报、信访为准）或媒体报道。</w:t>
      </w:r>
    </w:p>
    <w:p w14:paraId="6BE4307C">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D 违法行为虽有个别投诉、举报、信访，但与周边生产经营、生活无关。</w:t>
      </w:r>
    </w:p>
    <w:p w14:paraId="637780D9">
      <w:pPr>
        <w:widowControl/>
        <w:numPr>
          <w:ilvl w:val="0"/>
          <w:numId w:val="43"/>
        </w:numPr>
        <w:spacing w:line="300" w:lineRule="exact"/>
        <w:ind w:left="846" w:hanging="846" w:hangingChars="423"/>
        <w:jc w:val="left"/>
        <w:rPr>
          <w:rFonts w:hint="eastAsia" w:eastAsia="仿宋_GB2312" w:cs="仿宋"/>
          <w:sz w:val="20"/>
          <w:szCs w:val="20"/>
        </w:rPr>
      </w:pPr>
      <w:r>
        <w:rPr>
          <w:rFonts w:hint="eastAsia" w:eastAsia="仿宋_GB2312" w:cs="仿宋_GB2312"/>
          <w:sz w:val="20"/>
          <w:szCs w:val="20"/>
        </w:rPr>
        <w:t>“对周边生产经营、生活有较轻影响”</w:t>
      </w:r>
      <w:r>
        <w:rPr>
          <w:rFonts w:hint="eastAsia" w:eastAsia="仿宋_GB2312" w:cs="仿宋"/>
          <w:sz w:val="20"/>
          <w:szCs w:val="20"/>
        </w:rPr>
        <w:t>常体现为（下列之一）：</w:t>
      </w:r>
    </w:p>
    <w:p w14:paraId="0BBDA4AE">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E 违法行为影响到周边生产经营、生活日常秩序，但未造成经济损失或健康损害，且已及时改正。</w:t>
      </w:r>
    </w:p>
    <w:p w14:paraId="7E0E0F86">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F 违法行为影响到周边生产经营、生活日常秩序，造成的经济损失较低、健康损害轻微，且已及时改正。</w:t>
      </w:r>
    </w:p>
    <w:p w14:paraId="5A73AFE0">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G 违法行为影响到周边生产经营、生活日常秩序，造成一定经济损失或较轻健康损害，当事人积极赔付已获得受损人谅解，且违法行为已及时改正。</w:t>
      </w:r>
    </w:p>
    <w:p w14:paraId="618D70B0">
      <w:pPr>
        <w:widowControl/>
        <w:numPr>
          <w:ilvl w:val="0"/>
          <w:numId w:val="43"/>
        </w:numPr>
        <w:spacing w:line="300" w:lineRule="exact"/>
        <w:ind w:left="846" w:hanging="846" w:hangingChars="423"/>
        <w:jc w:val="left"/>
        <w:rPr>
          <w:rFonts w:hint="eastAsia" w:eastAsia="仿宋_GB2312" w:cs="仿宋"/>
          <w:sz w:val="20"/>
          <w:szCs w:val="20"/>
        </w:rPr>
      </w:pPr>
      <w:r>
        <w:rPr>
          <w:rFonts w:hint="eastAsia" w:eastAsia="仿宋_GB2312" w:cs="仿宋_GB2312"/>
          <w:sz w:val="20"/>
          <w:szCs w:val="20"/>
        </w:rPr>
        <w:t>“对周边生产经营、生活造成较大影响”</w:t>
      </w:r>
      <w:r>
        <w:rPr>
          <w:rFonts w:hint="eastAsia" w:eastAsia="仿宋_GB2312" w:cs="仿宋"/>
          <w:sz w:val="20"/>
          <w:szCs w:val="20"/>
        </w:rPr>
        <w:t>常体现为（下列之一）：</w:t>
      </w:r>
    </w:p>
    <w:p w14:paraId="53E9E82B">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H 违法行为造成周边生产经营活动中断或者居民无法正常生活。</w:t>
      </w:r>
    </w:p>
    <w:p w14:paraId="2A5645C9">
      <w:pPr>
        <w:widowControl/>
        <w:spacing w:line="300" w:lineRule="exact"/>
        <w:ind w:left="620" w:leftChars="200" w:hanging="200" w:hangingChars="100"/>
        <w:jc w:val="left"/>
        <w:rPr>
          <w:rFonts w:eastAsia="仿宋_GB2312" w:cs="仿宋_GB2312"/>
          <w:sz w:val="20"/>
          <w:szCs w:val="20"/>
        </w:rPr>
      </w:pPr>
      <w:r>
        <w:rPr>
          <w:rFonts w:hint="eastAsia" w:eastAsia="仿宋_GB2312" w:cs="仿宋_GB2312"/>
          <w:sz w:val="20"/>
          <w:szCs w:val="20"/>
        </w:rPr>
        <w:t>I 违法行为影响到周边生产经营、生活日常秩序，被投诉后拒不改正的。</w:t>
      </w:r>
    </w:p>
    <w:p w14:paraId="7A9CD70F">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J 违法行为对居民健康造成较大损害，甚至危及生命安全。</w:t>
      </w:r>
    </w:p>
    <w:p w14:paraId="3A8045DC">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K 违法行为造成较大经济损失。</w:t>
      </w:r>
    </w:p>
    <w:p w14:paraId="788947C9">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L 违法行为造成大量信访投诉，或者引发群体性事件，或者造成较大负面社会影响。</w:t>
      </w:r>
    </w:p>
    <w:p w14:paraId="055BC866">
      <w:pPr>
        <w:widowControl/>
        <w:numPr>
          <w:ilvl w:val="0"/>
          <w:numId w:val="42"/>
        </w:numPr>
        <w:spacing w:line="300" w:lineRule="exact"/>
        <w:ind w:left="0"/>
        <w:jc w:val="left"/>
        <w:rPr>
          <w:rFonts w:eastAsia="仿宋" w:cs="仿宋"/>
          <w:kern w:val="0"/>
          <w:sz w:val="20"/>
          <w:szCs w:val="20"/>
        </w:rPr>
      </w:pPr>
      <w:r>
        <w:rPr>
          <w:rFonts w:hint="eastAsia" w:eastAsia="仿宋_GB2312" w:cs="仿宋"/>
          <w:sz w:val="20"/>
          <w:szCs w:val="20"/>
        </w:rPr>
        <w:t>法律、法规、规章或者国家层面文件对本违法行为处罚裁量作出其他规定的，从其规定。</w:t>
      </w:r>
    </w:p>
    <w:p w14:paraId="62BA4C66">
      <w:pPr>
        <w:overflowPunct w:val="0"/>
        <w:topLinePunct/>
        <w:adjustRightInd w:val="0"/>
        <w:snapToGrid w:val="0"/>
        <w:spacing w:line="300" w:lineRule="exact"/>
        <w:rPr>
          <w:rFonts w:hint="eastAsia" w:eastAsia="仿宋_GB2312" w:cs="仿宋"/>
          <w:sz w:val="20"/>
          <w:szCs w:val="20"/>
        </w:rPr>
        <w:sectPr>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25929233">
      <w:pPr>
        <w:overflowPunct w:val="0"/>
        <w:topLinePunct/>
        <w:adjustRightInd w:val="0"/>
        <w:snapToGrid w:val="0"/>
        <w:spacing w:line="560" w:lineRule="exact"/>
        <w:jc w:val="center"/>
        <w:outlineLvl w:val="1"/>
        <w:rPr>
          <w:rFonts w:hint="eastAsia" w:eastAsia="仿宋_GB2312" w:cs="仿宋_GB2312"/>
          <w:bCs/>
          <w:sz w:val="32"/>
          <w:szCs w:val="32"/>
        </w:rPr>
      </w:pPr>
      <w:r>
        <w:rPr>
          <w:rFonts w:hint="eastAsia" w:eastAsia="仿宋_GB2312" w:cs="仿宋_GB2312"/>
          <w:bCs/>
          <w:sz w:val="32"/>
          <w:szCs w:val="32"/>
        </w:rPr>
        <w:t xml:space="preserve">表8-2 </w:t>
      </w:r>
      <w:r>
        <w:rPr>
          <w:rFonts w:eastAsia="仿宋_GB2312" w:cs="仿宋_GB2312"/>
          <w:bCs/>
          <w:sz w:val="32"/>
          <w:szCs w:val="32"/>
        </w:rPr>
        <w:t>无排污许可证排放工业噪声</w:t>
      </w:r>
      <w:r>
        <w:rPr>
          <w:rFonts w:hint="eastAsia" w:eastAsia="仿宋_GB2312" w:cs="仿宋_GB2312"/>
          <w:bCs/>
          <w:sz w:val="32"/>
          <w:szCs w:val="32"/>
        </w:rPr>
        <w:t>违法行为行政处罚</w:t>
      </w:r>
    </w:p>
    <w:p w14:paraId="7B6F7430">
      <w:pPr>
        <w:overflowPunct w:val="0"/>
        <w:topLinePunct/>
        <w:adjustRightInd w:val="0"/>
        <w:snapToGrid w:val="0"/>
        <w:spacing w:line="560" w:lineRule="exact"/>
        <w:jc w:val="center"/>
        <w:outlineLvl w:val="1"/>
        <w:rPr>
          <w:rFonts w:eastAsia="仿宋_GB2312" w:cs="仿宋_GB2312"/>
          <w:bCs/>
          <w:sz w:val="32"/>
          <w:szCs w:val="32"/>
        </w:rPr>
      </w:pPr>
      <w:r>
        <w:rPr>
          <w:rFonts w:hint="eastAsia" w:eastAsia="仿宋_GB2312" w:cs="仿宋_GB2312"/>
          <w:bCs/>
          <w:sz w:val="32"/>
          <w:szCs w:val="32"/>
        </w:rPr>
        <w:t>裁量表</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996"/>
        <w:gridCol w:w="3988"/>
        <w:gridCol w:w="1853"/>
      </w:tblGrid>
      <w:tr w14:paraId="1638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82" w:type="dxa"/>
            <w:tcBorders>
              <w:top w:val="single" w:color="auto" w:sz="4" w:space="0"/>
              <w:left w:val="single" w:color="auto" w:sz="4" w:space="0"/>
              <w:bottom w:val="single" w:color="auto" w:sz="4" w:space="0"/>
              <w:right w:val="single" w:color="auto" w:sz="4" w:space="0"/>
            </w:tcBorders>
            <w:vAlign w:val="center"/>
          </w:tcPr>
          <w:p w14:paraId="3C4A5461">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1996" w:type="dxa"/>
            <w:tcBorders>
              <w:top w:val="single" w:color="auto" w:sz="4" w:space="0"/>
              <w:left w:val="nil"/>
              <w:bottom w:val="single" w:color="auto" w:sz="4" w:space="0"/>
              <w:right w:val="single" w:color="auto" w:sz="4" w:space="0"/>
            </w:tcBorders>
            <w:vAlign w:val="center"/>
          </w:tcPr>
          <w:p w14:paraId="39D5A525">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裁量因素</w:t>
            </w:r>
          </w:p>
        </w:tc>
        <w:tc>
          <w:tcPr>
            <w:tcW w:w="3988" w:type="dxa"/>
            <w:tcBorders>
              <w:top w:val="single" w:color="auto" w:sz="4" w:space="0"/>
              <w:left w:val="nil"/>
              <w:bottom w:val="single" w:color="auto" w:sz="4" w:space="0"/>
              <w:right w:val="single" w:color="auto" w:sz="4" w:space="0"/>
            </w:tcBorders>
            <w:vAlign w:val="center"/>
          </w:tcPr>
          <w:p w14:paraId="2EF2DF3A">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阶    次</w:t>
            </w:r>
          </w:p>
        </w:tc>
        <w:tc>
          <w:tcPr>
            <w:tcW w:w="1853" w:type="dxa"/>
            <w:tcBorders>
              <w:top w:val="single" w:color="auto" w:sz="4" w:space="0"/>
              <w:left w:val="nil"/>
              <w:bottom w:val="single" w:color="auto" w:sz="4" w:space="0"/>
              <w:right w:val="single" w:color="auto" w:sz="4" w:space="0"/>
            </w:tcBorders>
            <w:vAlign w:val="center"/>
          </w:tcPr>
          <w:p w14:paraId="41998652">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分值</w:t>
            </w:r>
          </w:p>
        </w:tc>
      </w:tr>
      <w:tr w14:paraId="2E0C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682" w:type="dxa"/>
            <w:vMerge w:val="restart"/>
            <w:tcBorders>
              <w:top w:val="nil"/>
              <w:left w:val="single" w:color="auto" w:sz="4" w:space="0"/>
              <w:bottom w:val="single" w:color="auto" w:sz="4" w:space="0"/>
              <w:right w:val="single" w:color="auto" w:sz="4" w:space="0"/>
            </w:tcBorders>
            <w:vAlign w:val="center"/>
          </w:tcPr>
          <w:p w14:paraId="3684D068">
            <w:pPr>
              <w:spacing w:line="300" w:lineRule="exact"/>
              <w:jc w:val="center"/>
              <w:rPr>
                <w:rFonts w:hint="eastAsia" w:ascii="宋体" w:hAnsi="宋体" w:cs="宋体"/>
                <w:szCs w:val="21"/>
              </w:rPr>
            </w:pPr>
            <w:r>
              <w:rPr>
                <w:rFonts w:hint="eastAsia" w:ascii="宋体" w:hAnsi="宋体" w:cs="宋体"/>
                <w:szCs w:val="21"/>
              </w:rPr>
              <w:t>1</w:t>
            </w:r>
          </w:p>
        </w:tc>
        <w:tc>
          <w:tcPr>
            <w:tcW w:w="1996" w:type="dxa"/>
            <w:vMerge w:val="restart"/>
            <w:tcBorders>
              <w:top w:val="nil"/>
              <w:left w:val="nil"/>
              <w:bottom w:val="single" w:color="auto" w:sz="4" w:space="0"/>
              <w:right w:val="single" w:color="auto" w:sz="4" w:space="0"/>
            </w:tcBorders>
            <w:vAlign w:val="center"/>
          </w:tcPr>
          <w:p w14:paraId="6E392EA0">
            <w:pPr>
              <w:widowControl/>
              <w:spacing w:line="300" w:lineRule="exact"/>
              <w:jc w:val="center"/>
              <w:textAlignment w:val="center"/>
              <w:rPr>
                <w:rFonts w:hint="eastAsia" w:ascii="宋体" w:hAnsi="宋体" w:cs="宋体"/>
                <w:szCs w:val="21"/>
              </w:rPr>
            </w:pPr>
            <w:r>
              <w:rPr>
                <w:rFonts w:hint="eastAsia" w:ascii="宋体" w:hAnsi="宋体" w:cs="宋体"/>
                <w:szCs w:val="21"/>
              </w:rPr>
              <w:t>排污单位管理类别</w:t>
            </w:r>
          </w:p>
        </w:tc>
        <w:tc>
          <w:tcPr>
            <w:tcW w:w="3988" w:type="dxa"/>
            <w:tcBorders>
              <w:top w:val="single" w:color="auto" w:sz="4" w:space="0"/>
              <w:left w:val="nil"/>
              <w:bottom w:val="single" w:color="auto" w:sz="4" w:space="0"/>
              <w:right w:val="single" w:color="auto" w:sz="4" w:space="0"/>
            </w:tcBorders>
            <w:vAlign w:val="center"/>
          </w:tcPr>
          <w:p w14:paraId="31AAF9F3">
            <w:pPr>
              <w:widowControl/>
              <w:spacing w:line="300" w:lineRule="exact"/>
              <w:jc w:val="left"/>
              <w:textAlignment w:val="center"/>
              <w:rPr>
                <w:rFonts w:hint="eastAsia" w:ascii="宋体" w:hAnsi="宋体" w:cs="宋体"/>
                <w:szCs w:val="21"/>
              </w:rPr>
            </w:pPr>
            <w:r>
              <w:rPr>
                <w:rFonts w:hint="eastAsia" w:ascii="宋体" w:hAnsi="宋体" w:cs="宋体"/>
                <w:szCs w:val="21"/>
              </w:rPr>
              <w:t>简化管理</w:t>
            </w:r>
          </w:p>
        </w:tc>
        <w:tc>
          <w:tcPr>
            <w:tcW w:w="1853" w:type="dxa"/>
            <w:tcBorders>
              <w:top w:val="single" w:color="auto" w:sz="4" w:space="0"/>
              <w:left w:val="nil"/>
              <w:bottom w:val="single" w:color="auto" w:sz="4" w:space="0"/>
              <w:right w:val="single" w:color="auto" w:sz="4" w:space="0"/>
            </w:tcBorders>
            <w:vAlign w:val="center"/>
          </w:tcPr>
          <w:p w14:paraId="335A6FF3">
            <w:pPr>
              <w:spacing w:line="300" w:lineRule="exact"/>
              <w:jc w:val="center"/>
              <w:rPr>
                <w:rFonts w:hint="eastAsia" w:ascii="宋体" w:hAnsi="宋体" w:cs="宋体"/>
                <w:szCs w:val="21"/>
              </w:rPr>
            </w:pPr>
            <w:r>
              <w:rPr>
                <w:rFonts w:hint="eastAsia" w:ascii="宋体" w:hAnsi="宋体" w:cs="宋体"/>
                <w:szCs w:val="21"/>
              </w:rPr>
              <w:t>0%</w:t>
            </w:r>
          </w:p>
        </w:tc>
      </w:tr>
      <w:tr w14:paraId="6210B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82" w:type="dxa"/>
            <w:vMerge w:val="continue"/>
            <w:tcBorders>
              <w:top w:val="nil"/>
              <w:left w:val="single" w:color="auto" w:sz="4" w:space="0"/>
              <w:bottom w:val="single" w:color="auto" w:sz="4" w:space="0"/>
              <w:right w:val="single" w:color="auto" w:sz="4" w:space="0"/>
            </w:tcBorders>
            <w:vAlign w:val="center"/>
          </w:tcPr>
          <w:p w14:paraId="73F2FE96">
            <w:pPr>
              <w:rPr>
                <w:rFonts w:hint="eastAsia" w:ascii="宋体" w:hAnsi="宋体" w:cs="宋体"/>
                <w:szCs w:val="21"/>
              </w:rPr>
            </w:pPr>
          </w:p>
        </w:tc>
        <w:tc>
          <w:tcPr>
            <w:tcW w:w="1996" w:type="dxa"/>
            <w:vMerge w:val="continue"/>
            <w:tcBorders>
              <w:top w:val="nil"/>
              <w:left w:val="nil"/>
              <w:bottom w:val="single" w:color="auto" w:sz="4" w:space="0"/>
              <w:right w:val="single" w:color="auto" w:sz="4" w:space="0"/>
            </w:tcBorders>
            <w:vAlign w:val="center"/>
          </w:tcPr>
          <w:p w14:paraId="4096D1B4">
            <w:pPr>
              <w:rPr>
                <w:rFonts w:hint="eastAsia" w:ascii="宋体" w:hAnsi="宋体" w:cs="宋体"/>
                <w:szCs w:val="21"/>
              </w:rPr>
            </w:pPr>
          </w:p>
        </w:tc>
        <w:tc>
          <w:tcPr>
            <w:tcW w:w="3988" w:type="dxa"/>
            <w:tcBorders>
              <w:top w:val="single" w:color="auto" w:sz="4" w:space="0"/>
              <w:left w:val="nil"/>
              <w:bottom w:val="single" w:color="auto" w:sz="4" w:space="0"/>
              <w:right w:val="single" w:color="auto" w:sz="4" w:space="0"/>
            </w:tcBorders>
            <w:vAlign w:val="center"/>
          </w:tcPr>
          <w:p w14:paraId="6BB7AE91">
            <w:pPr>
              <w:widowControl/>
              <w:spacing w:line="300" w:lineRule="exact"/>
              <w:jc w:val="left"/>
              <w:textAlignment w:val="center"/>
              <w:rPr>
                <w:rFonts w:hint="eastAsia" w:ascii="宋体" w:hAnsi="宋体" w:cs="宋体"/>
                <w:szCs w:val="21"/>
              </w:rPr>
            </w:pPr>
            <w:r>
              <w:rPr>
                <w:rFonts w:hint="eastAsia" w:ascii="宋体" w:hAnsi="宋体" w:cs="宋体"/>
                <w:szCs w:val="21"/>
              </w:rPr>
              <w:t>重点管理</w:t>
            </w:r>
          </w:p>
        </w:tc>
        <w:tc>
          <w:tcPr>
            <w:tcW w:w="1853" w:type="dxa"/>
            <w:tcBorders>
              <w:top w:val="single" w:color="auto" w:sz="4" w:space="0"/>
              <w:left w:val="nil"/>
              <w:bottom w:val="single" w:color="auto" w:sz="4" w:space="0"/>
              <w:right w:val="single" w:color="auto" w:sz="4" w:space="0"/>
            </w:tcBorders>
            <w:vAlign w:val="center"/>
          </w:tcPr>
          <w:p w14:paraId="0FFAD468">
            <w:pPr>
              <w:spacing w:line="300" w:lineRule="exact"/>
              <w:jc w:val="center"/>
              <w:rPr>
                <w:rFonts w:hint="eastAsia" w:ascii="宋体" w:hAnsi="宋体" w:cs="宋体"/>
                <w:szCs w:val="21"/>
              </w:rPr>
            </w:pPr>
            <w:r>
              <w:rPr>
                <w:rFonts w:hint="eastAsia" w:ascii="宋体" w:hAnsi="宋体" w:cs="宋体"/>
                <w:szCs w:val="21"/>
              </w:rPr>
              <w:t>21%</w:t>
            </w:r>
          </w:p>
        </w:tc>
      </w:tr>
      <w:tr w14:paraId="2C04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82" w:type="dxa"/>
            <w:vMerge w:val="restart"/>
            <w:tcBorders>
              <w:top w:val="nil"/>
              <w:left w:val="single" w:color="auto" w:sz="4" w:space="0"/>
              <w:right w:val="single" w:color="auto" w:sz="4" w:space="0"/>
            </w:tcBorders>
            <w:vAlign w:val="center"/>
          </w:tcPr>
          <w:p w14:paraId="2D09369B">
            <w:pPr>
              <w:spacing w:line="300" w:lineRule="exact"/>
              <w:jc w:val="center"/>
              <w:rPr>
                <w:rFonts w:hint="eastAsia" w:ascii="宋体" w:hAnsi="宋体" w:cs="宋体"/>
                <w:szCs w:val="21"/>
              </w:rPr>
            </w:pPr>
            <w:r>
              <w:rPr>
                <w:rFonts w:hint="eastAsia" w:ascii="宋体" w:hAnsi="宋体" w:cs="宋体"/>
                <w:szCs w:val="21"/>
              </w:rPr>
              <w:t>2</w:t>
            </w:r>
          </w:p>
        </w:tc>
        <w:tc>
          <w:tcPr>
            <w:tcW w:w="1996" w:type="dxa"/>
            <w:vMerge w:val="restart"/>
            <w:tcBorders>
              <w:top w:val="nil"/>
              <w:left w:val="nil"/>
              <w:bottom w:val="single" w:color="auto" w:sz="4" w:space="0"/>
              <w:right w:val="single" w:color="auto" w:sz="4" w:space="0"/>
            </w:tcBorders>
            <w:vAlign w:val="center"/>
          </w:tcPr>
          <w:p w14:paraId="5B87F77D">
            <w:pPr>
              <w:spacing w:line="300" w:lineRule="exact"/>
              <w:jc w:val="center"/>
              <w:rPr>
                <w:rFonts w:hint="eastAsia" w:ascii="宋体" w:hAnsi="宋体" w:cs="宋体"/>
                <w:szCs w:val="21"/>
              </w:rPr>
            </w:pPr>
            <w:r>
              <w:rPr>
                <w:rFonts w:hint="eastAsia" w:ascii="宋体" w:hAnsi="宋体" w:cs="宋体"/>
                <w:szCs w:val="21"/>
              </w:rPr>
              <w:t>声环境功能区类别</w:t>
            </w:r>
          </w:p>
        </w:tc>
        <w:tc>
          <w:tcPr>
            <w:tcW w:w="3988" w:type="dxa"/>
            <w:tcBorders>
              <w:top w:val="single" w:color="auto" w:sz="4" w:space="0"/>
              <w:left w:val="nil"/>
              <w:bottom w:val="single" w:color="auto" w:sz="4" w:space="0"/>
              <w:right w:val="single" w:color="auto" w:sz="4" w:space="0"/>
            </w:tcBorders>
            <w:vAlign w:val="center"/>
          </w:tcPr>
          <w:p w14:paraId="26100075">
            <w:pPr>
              <w:widowControl/>
              <w:spacing w:line="300" w:lineRule="exact"/>
              <w:jc w:val="left"/>
              <w:textAlignment w:val="center"/>
              <w:rPr>
                <w:rFonts w:hint="eastAsia" w:ascii="宋体" w:hAnsi="宋体" w:cs="宋体"/>
                <w:kern w:val="0"/>
                <w:szCs w:val="21"/>
              </w:rPr>
            </w:pPr>
            <w:r>
              <w:rPr>
                <w:rFonts w:hint="eastAsia" w:ascii="宋体" w:hAnsi="宋体" w:cs="宋体"/>
                <w:szCs w:val="21"/>
              </w:rPr>
              <w:t>4类</w:t>
            </w:r>
          </w:p>
        </w:tc>
        <w:tc>
          <w:tcPr>
            <w:tcW w:w="1853" w:type="dxa"/>
            <w:tcBorders>
              <w:top w:val="single" w:color="auto" w:sz="4" w:space="0"/>
              <w:left w:val="nil"/>
              <w:bottom w:val="single" w:color="auto" w:sz="4" w:space="0"/>
              <w:right w:val="single" w:color="auto" w:sz="4" w:space="0"/>
            </w:tcBorders>
            <w:vAlign w:val="center"/>
          </w:tcPr>
          <w:p w14:paraId="3DE90AEE">
            <w:pPr>
              <w:widowControl/>
              <w:spacing w:line="300" w:lineRule="exact"/>
              <w:jc w:val="center"/>
              <w:textAlignment w:val="center"/>
              <w:rPr>
                <w:rFonts w:hint="eastAsia" w:ascii="宋体" w:hAnsi="宋体" w:cs="宋体"/>
                <w:szCs w:val="21"/>
              </w:rPr>
            </w:pPr>
            <w:r>
              <w:rPr>
                <w:rFonts w:hint="eastAsia" w:ascii="宋体" w:hAnsi="宋体" w:cs="宋体"/>
                <w:szCs w:val="21"/>
              </w:rPr>
              <w:t>0%</w:t>
            </w:r>
          </w:p>
        </w:tc>
      </w:tr>
      <w:tr w14:paraId="4FFED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682" w:type="dxa"/>
            <w:vMerge w:val="continue"/>
            <w:tcBorders>
              <w:left w:val="single" w:color="auto" w:sz="4" w:space="0"/>
              <w:right w:val="single" w:color="auto" w:sz="4" w:space="0"/>
            </w:tcBorders>
            <w:vAlign w:val="center"/>
          </w:tcPr>
          <w:p w14:paraId="3E3A94D3">
            <w:pPr>
              <w:rPr>
                <w:rFonts w:hint="eastAsia" w:ascii="宋体" w:hAnsi="宋体" w:cs="宋体"/>
                <w:szCs w:val="21"/>
              </w:rPr>
            </w:pPr>
          </w:p>
        </w:tc>
        <w:tc>
          <w:tcPr>
            <w:tcW w:w="1996" w:type="dxa"/>
            <w:vMerge w:val="continue"/>
            <w:tcBorders>
              <w:top w:val="nil"/>
              <w:left w:val="nil"/>
              <w:bottom w:val="single" w:color="auto" w:sz="4" w:space="0"/>
              <w:right w:val="single" w:color="auto" w:sz="4" w:space="0"/>
            </w:tcBorders>
            <w:vAlign w:val="center"/>
          </w:tcPr>
          <w:p w14:paraId="1B64C897">
            <w:pPr>
              <w:widowControl/>
              <w:spacing w:line="300" w:lineRule="exact"/>
              <w:jc w:val="left"/>
              <w:rPr>
                <w:rFonts w:hint="eastAsia" w:ascii="宋体" w:hAnsi="宋体" w:cs="宋体"/>
                <w:szCs w:val="21"/>
              </w:rPr>
            </w:pPr>
          </w:p>
        </w:tc>
        <w:tc>
          <w:tcPr>
            <w:tcW w:w="3988" w:type="dxa"/>
            <w:tcBorders>
              <w:top w:val="single" w:color="auto" w:sz="4" w:space="0"/>
              <w:left w:val="nil"/>
              <w:bottom w:val="single" w:color="auto" w:sz="4" w:space="0"/>
              <w:right w:val="single" w:color="auto" w:sz="4" w:space="0"/>
            </w:tcBorders>
            <w:vAlign w:val="center"/>
          </w:tcPr>
          <w:p w14:paraId="62046E7D">
            <w:pPr>
              <w:widowControl/>
              <w:spacing w:line="300" w:lineRule="exact"/>
              <w:jc w:val="left"/>
              <w:textAlignment w:val="center"/>
              <w:rPr>
                <w:rFonts w:hint="eastAsia" w:ascii="宋体" w:hAnsi="宋体" w:cs="宋体"/>
                <w:szCs w:val="21"/>
              </w:rPr>
            </w:pPr>
            <w:r>
              <w:rPr>
                <w:rFonts w:hint="eastAsia" w:ascii="宋体" w:hAnsi="宋体" w:cs="宋体"/>
                <w:kern w:val="0"/>
                <w:szCs w:val="21"/>
              </w:rPr>
              <w:t>3类</w:t>
            </w:r>
          </w:p>
        </w:tc>
        <w:tc>
          <w:tcPr>
            <w:tcW w:w="1853" w:type="dxa"/>
            <w:tcBorders>
              <w:top w:val="single" w:color="auto" w:sz="4" w:space="0"/>
              <w:left w:val="nil"/>
              <w:bottom w:val="single" w:color="auto" w:sz="4" w:space="0"/>
              <w:right w:val="single" w:color="auto" w:sz="4" w:space="0"/>
            </w:tcBorders>
            <w:vAlign w:val="center"/>
          </w:tcPr>
          <w:p w14:paraId="669E26E3">
            <w:pPr>
              <w:widowControl/>
              <w:spacing w:line="300" w:lineRule="exact"/>
              <w:jc w:val="center"/>
              <w:textAlignment w:val="center"/>
              <w:rPr>
                <w:rFonts w:hint="eastAsia" w:ascii="宋体" w:hAnsi="宋体" w:cs="宋体"/>
                <w:szCs w:val="21"/>
              </w:rPr>
            </w:pPr>
            <w:r>
              <w:rPr>
                <w:rFonts w:hint="eastAsia" w:ascii="宋体" w:hAnsi="宋体" w:cs="宋体"/>
                <w:szCs w:val="21"/>
              </w:rPr>
              <w:t>3%</w:t>
            </w:r>
          </w:p>
        </w:tc>
      </w:tr>
      <w:tr w14:paraId="3654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682" w:type="dxa"/>
            <w:vMerge w:val="continue"/>
            <w:tcBorders>
              <w:left w:val="single" w:color="auto" w:sz="4" w:space="0"/>
              <w:right w:val="single" w:color="auto" w:sz="4" w:space="0"/>
            </w:tcBorders>
            <w:vAlign w:val="center"/>
          </w:tcPr>
          <w:p w14:paraId="4A68E073">
            <w:pPr>
              <w:rPr>
                <w:rFonts w:hint="eastAsia" w:ascii="宋体" w:hAnsi="宋体" w:cs="宋体"/>
                <w:szCs w:val="21"/>
              </w:rPr>
            </w:pPr>
          </w:p>
        </w:tc>
        <w:tc>
          <w:tcPr>
            <w:tcW w:w="1996" w:type="dxa"/>
            <w:vMerge w:val="continue"/>
            <w:tcBorders>
              <w:top w:val="nil"/>
              <w:left w:val="nil"/>
              <w:bottom w:val="single" w:color="auto" w:sz="4" w:space="0"/>
              <w:right w:val="single" w:color="auto" w:sz="4" w:space="0"/>
            </w:tcBorders>
            <w:vAlign w:val="center"/>
          </w:tcPr>
          <w:p w14:paraId="04578C51">
            <w:pPr>
              <w:widowControl/>
              <w:spacing w:line="300" w:lineRule="exact"/>
              <w:jc w:val="left"/>
              <w:rPr>
                <w:rFonts w:hint="eastAsia" w:ascii="宋体" w:hAnsi="宋体" w:cs="宋体"/>
                <w:szCs w:val="21"/>
              </w:rPr>
            </w:pPr>
          </w:p>
        </w:tc>
        <w:tc>
          <w:tcPr>
            <w:tcW w:w="3988" w:type="dxa"/>
            <w:tcBorders>
              <w:top w:val="single" w:color="auto" w:sz="4" w:space="0"/>
              <w:left w:val="nil"/>
              <w:bottom w:val="single" w:color="auto" w:sz="4" w:space="0"/>
              <w:right w:val="single" w:color="auto" w:sz="4" w:space="0"/>
            </w:tcBorders>
            <w:vAlign w:val="center"/>
          </w:tcPr>
          <w:p w14:paraId="01F71FF7">
            <w:pPr>
              <w:widowControl/>
              <w:spacing w:line="300" w:lineRule="exact"/>
              <w:jc w:val="left"/>
              <w:textAlignment w:val="center"/>
              <w:rPr>
                <w:rFonts w:hint="eastAsia" w:ascii="宋体" w:hAnsi="宋体" w:cs="宋体"/>
                <w:szCs w:val="21"/>
              </w:rPr>
            </w:pPr>
            <w:r>
              <w:rPr>
                <w:rFonts w:hint="eastAsia" w:ascii="宋体" w:hAnsi="宋体" w:cs="宋体"/>
                <w:kern w:val="0"/>
                <w:szCs w:val="21"/>
              </w:rPr>
              <w:t>2类</w:t>
            </w:r>
          </w:p>
        </w:tc>
        <w:tc>
          <w:tcPr>
            <w:tcW w:w="1853" w:type="dxa"/>
            <w:tcBorders>
              <w:top w:val="single" w:color="auto" w:sz="4" w:space="0"/>
              <w:left w:val="nil"/>
              <w:bottom w:val="single" w:color="auto" w:sz="4" w:space="0"/>
              <w:right w:val="single" w:color="auto" w:sz="4" w:space="0"/>
            </w:tcBorders>
            <w:vAlign w:val="center"/>
          </w:tcPr>
          <w:p w14:paraId="3348089D">
            <w:pPr>
              <w:widowControl/>
              <w:spacing w:line="300" w:lineRule="exact"/>
              <w:jc w:val="center"/>
              <w:textAlignment w:val="center"/>
              <w:rPr>
                <w:rFonts w:hint="eastAsia" w:ascii="宋体" w:hAnsi="宋体" w:cs="宋体"/>
                <w:kern w:val="0"/>
                <w:szCs w:val="21"/>
              </w:rPr>
            </w:pPr>
            <w:r>
              <w:rPr>
                <w:rFonts w:hint="eastAsia" w:ascii="宋体" w:hAnsi="宋体" w:cs="宋体"/>
                <w:szCs w:val="21"/>
              </w:rPr>
              <w:t>9%</w:t>
            </w:r>
          </w:p>
        </w:tc>
      </w:tr>
      <w:tr w14:paraId="1448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682" w:type="dxa"/>
            <w:vMerge w:val="continue"/>
            <w:tcBorders>
              <w:left w:val="single" w:color="auto" w:sz="4" w:space="0"/>
              <w:right w:val="single" w:color="auto" w:sz="4" w:space="0"/>
            </w:tcBorders>
            <w:vAlign w:val="center"/>
          </w:tcPr>
          <w:p w14:paraId="3DD5FD6B">
            <w:pPr>
              <w:rPr>
                <w:rFonts w:hint="eastAsia" w:ascii="宋体" w:hAnsi="宋体" w:cs="宋体"/>
                <w:szCs w:val="21"/>
              </w:rPr>
            </w:pPr>
          </w:p>
        </w:tc>
        <w:tc>
          <w:tcPr>
            <w:tcW w:w="1996" w:type="dxa"/>
            <w:vMerge w:val="continue"/>
            <w:tcBorders>
              <w:top w:val="nil"/>
              <w:left w:val="nil"/>
              <w:bottom w:val="single" w:color="auto" w:sz="4" w:space="0"/>
              <w:right w:val="single" w:color="auto" w:sz="4" w:space="0"/>
            </w:tcBorders>
            <w:vAlign w:val="center"/>
          </w:tcPr>
          <w:p w14:paraId="64B71A26">
            <w:pPr>
              <w:widowControl/>
              <w:spacing w:line="300" w:lineRule="exact"/>
              <w:jc w:val="left"/>
              <w:rPr>
                <w:rFonts w:hint="eastAsia" w:ascii="宋体" w:hAnsi="宋体" w:cs="宋体"/>
                <w:szCs w:val="21"/>
              </w:rPr>
            </w:pPr>
          </w:p>
        </w:tc>
        <w:tc>
          <w:tcPr>
            <w:tcW w:w="3988" w:type="dxa"/>
            <w:tcBorders>
              <w:top w:val="single" w:color="auto" w:sz="4" w:space="0"/>
              <w:left w:val="nil"/>
              <w:bottom w:val="single" w:color="auto" w:sz="4" w:space="0"/>
              <w:right w:val="single" w:color="auto" w:sz="4" w:space="0"/>
            </w:tcBorders>
            <w:vAlign w:val="center"/>
          </w:tcPr>
          <w:p w14:paraId="7F565EF2">
            <w:pPr>
              <w:widowControl/>
              <w:spacing w:line="300" w:lineRule="exact"/>
              <w:jc w:val="left"/>
              <w:textAlignment w:val="center"/>
              <w:rPr>
                <w:rFonts w:hint="eastAsia" w:ascii="宋体" w:hAnsi="宋体" w:cs="宋体"/>
                <w:szCs w:val="21"/>
              </w:rPr>
            </w:pPr>
            <w:r>
              <w:rPr>
                <w:rFonts w:hint="eastAsia" w:ascii="宋体" w:hAnsi="宋体" w:cs="宋体"/>
                <w:szCs w:val="21"/>
              </w:rPr>
              <w:t>1类</w:t>
            </w:r>
          </w:p>
        </w:tc>
        <w:tc>
          <w:tcPr>
            <w:tcW w:w="1853" w:type="dxa"/>
            <w:tcBorders>
              <w:top w:val="single" w:color="auto" w:sz="4" w:space="0"/>
              <w:left w:val="nil"/>
              <w:bottom w:val="single" w:color="auto" w:sz="4" w:space="0"/>
              <w:right w:val="single" w:color="auto" w:sz="4" w:space="0"/>
            </w:tcBorders>
            <w:vAlign w:val="center"/>
          </w:tcPr>
          <w:p w14:paraId="4A1F666C">
            <w:pPr>
              <w:widowControl/>
              <w:spacing w:line="300" w:lineRule="exact"/>
              <w:jc w:val="center"/>
              <w:textAlignment w:val="center"/>
              <w:rPr>
                <w:rFonts w:hint="eastAsia" w:ascii="宋体" w:hAnsi="宋体" w:cs="宋体"/>
                <w:kern w:val="0"/>
                <w:szCs w:val="21"/>
              </w:rPr>
            </w:pPr>
            <w:r>
              <w:rPr>
                <w:rFonts w:hint="eastAsia" w:ascii="宋体" w:hAnsi="宋体" w:cs="宋体"/>
                <w:szCs w:val="21"/>
              </w:rPr>
              <w:t>14%</w:t>
            </w:r>
          </w:p>
        </w:tc>
      </w:tr>
      <w:tr w14:paraId="3F48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682" w:type="dxa"/>
            <w:vMerge w:val="continue"/>
            <w:tcBorders>
              <w:left w:val="single" w:color="auto" w:sz="4" w:space="0"/>
              <w:bottom w:val="single" w:color="auto" w:sz="4" w:space="0"/>
              <w:right w:val="single" w:color="auto" w:sz="4" w:space="0"/>
            </w:tcBorders>
            <w:vAlign w:val="center"/>
          </w:tcPr>
          <w:p w14:paraId="3DBCA3BA">
            <w:pPr>
              <w:rPr>
                <w:rFonts w:hint="eastAsia" w:ascii="宋体" w:hAnsi="宋体" w:cs="宋体"/>
                <w:szCs w:val="21"/>
              </w:rPr>
            </w:pPr>
          </w:p>
        </w:tc>
        <w:tc>
          <w:tcPr>
            <w:tcW w:w="1996" w:type="dxa"/>
            <w:vMerge w:val="continue"/>
            <w:tcBorders>
              <w:top w:val="nil"/>
              <w:left w:val="nil"/>
              <w:bottom w:val="single" w:color="auto" w:sz="4" w:space="0"/>
              <w:right w:val="single" w:color="auto" w:sz="4" w:space="0"/>
            </w:tcBorders>
            <w:vAlign w:val="center"/>
          </w:tcPr>
          <w:p w14:paraId="4E418109">
            <w:pPr>
              <w:widowControl/>
              <w:spacing w:line="300" w:lineRule="exact"/>
              <w:jc w:val="left"/>
              <w:rPr>
                <w:rFonts w:hint="eastAsia" w:ascii="宋体" w:hAnsi="宋体" w:cs="宋体"/>
                <w:szCs w:val="21"/>
              </w:rPr>
            </w:pPr>
          </w:p>
        </w:tc>
        <w:tc>
          <w:tcPr>
            <w:tcW w:w="3988" w:type="dxa"/>
            <w:tcBorders>
              <w:top w:val="single" w:color="auto" w:sz="4" w:space="0"/>
              <w:left w:val="nil"/>
              <w:bottom w:val="single" w:color="auto" w:sz="4" w:space="0"/>
              <w:right w:val="single" w:color="auto" w:sz="4" w:space="0"/>
            </w:tcBorders>
            <w:vAlign w:val="center"/>
          </w:tcPr>
          <w:p w14:paraId="6E84C063">
            <w:pPr>
              <w:widowControl/>
              <w:spacing w:line="300" w:lineRule="exact"/>
              <w:jc w:val="left"/>
              <w:textAlignment w:val="center"/>
              <w:rPr>
                <w:rFonts w:hint="eastAsia" w:ascii="宋体" w:hAnsi="宋体" w:cs="宋体"/>
                <w:szCs w:val="21"/>
              </w:rPr>
            </w:pPr>
            <w:r>
              <w:rPr>
                <w:rFonts w:hint="eastAsia" w:ascii="宋体" w:hAnsi="宋体" w:cs="宋体"/>
                <w:szCs w:val="21"/>
              </w:rPr>
              <w:t>0类</w:t>
            </w:r>
          </w:p>
        </w:tc>
        <w:tc>
          <w:tcPr>
            <w:tcW w:w="1853" w:type="dxa"/>
            <w:tcBorders>
              <w:top w:val="single" w:color="auto" w:sz="4" w:space="0"/>
              <w:left w:val="nil"/>
              <w:bottom w:val="single" w:color="auto" w:sz="4" w:space="0"/>
              <w:right w:val="single" w:color="auto" w:sz="4" w:space="0"/>
            </w:tcBorders>
            <w:vAlign w:val="center"/>
          </w:tcPr>
          <w:p w14:paraId="6B3E3D01">
            <w:pPr>
              <w:widowControl/>
              <w:spacing w:line="300" w:lineRule="exact"/>
              <w:jc w:val="center"/>
              <w:textAlignment w:val="center"/>
              <w:rPr>
                <w:rFonts w:hint="eastAsia" w:ascii="宋体" w:hAnsi="宋体" w:cs="宋体"/>
                <w:kern w:val="0"/>
                <w:szCs w:val="21"/>
              </w:rPr>
            </w:pPr>
            <w:r>
              <w:rPr>
                <w:rFonts w:hint="eastAsia" w:ascii="宋体" w:hAnsi="宋体" w:cs="宋体"/>
                <w:szCs w:val="21"/>
              </w:rPr>
              <w:t>28%</w:t>
            </w:r>
          </w:p>
        </w:tc>
      </w:tr>
      <w:tr w14:paraId="2575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682" w:type="dxa"/>
            <w:vMerge w:val="restart"/>
            <w:tcBorders>
              <w:top w:val="nil"/>
              <w:left w:val="single" w:color="auto" w:sz="4" w:space="0"/>
              <w:bottom w:val="single" w:color="auto" w:sz="4" w:space="0"/>
              <w:right w:val="single" w:color="auto" w:sz="4" w:space="0"/>
            </w:tcBorders>
            <w:vAlign w:val="center"/>
          </w:tcPr>
          <w:p w14:paraId="25C298F4">
            <w:pPr>
              <w:spacing w:line="300" w:lineRule="exact"/>
              <w:jc w:val="center"/>
              <w:rPr>
                <w:rFonts w:hint="eastAsia" w:ascii="宋体" w:hAnsi="宋体" w:cs="宋体"/>
                <w:szCs w:val="21"/>
              </w:rPr>
            </w:pPr>
            <w:r>
              <w:rPr>
                <w:rFonts w:hint="eastAsia" w:ascii="宋体" w:hAnsi="宋体" w:cs="宋体"/>
                <w:szCs w:val="21"/>
              </w:rPr>
              <w:t>3</w:t>
            </w:r>
          </w:p>
        </w:tc>
        <w:tc>
          <w:tcPr>
            <w:tcW w:w="1996" w:type="dxa"/>
            <w:vMerge w:val="restart"/>
            <w:tcBorders>
              <w:top w:val="nil"/>
              <w:left w:val="nil"/>
              <w:bottom w:val="single" w:color="auto" w:sz="4" w:space="0"/>
              <w:right w:val="single" w:color="auto" w:sz="4" w:space="0"/>
            </w:tcBorders>
            <w:vAlign w:val="center"/>
          </w:tcPr>
          <w:p w14:paraId="28562190">
            <w:pPr>
              <w:widowControl/>
              <w:spacing w:line="300" w:lineRule="exact"/>
              <w:jc w:val="center"/>
              <w:textAlignment w:val="center"/>
              <w:rPr>
                <w:rFonts w:hint="eastAsia" w:ascii="宋体" w:hAnsi="宋体" w:cs="宋体"/>
                <w:szCs w:val="21"/>
              </w:rPr>
            </w:pPr>
            <w:r>
              <w:rPr>
                <w:rFonts w:hint="eastAsia" w:ascii="宋体" w:hAnsi="宋体" w:cs="宋体"/>
                <w:szCs w:val="21"/>
              </w:rPr>
              <w:t>违法行为持续时间</w:t>
            </w:r>
          </w:p>
        </w:tc>
        <w:tc>
          <w:tcPr>
            <w:tcW w:w="3988" w:type="dxa"/>
            <w:tcBorders>
              <w:top w:val="single" w:color="auto" w:sz="4" w:space="0"/>
              <w:left w:val="nil"/>
              <w:bottom w:val="single" w:color="auto" w:sz="4" w:space="0"/>
              <w:right w:val="single" w:color="auto" w:sz="4" w:space="0"/>
            </w:tcBorders>
            <w:vAlign w:val="center"/>
          </w:tcPr>
          <w:p w14:paraId="2600DE64">
            <w:pPr>
              <w:widowControl/>
              <w:spacing w:line="300" w:lineRule="exact"/>
              <w:jc w:val="left"/>
              <w:textAlignment w:val="center"/>
              <w:rPr>
                <w:rFonts w:hint="eastAsia" w:ascii="宋体" w:hAnsi="宋体" w:cs="宋体"/>
                <w:szCs w:val="21"/>
              </w:rPr>
            </w:pPr>
            <w:r>
              <w:rPr>
                <w:rFonts w:hint="eastAsia" w:ascii="宋体" w:hAnsi="宋体" w:cs="宋体"/>
                <w:szCs w:val="21"/>
              </w:rPr>
              <w:t>不足3个月</w:t>
            </w:r>
          </w:p>
        </w:tc>
        <w:tc>
          <w:tcPr>
            <w:tcW w:w="1853" w:type="dxa"/>
            <w:tcBorders>
              <w:top w:val="single" w:color="auto" w:sz="4" w:space="0"/>
              <w:left w:val="nil"/>
              <w:bottom w:val="single" w:color="auto" w:sz="4" w:space="0"/>
              <w:right w:val="single" w:color="auto" w:sz="4" w:space="0"/>
            </w:tcBorders>
            <w:vAlign w:val="center"/>
          </w:tcPr>
          <w:p w14:paraId="1E93EF22">
            <w:pPr>
              <w:widowControl/>
              <w:spacing w:line="300" w:lineRule="exact"/>
              <w:jc w:val="center"/>
              <w:textAlignment w:val="center"/>
              <w:rPr>
                <w:rFonts w:hint="eastAsia" w:ascii="宋体" w:hAnsi="宋体" w:cs="宋体"/>
                <w:szCs w:val="21"/>
              </w:rPr>
            </w:pPr>
            <w:r>
              <w:rPr>
                <w:rFonts w:hint="eastAsia" w:ascii="宋体" w:hAnsi="宋体" w:cs="宋体"/>
                <w:szCs w:val="21"/>
              </w:rPr>
              <w:t>0%</w:t>
            </w:r>
          </w:p>
        </w:tc>
      </w:tr>
      <w:tr w14:paraId="5B25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682" w:type="dxa"/>
            <w:vMerge w:val="continue"/>
            <w:tcBorders>
              <w:top w:val="nil"/>
              <w:left w:val="single" w:color="auto" w:sz="4" w:space="0"/>
              <w:bottom w:val="single" w:color="auto" w:sz="4" w:space="0"/>
              <w:right w:val="single" w:color="auto" w:sz="4" w:space="0"/>
            </w:tcBorders>
            <w:vAlign w:val="center"/>
          </w:tcPr>
          <w:p w14:paraId="1CEB29EF">
            <w:pPr>
              <w:rPr>
                <w:rFonts w:hint="eastAsia" w:ascii="宋体" w:hAnsi="宋体" w:cs="宋体"/>
                <w:szCs w:val="21"/>
              </w:rPr>
            </w:pPr>
          </w:p>
        </w:tc>
        <w:tc>
          <w:tcPr>
            <w:tcW w:w="1996" w:type="dxa"/>
            <w:vMerge w:val="continue"/>
            <w:tcBorders>
              <w:top w:val="nil"/>
              <w:left w:val="nil"/>
              <w:bottom w:val="single" w:color="auto" w:sz="4" w:space="0"/>
              <w:right w:val="single" w:color="auto" w:sz="4" w:space="0"/>
            </w:tcBorders>
            <w:vAlign w:val="center"/>
          </w:tcPr>
          <w:p w14:paraId="6CB5DF6D">
            <w:pPr>
              <w:rPr>
                <w:rFonts w:hint="eastAsia" w:ascii="宋体" w:hAnsi="宋体" w:cs="宋体"/>
                <w:szCs w:val="21"/>
              </w:rPr>
            </w:pPr>
          </w:p>
        </w:tc>
        <w:tc>
          <w:tcPr>
            <w:tcW w:w="3988" w:type="dxa"/>
            <w:tcBorders>
              <w:top w:val="single" w:color="auto" w:sz="4" w:space="0"/>
              <w:left w:val="nil"/>
              <w:bottom w:val="single" w:color="auto" w:sz="4" w:space="0"/>
              <w:right w:val="single" w:color="auto" w:sz="4" w:space="0"/>
            </w:tcBorders>
            <w:vAlign w:val="center"/>
          </w:tcPr>
          <w:p w14:paraId="7E196A8E">
            <w:pPr>
              <w:widowControl/>
              <w:spacing w:line="300" w:lineRule="exact"/>
              <w:jc w:val="left"/>
              <w:textAlignment w:val="center"/>
              <w:rPr>
                <w:rFonts w:hint="eastAsia" w:ascii="宋体" w:hAnsi="宋体" w:cs="宋体"/>
                <w:szCs w:val="21"/>
              </w:rPr>
            </w:pPr>
            <w:r>
              <w:rPr>
                <w:rFonts w:hint="eastAsia" w:ascii="宋体" w:hAnsi="宋体" w:cs="宋体"/>
                <w:szCs w:val="21"/>
              </w:rPr>
              <w:t>3个月以上，不足6个月</w:t>
            </w:r>
          </w:p>
        </w:tc>
        <w:tc>
          <w:tcPr>
            <w:tcW w:w="1853" w:type="dxa"/>
            <w:tcBorders>
              <w:top w:val="single" w:color="auto" w:sz="4" w:space="0"/>
              <w:left w:val="nil"/>
              <w:bottom w:val="single" w:color="auto" w:sz="4" w:space="0"/>
              <w:right w:val="single" w:color="auto" w:sz="4" w:space="0"/>
            </w:tcBorders>
            <w:vAlign w:val="center"/>
          </w:tcPr>
          <w:p w14:paraId="4FF83332">
            <w:pPr>
              <w:widowControl/>
              <w:spacing w:line="300" w:lineRule="exact"/>
              <w:jc w:val="center"/>
              <w:textAlignment w:val="center"/>
              <w:rPr>
                <w:rFonts w:hint="eastAsia" w:ascii="宋体" w:hAnsi="宋体" w:cs="宋体"/>
                <w:szCs w:val="21"/>
              </w:rPr>
            </w:pPr>
            <w:r>
              <w:rPr>
                <w:rFonts w:hint="eastAsia" w:ascii="宋体" w:hAnsi="宋体" w:cs="宋体"/>
                <w:szCs w:val="21"/>
              </w:rPr>
              <w:t>8%</w:t>
            </w:r>
          </w:p>
        </w:tc>
      </w:tr>
      <w:tr w14:paraId="0F06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682" w:type="dxa"/>
            <w:vMerge w:val="continue"/>
            <w:tcBorders>
              <w:top w:val="nil"/>
              <w:left w:val="single" w:color="auto" w:sz="4" w:space="0"/>
              <w:bottom w:val="single" w:color="auto" w:sz="4" w:space="0"/>
              <w:right w:val="single" w:color="auto" w:sz="4" w:space="0"/>
            </w:tcBorders>
            <w:vAlign w:val="center"/>
          </w:tcPr>
          <w:p w14:paraId="456E4FF8">
            <w:pPr>
              <w:rPr>
                <w:rFonts w:hint="eastAsia" w:ascii="宋体" w:hAnsi="宋体" w:cs="宋体"/>
                <w:szCs w:val="21"/>
              </w:rPr>
            </w:pPr>
          </w:p>
        </w:tc>
        <w:tc>
          <w:tcPr>
            <w:tcW w:w="1996" w:type="dxa"/>
            <w:vMerge w:val="continue"/>
            <w:tcBorders>
              <w:top w:val="nil"/>
              <w:left w:val="nil"/>
              <w:bottom w:val="single" w:color="auto" w:sz="4" w:space="0"/>
              <w:right w:val="single" w:color="auto" w:sz="4" w:space="0"/>
            </w:tcBorders>
            <w:vAlign w:val="center"/>
          </w:tcPr>
          <w:p w14:paraId="706B4B3B">
            <w:pPr>
              <w:rPr>
                <w:rFonts w:hint="eastAsia" w:ascii="宋体" w:hAnsi="宋体" w:cs="宋体"/>
                <w:szCs w:val="21"/>
              </w:rPr>
            </w:pPr>
          </w:p>
        </w:tc>
        <w:tc>
          <w:tcPr>
            <w:tcW w:w="3988" w:type="dxa"/>
            <w:tcBorders>
              <w:top w:val="single" w:color="auto" w:sz="4" w:space="0"/>
              <w:left w:val="nil"/>
              <w:bottom w:val="single" w:color="auto" w:sz="4" w:space="0"/>
              <w:right w:val="single" w:color="auto" w:sz="4" w:space="0"/>
            </w:tcBorders>
            <w:vAlign w:val="center"/>
          </w:tcPr>
          <w:p w14:paraId="5E49CE70">
            <w:pPr>
              <w:widowControl/>
              <w:spacing w:line="300" w:lineRule="exact"/>
              <w:jc w:val="left"/>
              <w:textAlignment w:val="center"/>
              <w:rPr>
                <w:rFonts w:hint="eastAsia" w:ascii="宋体" w:hAnsi="宋体" w:cs="宋体"/>
                <w:szCs w:val="21"/>
              </w:rPr>
            </w:pPr>
            <w:r>
              <w:rPr>
                <w:rFonts w:hint="eastAsia" w:ascii="宋体" w:hAnsi="宋体" w:cs="宋体"/>
                <w:szCs w:val="21"/>
              </w:rPr>
              <w:t>6个月以上，不足12个月</w:t>
            </w:r>
          </w:p>
        </w:tc>
        <w:tc>
          <w:tcPr>
            <w:tcW w:w="1853" w:type="dxa"/>
            <w:tcBorders>
              <w:top w:val="single" w:color="auto" w:sz="4" w:space="0"/>
              <w:left w:val="nil"/>
              <w:bottom w:val="single" w:color="auto" w:sz="4" w:space="0"/>
              <w:right w:val="single" w:color="auto" w:sz="4" w:space="0"/>
            </w:tcBorders>
            <w:vAlign w:val="center"/>
          </w:tcPr>
          <w:p w14:paraId="2565FCF7">
            <w:pPr>
              <w:spacing w:line="300" w:lineRule="exact"/>
              <w:jc w:val="center"/>
              <w:rPr>
                <w:rFonts w:hint="eastAsia" w:ascii="宋体" w:hAnsi="宋体" w:cs="宋体"/>
                <w:szCs w:val="21"/>
              </w:rPr>
            </w:pPr>
            <w:r>
              <w:rPr>
                <w:rFonts w:hint="eastAsia" w:ascii="宋体" w:hAnsi="宋体" w:cs="宋体"/>
                <w:szCs w:val="21"/>
              </w:rPr>
              <w:t>19%</w:t>
            </w:r>
          </w:p>
        </w:tc>
      </w:tr>
      <w:tr w14:paraId="7844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682" w:type="dxa"/>
            <w:vMerge w:val="continue"/>
            <w:tcBorders>
              <w:top w:val="nil"/>
              <w:left w:val="single" w:color="auto" w:sz="4" w:space="0"/>
              <w:bottom w:val="single" w:color="auto" w:sz="4" w:space="0"/>
              <w:right w:val="single" w:color="auto" w:sz="4" w:space="0"/>
            </w:tcBorders>
            <w:vAlign w:val="center"/>
          </w:tcPr>
          <w:p w14:paraId="079E8B81">
            <w:pPr>
              <w:rPr>
                <w:rFonts w:hint="eastAsia" w:ascii="宋体" w:hAnsi="宋体" w:cs="宋体"/>
                <w:szCs w:val="21"/>
              </w:rPr>
            </w:pPr>
          </w:p>
        </w:tc>
        <w:tc>
          <w:tcPr>
            <w:tcW w:w="1996" w:type="dxa"/>
            <w:vMerge w:val="continue"/>
            <w:tcBorders>
              <w:top w:val="nil"/>
              <w:left w:val="nil"/>
              <w:bottom w:val="single" w:color="auto" w:sz="4" w:space="0"/>
              <w:right w:val="single" w:color="auto" w:sz="4" w:space="0"/>
            </w:tcBorders>
            <w:vAlign w:val="center"/>
          </w:tcPr>
          <w:p w14:paraId="1F6ED4CF">
            <w:pPr>
              <w:rPr>
                <w:rFonts w:hint="eastAsia" w:ascii="宋体" w:hAnsi="宋体" w:cs="宋体"/>
                <w:szCs w:val="21"/>
              </w:rPr>
            </w:pPr>
          </w:p>
        </w:tc>
        <w:tc>
          <w:tcPr>
            <w:tcW w:w="3988" w:type="dxa"/>
            <w:tcBorders>
              <w:top w:val="single" w:color="auto" w:sz="4" w:space="0"/>
              <w:left w:val="nil"/>
              <w:bottom w:val="single" w:color="auto" w:sz="4" w:space="0"/>
              <w:right w:val="single" w:color="auto" w:sz="4" w:space="0"/>
            </w:tcBorders>
            <w:vAlign w:val="center"/>
          </w:tcPr>
          <w:p w14:paraId="57C5416F">
            <w:pPr>
              <w:widowControl/>
              <w:spacing w:line="300" w:lineRule="exact"/>
              <w:jc w:val="left"/>
              <w:textAlignment w:val="center"/>
              <w:rPr>
                <w:rFonts w:hint="eastAsia" w:ascii="宋体" w:hAnsi="宋体" w:cs="宋体"/>
                <w:szCs w:val="21"/>
              </w:rPr>
            </w:pPr>
            <w:r>
              <w:rPr>
                <w:rFonts w:hint="eastAsia" w:ascii="宋体" w:hAnsi="宋体" w:cs="宋体"/>
                <w:szCs w:val="21"/>
              </w:rPr>
              <w:t>12个月以上</w:t>
            </w:r>
          </w:p>
        </w:tc>
        <w:tc>
          <w:tcPr>
            <w:tcW w:w="1853" w:type="dxa"/>
            <w:tcBorders>
              <w:top w:val="single" w:color="auto" w:sz="4" w:space="0"/>
              <w:left w:val="nil"/>
              <w:bottom w:val="single" w:color="auto" w:sz="4" w:space="0"/>
              <w:right w:val="single" w:color="auto" w:sz="4" w:space="0"/>
            </w:tcBorders>
            <w:vAlign w:val="center"/>
          </w:tcPr>
          <w:p w14:paraId="7616C0ED">
            <w:pPr>
              <w:spacing w:line="300" w:lineRule="exact"/>
              <w:jc w:val="center"/>
              <w:rPr>
                <w:rFonts w:hint="eastAsia" w:ascii="宋体" w:hAnsi="宋体" w:cs="宋体"/>
                <w:szCs w:val="21"/>
              </w:rPr>
            </w:pPr>
            <w:r>
              <w:rPr>
                <w:rFonts w:hint="eastAsia" w:ascii="宋体" w:hAnsi="宋体" w:cs="宋体"/>
                <w:szCs w:val="21"/>
              </w:rPr>
              <w:t>27%</w:t>
            </w:r>
          </w:p>
        </w:tc>
      </w:tr>
      <w:tr w14:paraId="080B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82" w:type="dxa"/>
            <w:vMerge w:val="restart"/>
            <w:tcBorders>
              <w:top w:val="nil"/>
              <w:left w:val="single" w:color="auto" w:sz="4" w:space="0"/>
              <w:bottom w:val="single" w:color="auto" w:sz="4" w:space="0"/>
              <w:right w:val="single" w:color="auto" w:sz="4" w:space="0"/>
            </w:tcBorders>
            <w:vAlign w:val="center"/>
          </w:tcPr>
          <w:p w14:paraId="4037AB1D">
            <w:pPr>
              <w:spacing w:line="300" w:lineRule="exact"/>
              <w:jc w:val="center"/>
              <w:rPr>
                <w:rFonts w:hint="eastAsia" w:ascii="宋体" w:hAnsi="宋体" w:cs="宋体"/>
                <w:szCs w:val="21"/>
              </w:rPr>
            </w:pPr>
            <w:r>
              <w:rPr>
                <w:rFonts w:hint="eastAsia" w:ascii="宋体" w:hAnsi="宋体" w:cs="宋体"/>
                <w:szCs w:val="21"/>
              </w:rPr>
              <w:t>4</w:t>
            </w:r>
          </w:p>
        </w:tc>
        <w:tc>
          <w:tcPr>
            <w:tcW w:w="1996" w:type="dxa"/>
            <w:vMerge w:val="restart"/>
            <w:tcBorders>
              <w:top w:val="nil"/>
              <w:left w:val="nil"/>
              <w:bottom w:val="single" w:color="auto" w:sz="4" w:space="0"/>
              <w:right w:val="single" w:color="auto" w:sz="4" w:space="0"/>
            </w:tcBorders>
            <w:vAlign w:val="center"/>
          </w:tcPr>
          <w:p w14:paraId="2CB2D142">
            <w:pPr>
              <w:widowControl/>
              <w:spacing w:line="300" w:lineRule="exact"/>
              <w:jc w:val="center"/>
              <w:textAlignment w:val="center"/>
              <w:rPr>
                <w:rFonts w:hint="eastAsia" w:ascii="宋体" w:hAnsi="宋体" w:cs="宋体"/>
                <w:szCs w:val="21"/>
              </w:rPr>
            </w:pPr>
            <w:r>
              <w:rPr>
                <w:rFonts w:hint="eastAsia" w:ascii="宋体" w:hAnsi="宋体" w:cs="宋体"/>
                <w:szCs w:val="21"/>
              </w:rPr>
              <w:t>环境违法次数</w:t>
            </w:r>
          </w:p>
          <w:p w14:paraId="36BEAFA5">
            <w:pPr>
              <w:widowControl/>
              <w:spacing w:line="300" w:lineRule="exact"/>
              <w:jc w:val="center"/>
              <w:textAlignment w:val="center"/>
              <w:rPr>
                <w:rFonts w:hint="eastAsia" w:ascii="宋体" w:hAnsi="宋体" w:cs="宋体"/>
                <w:szCs w:val="21"/>
              </w:rPr>
            </w:pPr>
            <w:r>
              <w:rPr>
                <w:rFonts w:hint="eastAsia" w:ascii="宋体" w:hAnsi="宋体" w:cs="宋体"/>
                <w:szCs w:val="21"/>
              </w:rPr>
              <w:t>（两年内，含本次）</w:t>
            </w:r>
          </w:p>
        </w:tc>
        <w:tc>
          <w:tcPr>
            <w:tcW w:w="3988" w:type="dxa"/>
            <w:tcBorders>
              <w:top w:val="single" w:color="auto" w:sz="4" w:space="0"/>
              <w:left w:val="nil"/>
              <w:bottom w:val="single" w:color="auto" w:sz="4" w:space="0"/>
              <w:right w:val="single" w:color="auto" w:sz="4" w:space="0"/>
            </w:tcBorders>
            <w:vAlign w:val="center"/>
          </w:tcPr>
          <w:p w14:paraId="701E9F86">
            <w:pPr>
              <w:widowControl/>
              <w:spacing w:line="300" w:lineRule="exact"/>
              <w:jc w:val="left"/>
              <w:textAlignment w:val="center"/>
              <w:rPr>
                <w:rFonts w:hint="eastAsia" w:ascii="宋体" w:hAnsi="宋体" w:cs="宋体"/>
                <w:kern w:val="0"/>
                <w:szCs w:val="21"/>
              </w:rPr>
            </w:pPr>
            <w:r>
              <w:rPr>
                <w:rFonts w:hint="eastAsia" w:ascii="宋体" w:hAnsi="宋体" w:cs="宋体"/>
                <w:szCs w:val="21"/>
              </w:rPr>
              <w:t>1次</w:t>
            </w:r>
          </w:p>
        </w:tc>
        <w:tc>
          <w:tcPr>
            <w:tcW w:w="1853" w:type="dxa"/>
            <w:tcBorders>
              <w:top w:val="single" w:color="auto" w:sz="4" w:space="0"/>
              <w:left w:val="nil"/>
              <w:bottom w:val="single" w:color="auto" w:sz="4" w:space="0"/>
              <w:right w:val="single" w:color="auto" w:sz="4" w:space="0"/>
            </w:tcBorders>
            <w:vAlign w:val="center"/>
          </w:tcPr>
          <w:p w14:paraId="7687AC32">
            <w:pPr>
              <w:widowControl/>
              <w:spacing w:line="300" w:lineRule="exact"/>
              <w:jc w:val="center"/>
              <w:textAlignment w:val="center"/>
              <w:rPr>
                <w:rFonts w:hint="eastAsia" w:ascii="宋体" w:hAnsi="宋体" w:cs="宋体"/>
                <w:szCs w:val="21"/>
              </w:rPr>
            </w:pPr>
            <w:r>
              <w:rPr>
                <w:rFonts w:hint="eastAsia" w:ascii="宋体" w:hAnsi="宋体" w:cs="宋体"/>
                <w:kern w:val="0"/>
                <w:szCs w:val="21"/>
              </w:rPr>
              <w:t>0%</w:t>
            </w:r>
          </w:p>
        </w:tc>
      </w:tr>
      <w:tr w14:paraId="5927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682" w:type="dxa"/>
            <w:vMerge w:val="continue"/>
            <w:tcBorders>
              <w:top w:val="nil"/>
              <w:left w:val="single" w:color="auto" w:sz="4" w:space="0"/>
              <w:bottom w:val="single" w:color="auto" w:sz="4" w:space="0"/>
              <w:right w:val="single" w:color="auto" w:sz="4" w:space="0"/>
            </w:tcBorders>
            <w:vAlign w:val="center"/>
          </w:tcPr>
          <w:p w14:paraId="66278F98">
            <w:pPr>
              <w:rPr>
                <w:rFonts w:hint="eastAsia" w:ascii="宋体" w:hAnsi="宋体" w:cs="宋体"/>
                <w:szCs w:val="21"/>
              </w:rPr>
            </w:pPr>
          </w:p>
        </w:tc>
        <w:tc>
          <w:tcPr>
            <w:tcW w:w="1996" w:type="dxa"/>
            <w:vMerge w:val="continue"/>
            <w:tcBorders>
              <w:top w:val="nil"/>
              <w:left w:val="nil"/>
              <w:bottom w:val="single" w:color="auto" w:sz="4" w:space="0"/>
              <w:right w:val="single" w:color="auto" w:sz="4" w:space="0"/>
            </w:tcBorders>
            <w:vAlign w:val="center"/>
          </w:tcPr>
          <w:p w14:paraId="52D00F84">
            <w:pPr>
              <w:rPr>
                <w:rFonts w:hint="eastAsia" w:ascii="宋体" w:hAnsi="宋体" w:cs="宋体"/>
                <w:szCs w:val="21"/>
              </w:rPr>
            </w:pPr>
          </w:p>
        </w:tc>
        <w:tc>
          <w:tcPr>
            <w:tcW w:w="3988" w:type="dxa"/>
            <w:tcBorders>
              <w:top w:val="single" w:color="auto" w:sz="4" w:space="0"/>
              <w:left w:val="nil"/>
              <w:bottom w:val="single" w:color="auto" w:sz="4" w:space="0"/>
              <w:right w:val="single" w:color="auto" w:sz="4" w:space="0"/>
            </w:tcBorders>
            <w:vAlign w:val="center"/>
          </w:tcPr>
          <w:p w14:paraId="1F5231C1">
            <w:pPr>
              <w:widowControl/>
              <w:spacing w:line="300" w:lineRule="exact"/>
              <w:jc w:val="left"/>
              <w:textAlignment w:val="center"/>
              <w:rPr>
                <w:rFonts w:hint="eastAsia" w:ascii="宋体" w:hAnsi="宋体" w:cs="宋体"/>
                <w:szCs w:val="21"/>
              </w:rPr>
            </w:pPr>
            <w:r>
              <w:rPr>
                <w:rFonts w:hint="eastAsia" w:ascii="宋体" w:hAnsi="宋体" w:cs="宋体"/>
                <w:szCs w:val="21"/>
              </w:rPr>
              <w:t>2次</w:t>
            </w:r>
          </w:p>
        </w:tc>
        <w:tc>
          <w:tcPr>
            <w:tcW w:w="1853" w:type="dxa"/>
            <w:tcBorders>
              <w:top w:val="single" w:color="auto" w:sz="4" w:space="0"/>
              <w:left w:val="nil"/>
              <w:bottom w:val="single" w:color="auto" w:sz="4" w:space="0"/>
              <w:right w:val="single" w:color="auto" w:sz="4" w:space="0"/>
            </w:tcBorders>
            <w:vAlign w:val="center"/>
          </w:tcPr>
          <w:p w14:paraId="7281902C">
            <w:pPr>
              <w:widowControl/>
              <w:spacing w:line="300" w:lineRule="exact"/>
              <w:jc w:val="center"/>
              <w:textAlignment w:val="center"/>
              <w:rPr>
                <w:rFonts w:hint="eastAsia" w:ascii="宋体" w:hAnsi="宋体" w:cs="宋体"/>
                <w:szCs w:val="21"/>
              </w:rPr>
            </w:pPr>
            <w:r>
              <w:rPr>
                <w:rFonts w:hint="eastAsia" w:ascii="宋体" w:hAnsi="宋体" w:cs="宋体"/>
                <w:kern w:val="0"/>
                <w:szCs w:val="21"/>
              </w:rPr>
              <w:t>4%</w:t>
            </w:r>
          </w:p>
        </w:tc>
      </w:tr>
      <w:tr w14:paraId="3539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682" w:type="dxa"/>
            <w:vMerge w:val="continue"/>
            <w:tcBorders>
              <w:top w:val="nil"/>
              <w:left w:val="single" w:color="auto" w:sz="4" w:space="0"/>
              <w:bottom w:val="single" w:color="auto" w:sz="4" w:space="0"/>
              <w:right w:val="single" w:color="auto" w:sz="4" w:space="0"/>
            </w:tcBorders>
            <w:vAlign w:val="center"/>
          </w:tcPr>
          <w:p w14:paraId="33DA4D5D">
            <w:pPr>
              <w:rPr>
                <w:rFonts w:hint="eastAsia" w:ascii="宋体" w:hAnsi="宋体" w:cs="宋体"/>
                <w:szCs w:val="21"/>
              </w:rPr>
            </w:pPr>
          </w:p>
        </w:tc>
        <w:tc>
          <w:tcPr>
            <w:tcW w:w="1996" w:type="dxa"/>
            <w:vMerge w:val="continue"/>
            <w:tcBorders>
              <w:top w:val="nil"/>
              <w:left w:val="nil"/>
              <w:bottom w:val="single" w:color="auto" w:sz="4" w:space="0"/>
              <w:right w:val="single" w:color="auto" w:sz="4" w:space="0"/>
            </w:tcBorders>
            <w:vAlign w:val="center"/>
          </w:tcPr>
          <w:p w14:paraId="11BC07EB">
            <w:pPr>
              <w:rPr>
                <w:rFonts w:hint="eastAsia" w:ascii="宋体" w:hAnsi="宋体" w:cs="宋体"/>
                <w:szCs w:val="21"/>
              </w:rPr>
            </w:pPr>
          </w:p>
        </w:tc>
        <w:tc>
          <w:tcPr>
            <w:tcW w:w="3988" w:type="dxa"/>
            <w:tcBorders>
              <w:top w:val="single" w:color="auto" w:sz="4" w:space="0"/>
              <w:left w:val="nil"/>
              <w:bottom w:val="single" w:color="auto" w:sz="4" w:space="0"/>
              <w:right w:val="single" w:color="auto" w:sz="4" w:space="0"/>
            </w:tcBorders>
            <w:vAlign w:val="center"/>
          </w:tcPr>
          <w:p w14:paraId="708903B3">
            <w:pPr>
              <w:widowControl/>
              <w:spacing w:line="300" w:lineRule="exact"/>
              <w:jc w:val="left"/>
              <w:textAlignment w:val="center"/>
              <w:rPr>
                <w:rFonts w:hint="eastAsia" w:ascii="宋体" w:hAnsi="宋体" w:cs="宋体"/>
                <w:szCs w:val="21"/>
              </w:rPr>
            </w:pPr>
            <w:r>
              <w:rPr>
                <w:rFonts w:hint="eastAsia" w:ascii="宋体" w:hAnsi="宋体" w:cs="宋体"/>
                <w:szCs w:val="21"/>
              </w:rPr>
              <w:t>3次</w:t>
            </w:r>
          </w:p>
        </w:tc>
        <w:tc>
          <w:tcPr>
            <w:tcW w:w="1853" w:type="dxa"/>
            <w:tcBorders>
              <w:top w:val="single" w:color="auto" w:sz="4" w:space="0"/>
              <w:left w:val="nil"/>
              <w:bottom w:val="single" w:color="auto" w:sz="4" w:space="0"/>
              <w:right w:val="single" w:color="auto" w:sz="4" w:space="0"/>
            </w:tcBorders>
            <w:vAlign w:val="center"/>
          </w:tcPr>
          <w:p w14:paraId="298CA640">
            <w:pPr>
              <w:widowControl/>
              <w:spacing w:line="300" w:lineRule="exact"/>
              <w:jc w:val="center"/>
              <w:textAlignment w:val="center"/>
              <w:rPr>
                <w:rFonts w:hint="eastAsia" w:ascii="宋体" w:hAnsi="宋体" w:cs="宋体"/>
                <w:szCs w:val="21"/>
              </w:rPr>
            </w:pPr>
            <w:r>
              <w:rPr>
                <w:rFonts w:hint="eastAsia" w:ascii="宋体" w:hAnsi="宋体" w:cs="宋体"/>
                <w:kern w:val="0"/>
                <w:szCs w:val="21"/>
              </w:rPr>
              <w:t>10%</w:t>
            </w:r>
          </w:p>
        </w:tc>
      </w:tr>
      <w:tr w14:paraId="0BEA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682" w:type="dxa"/>
            <w:vMerge w:val="continue"/>
            <w:tcBorders>
              <w:top w:val="nil"/>
              <w:left w:val="single" w:color="auto" w:sz="4" w:space="0"/>
              <w:bottom w:val="single" w:color="auto" w:sz="4" w:space="0"/>
              <w:right w:val="single" w:color="auto" w:sz="4" w:space="0"/>
            </w:tcBorders>
            <w:vAlign w:val="center"/>
          </w:tcPr>
          <w:p w14:paraId="68839369">
            <w:pPr>
              <w:rPr>
                <w:rFonts w:hint="eastAsia" w:ascii="宋体" w:hAnsi="宋体" w:cs="宋体"/>
                <w:szCs w:val="21"/>
              </w:rPr>
            </w:pPr>
          </w:p>
        </w:tc>
        <w:tc>
          <w:tcPr>
            <w:tcW w:w="1996" w:type="dxa"/>
            <w:vMerge w:val="continue"/>
            <w:tcBorders>
              <w:top w:val="nil"/>
              <w:left w:val="nil"/>
              <w:bottom w:val="single" w:color="auto" w:sz="4" w:space="0"/>
              <w:right w:val="single" w:color="auto" w:sz="4" w:space="0"/>
            </w:tcBorders>
            <w:vAlign w:val="center"/>
          </w:tcPr>
          <w:p w14:paraId="51CFB7B1">
            <w:pPr>
              <w:rPr>
                <w:rFonts w:hint="eastAsia" w:ascii="宋体" w:hAnsi="宋体" w:cs="宋体"/>
                <w:szCs w:val="21"/>
              </w:rPr>
            </w:pPr>
          </w:p>
        </w:tc>
        <w:tc>
          <w:tcPr>
            <w:tcW w:w="3988" w:type="dxa"/>
            <w:tcBorders>
              <w:top w:val="single" w:color="auto" w:sz="4" w:space="0"/>
              <w:left w:val="nil"/>
              <w:bottom w:val="single" w:color="auto" w:sz="4" w:space="0"/>
              <w:right w:val="single" w:color="auto" w:sz="4" w:space="0"/>
            </w:tcBorders>
            <w:vAlign w:val="center"/>
          </w:tcPr>
          <w:p w14:paraId="1C9D00CA">
            <w:pPr>
              <w:widowControl/>
              <w:spacing w:line="300" w:lineRule="exact"/>
              <w:jc w:val="left"/>
              <w:textAlignment w:val="center"/>
              <w:rPr>
                <w:rFonts w:hint="eastAsia" w:ascii="宋体" w:hAnsi="宋体" w:cs="宋体"/>
                <w:szCs w:val="21"/>
              </w:rPr>
            </w:pPr>
            <w:r>
              <w:rPr>
                <w:rFonts w:hint="eastAsia" w:ascii="宋体" w:hAnsi="宋体" w:cs="宋体"/>
                <w:szCs w:val="21"/>
              </w:rPr>
              <w:t>4次以上</w:t>
            </w:r>
          </w:p>
        </w:tc>
        <w:tc>
          <w:tcPr>
            <w:tcW w:w="1853" w:type="dxa"/>
            <w:tcBorders>
              <w:top w:val="single" w:color="auto" w:sz="4" w:space="0"/>
              <w:left w:val="nil"/>
              <w:bottom w:val="single" w:color="auto" w:sz="4" w:space="0"/>
              <w:right w:val="single" w:color="auto" w:sz="4" w:space="0"/>
            </w:tcBorders>
            <w:vAlign w:val="center"/>
          </w:tcPr>
          <w:p w14:paraId="423FD8DA">
            <w:pPr>
              <w:widowControl/>
              <w:spacing w:line="300" w:lineRule="exact"/>
              <w:jc w:val="center"/>
              <w:textAlignment w:val="center"/>
              <w:rPr>
                <w:rFonts w:hint="eastAsia" w:ascii="宋体" w:hAnsi="宋体" w:cs="宋体"/>
                <w:szCs w:val="21"/>
              </w:rPr>
            </w:pPr>
            <w:r>
              <w:rPr>
                <w:rFonts w:hint="eastAsia" w:ascii="宋体" w:hAnsi="宋体" w:cs="宋体"/>
                <w:kern w:val="0"/>
                <w:szCs w:val="21"/>
              </w:rPr>
              <w:t>18%</w:t>
            </w:r>
          </w:p>
        </w:tc>
      </w:tr>
      <w:tr w14:paraId="06F3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682" w:type="dxa"/>
            <w:vMerge w:val="restart"/>
            <w:tcBorders>
              <w:top w:val="nil"/>
              <w:left w:val="single" w:color="auto" w:sz="4" w:space="0"/>
              <w:bottom w:val="single" w:color="auto" w:sz="4" w:space="0"/>
              <w:right w:val="single" w:color="auto" w:sz="4" w:space="0"/>
            </w:tcBorders>
            <w:vAlign w:val="center"/>
          </w:tcPr>
          <w:p w14:paraId="029593EB">
            <w:pPr>
              <w:spacing w:line="300" w:lineRule="exact"/>
              <w:jc w:val="center"/>
              <w:rPr>
                <w:rFonts w:hint="eastAsia" w:ascii="宋体" w:hAnsi="宋体" w:cs="宋体"/>
                <w:szCs w:val="21"/>
              </w:rPr>
            </w:pPr>
            <w:r>
              <w:rPr>
                <w:rFonts w:hint="eastAsia" w:ascii="宋体" w:hAnsi="宋体" w:cs="宋体"/>
                <w:szCs w:val="21"/>
              </w:rPr>
              <w:t>5</w:t>
            </w:r>
          </w:p>
        </w:tc>
        <w:tc>
          <w:tcPr>
            <w:tcW w:w="1996" w:type="dxa"/>
            <w:vMerge w:val="restart"/>
            <w:tcBorders>
              <w:top w:val="nil"/>
              <w:left w:val="nil"/>
              <w:bottom w:val="single" w:color="auto" w:sz="4" w:space="0"/>
              <w:right w:val="single" w:color="auto" w:sz="4" w:space="0"/>
            </w:tcBorders>
            <w:vAlign w:val="center"/>
          </w:tcPr>
          <w:p w14:paraId="5E04835D">
            <w:pPr>
              <w:widowControl/>
              <w:spacing w:line="300" w:lineRule="exact"/>
              <w:jc w:val="center"/>
              <w:rPr>
                <w:rFonts w:hint="eastAsia" w:ascii="宋体" w:hAnsi="宋体" w:cs="宋体"/>
                <w:szCs w:val="21"/>
              </w:rPr>
            </w:pPr>
            <w:r>
              <w:rPr>
                <w:rFonts w:hint="eastAsia" w:ascii="宋体" w:hAnsi="宋体" w:cs="宋体"/>
                <w:kern w:val="0"/>
                <w:szCs w:val="21"/>
              </w:rPr>
              <w:t>对周边居民、单位等的影响</w:t>
            </w:r>
          </w:p>
        </w:tc>
        <w:tc>
          <w:tcPr>
            <w:tcW w:w="3988" w:type="dxa"/>
            <w:tcBorders>
              <w:top w:val="single" w:color="auto" w:sz="4" w:space="0"/>
              <w:left w:val="nil"/>
              <w:bottom w:val="single" w:color="auto" w:sz="4" w:space="0"/>
              <w:right w:val="single" w:color="auto" w:sz="4" w:space="0"/>
            </w:tcBorders>
            <w:vAlign w:val="center"/>
          </w:tcPr>
          <w:p w14:paraId="15DBFE02">
            <w:pPr>
              <w:widowControl/>
              <w:spacing w:line="300" w:lineRule="exact"/>
              <w:jc w:val="left"/>
              <w:textAlignment w:val="center"/>
              <w:rPr>
                <w:rFonts w:hint="eastAsia" w:ascii="宋体" w:hAnsi="宋体" w:cs="宋体"/>
                <w:szCs w:val="21"/>
              </w:rPr>
            </w:pPr>
            <w:r>
              <w:rPr>
                <w:rFonts w:hint="eastAsia" w:ascii="宋体" w:hAnsi="宋体" w:cs="宋体"/>
                <w:szCs w:val="21"/>
              </w:rPr>
              <w:t>未发现对周边生产经营、生活造成不良影响</w:t>
            </w:r>
          </w:p>
        </w:tc>
        <w:tc>
          <w:tcPr>
            <w:tcW w:w="1853" w:type="dxa"/>
            <w:tcBorders>
              <w:top w:val="single" w:color="auto" w:sz="4" w:space="0"/>
              <w:left w:val="nil"/>
              <w:bottom w:val="single" w:color="auto" w:sz="4" w:space="0"/>
              <w:right w:val="single" w:color="auto" w:sz="4" w:space="0"/>
            </w:tcBorders>
            <w:vAlign w:val="center"/>
          </w:tcPr>
          <w:p w14:paraId="31407ED2">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0%</w:t>
            </w:r>
          </w:p>
        </w:tc>
      </w:tr>
      <w:tr w14:paraId="63CA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682" w:type="dxa"/>
            <w:vMerge w:val="continue"/>
            <w:tcBorders>
              <w:top w:val="nil"/>
              <w:left w:val="single" w:color="auto" w:sz="4" w:space="0"/>
              <w:bottom w:val="single" w:color="auto" w:sz="4" w:space="0"/>
              <w:right w:val="single" w:color="auto" w:sz="4" w:space="0"/>
            </w:tcBorders>
            <w:vAlign w:val="center"/>
          </w:tcPr>
          <w:p w14:paraId="7DE7741F">
            <w:pPr>
              <w:rPr>
                <w:rFonts w:hint="eastAsia" w:ascii="宋体" w:hAnsi="宋体" w:cs="宋体"/>
                <w:szCs w:val="21"/>
              </w:rPr>
            </w:pPr>
          </w:p>
        </w:tc>
        <w:tc>
          <w:tcPr>
            <w:tcW w:w="1996" w:type="dxa"/>
            <w:vMerge w:val="continue"/>
            <w:tcBorders>
              <w:top w:val="nil"/>
              <w:left w:val="nil"/>
              <w:bottom w:val="single" w:color="auto" w:sz="4" w:space="0"/>
              <w:right w:val="single" w:color="auto" w:sz="4" w:space="0"/>
            </w:tcBorders>
            <w:vAlign w:val="center"/>
          </w:tcPr>
          <w:p w14:paraId="0423024F">
            <w:pPr>
              <w:rPr>
                <w:rFonts w:hint="eastAsia" w:ascii="宋体" w:hAnsi="宋体" w:cs="宋体"/>
                <w:szCs w:val="21"/>
              </w:rPr>
            </w:pPr>
          </w:p>
        </w:tc>
        <w:tc>
          <w:tcPr>
            <w:tcW w:w="3988" w:type="dxa"/>
            <w:tcBorders>
              <w:top w:val="single" w:color="auto" w:sz="4" w:space="0"/>
              <w:left w:val="nil"/>
              <w:bottom w:val="single" w:color="auto" w:sz="4" w:space="0"/>
              <w:right w:val="single" w:color="auto" w:sz="4" w:space="0"/>
            </w:tcBorders>
            <w:vAlign w:val="center"/>
          </w:tcPr>
          <w:p w14:paraId="6A2DC3DF">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对周边生产经营、生活有较轻影响</w:t>
            </w:r>
          </w:p>
        </w:tc>
        <w:tc>
          <w:tcPr>
            <w:tcW w:w="1853" w:type="dxa"/>
            <w:tcBorders>
              <w:top w:val="single" w:color="auto" w:sz="4" w:space="0"/>
              <w:left w:val="nil"/>
              <w:bottom w:val="single" w:color="auto" w:sz="4" w:space="0"/>
              <w:right w:val="single" w:color="auto" w:sz="4" w:space="0"/>
            </w:tcBorders>
            <w:vAlign w:val="center"/>
          </w:tcPr>
          <w:p w14:paraId="47C6203F">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3%</w:t>
            </w:r>
          </w:p>
        </w:tc>
      </w:tr>
      <w:tr w14:paraId="457E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682" w:type="dxa"/>
            <w:vMerge w:val="continue"/>
            <w:tcBorders>
              <w:top w:val="nil"/>
              <w:left w:val="single" w:color="auto" w:sz="4" w:space="0"/>
              <w:bottom w:val="single" w:color="auto" w:sz="4" w:space="0"/>
              <w:right w:val="single" w:color="auto" w:sz="4" w:space="0"/>
            </w:tcBorders>
            <w:vAlign w:val="center"/>
          </w:tcPr>
          <w:p w14:paraId="36A8815A">
            <w:pPr>
              <w:rPr>
                <w:rFonts w:hint="eastAsia" w:ascii="宋体" w:hAnsi="宋体" w:cs="宋体"/>
                <w:szCs w:val="21"/>
              </w:rPr>
            </w:pPr>
          </w:p>
        </w:tc>
        <w:tc>
          <w:tcPr>
            <w:tcW w:w="1996" w:type="dxa"/>
            <w:vMerge w:val="continue"/>
            <w:tcBorders>
              <w:top w:val="nil"/>
              <w:left w:val="nil"/>
              <w:bottom w:val="single" w:color="auto" w:sz="4" w:space="0"/>
              <w:right w:val="single" w:color="auto" w:sz="4" w:space="0"/>
            </w:tcBorders>
            <w:vAlign w:val="center"/>
          </w:tcPr>
          <w:p w14:paraId="6A52C0B4">
            <w:pPr>
              <w:rPr>
                <w:rFonts w:hint="eastAsia" w:ascii="宋体" w:hAnsi="宋体" w:cs="宋体"/>
                <w:szCs w:val="21"/>
              </w:rPr>
            </w:pPr>
          </w:p>
        </w:tc>
        <w:tc>
          <w:tcPr>
            <w:tcW w:w="3988" w:type="dxa"/>
            <w:tcBorders>
              <w:top w:val="single" w:color="auto" w:sz="4" w:space="0"/>
              <w:left w:val="nil"/>
              <w:bottom w:val="single" w:color="auto" w:sz="4" w:space="0"/>
              <w:right w:val="single" w:color="auto" w:sz="4" w:space="0"/>
            </w:tcBorders>
            <w:vAlign w:val="center"/>
          </w:tcPr>
          <w:p w14:paraId="3AC820C8">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对周边生产经营、生活造成较大影响</w:t>
            </w:r>
          </w:p>
        </w:tc>
        <w:tc>
          <w:tcPr>
            <w:tcW w:w="1853" w:type="dxa"/>
            <w:tcBorders>
              <w:top w:val="single" w:color="auto" w:sz="4" w:space="0"/>
              <w:left w:val="nil"/>
              <w:bottom w:val="single" w:color="auto" w:sz="4" w:space="0"/>
              <w:right w:val="single" w:color="auto" w:sz="4" w:space="0"/>
            </w:tcBorders>
            <w:vAlign w:val="center"/>
          </w:tcPr>
          <w:p w14:paraId="7D4A773B">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6%</w:t>
            </w:r>
          </w:p>
        </w:tc>
      </w:tr>
    </w:tbl>
    <w:p w14:paraId="79EF279B">
      <w:pPr>
        <w:overflowPunct w:val="0"/>
        <w:topLinePunct/>
        <w:adjustRightInd w:val="0"/>
        <w:snapToGrid w:val="0"/>
        <w:spacing w:line="300" w:lineRule="exact"/>
        <w:rPr>
          <w:rFonts w:hint="eastAsia" w:eastAsia="仿宋_GB2312" w:cs="仿宋_GB2312"/>
          <w:b/>
          <w:bCs/>
          <w:sz w:val="20"/>
          <w:szCs w:val="20"/>
        </w:rPr>
      </w:pPr>
      <w:r>
        <w:rPr>
          <w:rFonts w:hint="eastAsia" w:eastAsia="仿宋_GB2312" w:cs="仿宋_GB2312"/>
          <w:b/>
          <w:bCs/>
          <w:sz w:val="20"/>
          <w:szCs w:val="20"/>
        </w:rPr>
        <w:t>注：</w:t>
      </w:r>
    </w:p>
    <w:p w14:paraId="020B1B5F">
      <w:pPr>
        <w:numPr>
          <w:ilvl w:val="0"/>
          <w:numId w:val="44"/>
        </w:numPr>
        <w:overflowPunct w:val="0"/>
        <w:topLinePunct/>
        <w:adjustRightInd w:val="0"/>
        <w:snapToGrid w:val="0"/>
        <w:spacing w:line="300" w:lineRule="exact"/>
        <w:ind w:left="5"/>
        <w:rPr>
          <w:rFonts w:hint="eastAsia" w:eastAsia="仿宋_GB2312" w:cs="仿宋_GB2312"/>
          <w:sz w:val="20"/>
          <w:szCs w:val="20"/>
        </w:rPr>
      </w:pPr>
      <w:r>
        <w:rPr>
          <w:rFonts w:hint="eastAsia" w:eastAsia="仿宋_GB2312" w:cs="仿宋_GB2312"/>
          <w:sz w:val="20"/>
          <w:szCs w:val="20"/>
        </w:rPr>
        <w:t>本表适用于《中华人民共和国噪声污染防治法》第七十五条规定的“违反本法规定，无排污许可证……排放工业噪声的，由生态环境主管部门责令改正或者限制生产、停产整治，并处二万元以上二十万元以下的罚款；情节严重的，报经有批准权的人民政府批准，责令停业、关闭”中的违法行为，且违法主体为依照法律规定实行排污许可管理（重点管理、简化管理）的企业事业单位和其他生产经营者（统称“排污单位”）。</w:t>
      </w:r>
    </w:p>
    <w:p w14:paraId="1E67788A">
      <w:pPr>
        <w:numPr>
          <w:ilvl w:val="0"/>
          <w:numId w:val="44"/>
        </w:numPr>
        <w:overflowPunct w:val="0"/>
        <w:topLinePunct/>
        <w:adjustRightInd w:val="0"/>
        <w:snapToGrid w:val="0"/>
        <w:spacing w:line="300" w:lineRule="exact"/>
        <w:ind w:hanging="845"/>
        <w:rPr>
          <w:rFonts w:hint="eastAsia" w:eastAsia="仿宋_GB2312" w:cs="仿宋_GB2312"/>
          <w:sz w:val="20"/>
          <w:szCs w:val="20"/>
        </w:rPr>
      </w:pPr>
      <w:r>
        <w:rPr>
          <w:rFonts w:hint="eastAsia" w:eastAsia="仿宋_GB2312" w:cs="仿宋_GB2312"/>
          <w:sz w:val="20"/>
          <w:szCs w:val="20"/>
        </w:rPr>
        <w:t>若本表适用的法律依据发生变化，则适用最新的法律依据。</w:t>
      </w:r>
    </w:p>
    <w:p w14:paraId="4E0FF6BD">
      <w:pPr>
        <w:numPr>
          <w:ilvl w:val="0"/>
          <w:numId w:val="44"/>
        </w:numPr>
        <w:overflowPunct w:val="0"/>
        <w:topLinePunct/>
        <w:adjustRightInd w:val="0"/>
        <w:snapToGrid w:val="0"/>
        <w:spacing w:line="300" w:lineRule="exact"/>
        <w:ind w:left="5"/>
        <w:rPr>
          <w:rFonts w:hint="eastAsia" w:eastAsia="仿宋_GB2312" w:cs="仿宋_GB2312"/>
          <w:sz w:val="20"/>
          <w:szCs w:val="20"/>
        </w:rPr>
      </w:pPr>
      <w:r>
        <w:rPr>
          <w:rFonts w:hint="eastAsia" w:eastAsia="仿宋_GB2312" w:cs="仿宋_GB2312"/>
          <w:sz w:val="20"/>
          <w:szCs w:val="20"/>
        </w:rPr>
        <w:t>违法行为持续时间，是指从违法行为首次发生之日（含本日）至生态环境部门发现违法行为之日（含本日）。期间违法行为有间歇、断续状态的，不扣除违法行为中断的时间。</w:t>
      </w:r>
    </w:p>
    <w:p w14:paraId="195248C0">
      <w:pPr>
        <w:numPr>
          <w:ilvl w:val="0"/>
          <w:numId w:val="44"/>
        </w:numPr>
        <w:overflowPunct w:val="0"/>
        <w:topLinePunct/>
        <w:adjustRightInd w:val="0"/>
        <w:snapToGrid w:val="0"/>
        <w:spacing w:line="300" w:lineRule="exact"/>
        <w:ind w:hanging="845"/>
        <w:rPr>
          <w:rFonts w:hint="eastAsia" w:eastAsia="仿宋_GB2312" w:cs="仿宋_GB2312"/>
          <w:sz w:val="20"/>
          <w:szCs w:val="20"/>
        </w:rPr>
      </w:pPr>
      <w:r>
        <w:rPr>
          <w:rFonts w:hint="eastAsia" w:eastAsia="仿宋_GB2312" w:cs="仿宋_GB2312"/>
          <w:sz w:val="20"/>
          <w:szCs w:val="20"/>
        </w:rPr>
        <w:t>本表所称的“以上”包括本数，“不足”不包括本数。</w:t>
      </w:r>
    </w:p>
    <w:p w14:paraId="14C5F33D">
      <w:pPr>
        <w:numPr>
          <w:ilvl w:val="0"/>
          <w:numId w:val="44"/>
        </w:numPr>
        <w:overflowPunct w:val="0"/>
        <w:topLinePunct/>
        <w:adjustRightInd w:val="0"/>
        <w:snapToGrid w:val="0"/>
        <w:spacing w:line="300" w:lineRule="exact"/>
        <w:ind w:left="5"/>
        <w:rPr>
          <w:rFonts w:hint="eastAsia" w:eastAsia="仿宋_GB2312" w:cs="仿宋_GB2312"/>
          <w:sz w:val="20"/>
          <w:szCs w:val="20"/>
        </w:rPr>
      </w:pPr>
      <w:r>
        <w:rPr>
          <w:rFonts w:hint="eastAsia" w:eastAsia="仿宋_GB2312" w:cs="仿宋_GB2312"/>
          <w:sz w:val="20"/>
          <w:szCs w:val="20"/>
        </w:rPr>
        <w:t>环境违法次数，是指自本次违法行为发生之日（含本日）起向前追溯两年内，当事人所有环境违法行为次数之和。其中，本次发现的违法行为计为1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14:paraId="40E62B9F">
      <w:pPr>
        <w:numPr>
          <w:ilvl w:val="0"/>
          <w:numId w:val="44"/>
        </w:numPr>
        <w:overflowPunct w:val="0"/>
        <w:topLinePunct/>
        <w:adjustRightInd w:val="0"/>
        <w:snapToGrid w:val="0"/>
        <w:spacing w:line="300" w:lineRule="exact"/>
        <w:ind w:left="5"/>
        <w:rPr>
          <w:rFonts w:hint="eastAsia" w:eastAsia="仿宋_GB2312" w:cs="仿宋_GB2312"/>
          <w:sz w:val="20"/>
          <w:szCs w:val="20"/>
        </w:rPr>
      </w:pPr>
      <w:r>
        <w:rPr>
          <w:rFonts w:hint="eastAsia" w:eastAsia="仿宋_GB2312" w:cs="仿宋_GB2312"/>
          <w:sz w:val="20"/>
          <w:szCs w:val="20"/>
        </w:rPr>
        <w:t>对周边居民、单位等的影响，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14:paraId="4F57BDD0">
      <w:pPr>
        <w:widowControl/>
        <w:numPr>
          <w:ilvl w:val="0"/>
          <w:numId w:val="45"/>
        </w:numPr>
        <w:spacing w:line="300" w:lineRule="exact"/>
        <w:ind w:hanging="845"/>
        <w:jc w:val="left"/>
        <w:rPr>
          <w:rFonts w:hint="eastAsia" w:eastAsia="仿宋_GB2312" w:cs="仿宋_GB2312"/>
          <w:sz w:val="20"/>
          <w:szCs w:val="20"/>
        </w:rPr>
      </w:pPr>
      <w:r>
        <w:rPr>
          <w:rFonts w:hint="eastAsia" w:eastAsia="仿宋_GB2312" w:cs="仿宋_GB2312"/>
          <w:sz w:val="20"/>
          <w:szCs w:val="20"/>
        </w:rPr>
        <w:t>“未发现对周边生产经营、生活造成不良影响”常体现为（下列之一）：</w:t>
      </w:r>
    </w:p>
    <w:p w14:paraId="3F7F1915">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A 违法行为仅是程序方面未遵守法律规定（如，备案超过法定时限），在实体方面未违反法律要求，对周边生产经营、生活无客观、实际影响。</w:t>
      </w:r>
    </w:p>
    <w:p w14:paraId="506A72D7">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B 违法行为影响范围局限在当事人市场经营/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14:paraId="219B18DB">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C 违法行为未引起投诉、举报、信访（以经核实的投诉、举报、信访为准）或媒体报道。</w:t>
      </w:r>
    </w:p>
    <w:p w14:paraId="542C5B2D">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D 违法行为虽有个别投诉、举报、信访，但与周边生产经营、生活无关。</w:t>
      </w:r>
    </w:p>
    <w:p w14:paraId="1FD44328">
      <w:pPr>
        <w:widowControl/>
        <w:numPr>
          <w:ilvl w:val="0"/>
          <w:numId w:val="45"/>
        </w:numPr>
        <w:spacing w:line="300" w:lineRule="exact"/>
        <w:ind w:hanging="845"/>
        <w:jc w:val="left"/>
        <w:rPr>
          <w:rFonts w:hint="eastAsia" w:eastAsia="仿宋_GB2312" w:cs="仿宋_GB2312"/>
          <w:sz w:val="20"/>
          <w:szCs w:val="20"/>
        </w:rPr>
      </w:pPr>
      <w:r>
        <w:rPr>
          <w:rFonts w:hint="eastAsia" w:eastAsia="仿宋_GB2312" w:cs="仿宋_GB2312"/>
          <w:sz w:val="20"/>
          <w:szCs w:val="20"/>
        </w:rPr>
        <w:t>“对周边生产经营、生活有较轻影响”常体现为（下列之一）：</w:t>
      </w:r>
    </w:p>
    <w:p w14:paraId="459327E6">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E 违法行为影响到周边生产经营、生活日常秩序，但未造成经济损失或健康损害，且已及时改正。</w:t>
      </w:r>
    </w:p>
    <w:p w14:paraId="0652CBFA">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F 违法行为影响到周边生产经营、生活日常秩序，造成的经济损失较低、健康损害轻微，且已及时改正。</w:t>
      </w:r>
    </w:p>
    <w:p w14:paraId="6EE1955C">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G 违法行为影响到周边生产经营、生活日常秩序，造成一定经济损失或较轻健康损害，当事人积极赔付已获得受损人谅解，且违法行为已及时改正。</w:t>
      </w:r>
    </w:p>
    <w:p w14:paraId="3BC5F7BE">
      <w:pPr>
        <w:widowControl/>
        <w:numPr>
          <w:ilvl w:val="0"/>
          <w:numId w:val="45"/>
        </w:numPr>
        <w:spacing w:line="300" w:lineRule="exact"/>
        <w:ind w:hanging="845"/>
        <w:jc w:val="left"/>
        <w:rPr>
          <w:rFonts w:hint="eastAsia" w:eastAsia="仿宋_GB2312" w:cs="仿宋_GB2312"/>
          <w:sz w:val="20"/>
          <w:szCs w:val="20"/>
        </w:rPr>
      </w:pPr>
      <w:r>
        <w:rPr>
          <w:rFonts w:hint="eastAsia" w:eastAsia="仿宋_GB2312" w:cs="仿宋_GB2312"/>
          <w:sz w:val="20"/>
          <w:szCs w:val="20"/>
        </w:rPr>
        <w:t>“对周边生产经营、生活造成较大影响”常体现为（下列之一）：</w:t>
      </w:r>
    </w:p>
    <w:p w14:paraId="3249F16A">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H 违法行为造成周边生产经营活动中断或者居民无法正常生活。</w:t>
      </w:r>
    </w:p>
    <w:p w14:paraId="4D0CF9A7">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I 违法行为影响到周边生产经营、生活日常秩序，被投诉后拒不改正的。</w:t>
      </w:r>
    </w:p>
    <w:p w14:paraId="1FD9DF21">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J 违法行为对居民健康造成较大损害，甚至危及生命安全。</w:t>
      </w:r>
    </w:p>
    <w:p w14:paraId="6DF09222">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K 违法行为造成较大经济损失。</w:t>
      </w:r>
    </w:p>
    <w:p w14:paraId="47EC382E">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L 违法行为造成大量信访投诉，或者引发群体性事件，或者造成较大负面社会影响。</w:t>
      </w:r>
    </w:p>
    <w:p w14:paraId="04C96D1D">
      <w:pPr>
        <w:numPr>
          <w:ilvl w:val="0"/>
          <w:numId w:val="44"/>
        </w:numPr>
        <w:overflowPunct w:val="0"/>
        <w:topLinePunct/>
        <w:adjustRightInd w:val="0"/>
        <w:snapToGrid w:val="0"/>
        <w:spacing w:line="300" w:lineRule="exact"/>
        <w:ind w:hanging="845"/>
        <w:rPr>
          <w:rFonts w:hint="eastAsia" w:eastAsia="仿宋_GB2312" w:cs="仿宋_GB2312"/>
          <w:sz w:val="20"/>
          <w:szCs w:val="20"/>
        </w:rPr>
      </w:pPr>
      <w:r>
        <w:rPr>
          <w:rFonts w:hint="eastAsia" w:eastAsia="仿宋_GB2312" w:cs="仿宋_GB2312"/>
          <w:sz w:val="20"/>
          <w:szCs w:val="20"/>
        </w:rPr>
        <w:t>法律、法规、规章或者国家层面文件对本违法行为处罚裁量作出其他规定的，从其规定。</w:t>
      </w:r>
    </w:p>
    <w:p w14:paraId="71E6F8D3">
      <w:pPr>
        <w:overflowPunct w:val="0"/>
        <w:topLinePunct/>
        <w:adjustRightInd w:val="0"/>
        <w:snapToGrid w:val="0"/>
        <w:spacing w:line="300" w:lineRule="exact"/>
        <w:ind w:firstLine="400" w:firstLineChars="200"/>
        <w:outlineLvl w:val="0"/>
        <w:rPr>
          <w:rFonts w:hint="eastAsia" w:eastAsia="楷体_GB2312"/>
          <w:bCs/>
          <w:sz w:val="32"/>
          <w:szCs w:val="32"/>
        </w:rPr>
      </w:pPr>
      <w:r>
        <w:rPr>
          <w:rFonts w:hint="eastAsia" w:eastAsia="仿宋_GB2312" w:cs="仿宋"/>
          <w:sz w:val="20"/>
          <w:szCs w:val="20"/>
        </w:rPr>
        <w:br w:type="page"/>
      </w:r>
      <w:r>
        <w:rPr>
          <w:rFonts w:hint="eastAsia" w:eastAsia="楷体_GB2312"/>
          <w:bCs/>
          <w:sz w:val="32"/>
          <w:szCs w:val="32"/>
        </w:rPr>
        <w:t>（九）违反固体废物管理制度的行为</w:t>
      </w:r>
    </w:p>
    <w:p w14:paraId="5225743B">
      <w:pPr>
        <w:overflowPunct w:val="0"/>
        <w:topLinePunct/>
        <w:adjustRightInd w:val="0"/>
        <w:snapToGrid w:val="0"/>
        <w:spacing w:line="560" w:lineRule="exact"/>
        <w:jc w:val="center"/>
        <w:outlineLvl w:val="1"/>
        <w:rPr>
          <w:rFonts w:hint="eastAsia" w:eastAsia="仿宋_GB2312" w:cs="仿宋_GB2312"/>
          <w:bCs/>
          <w:sz w:val="32"/>
          <w:szCs w:val="32"/>
        </w:rPr>
      </w:pPr>
      <w:r>
        <w:rPr>
          <w:rFonts w:hint="eastAsia" w:eastAsia="仿宋_GB2312" w:cs="仿宋_GB2312"/>
          <w:bCs/>
          <w:sz w:val="32"/>
          <w:szCs w:val="32"/>
        </w:rPr>
        <w:t>表9-1 “将危险废物提供或者委托给无许可证的单位或者其他生产经营者从事经营活动”违法行为行政处罚裁量表</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277"/>
        <w:gridCol w:w="3741"/>
        <w:gridCol w:w="1441"/>
      </w:tblGrid>
      <w:tr w14:paraId="7598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1060" w:type="dxa"/>
            <w:tcBorders>
              <w:top w:val="single" w:color="auto" w:sz="4" w:space="0"/>
              <w:left w:val="single" w:color="auto" w:sz="4" w:space="0"/>
              <w:bottom w:val="single" w:color="auto" w:sz="4" w:space="0"/>
              <w:right w:val="single" w:color="auto" w:sz="4" w:space="0"/>
            </w:tcBorders>
            <w:vAlign w:val="center"/>
          </w:tcPr>
          <w:p w14:paraId="539E5C3F">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2277" w:type="dxa"/>
            <w:tcBorders>
              <w:top w:val="single" w:color="auto" w:sz="4" w:space="0"/>
              <w:left w:val="nil"/>
              <w:bottom w:val="single" w:color="auto" w:sz="4" w:space="0"/>
              <w:right w:val="single" w:color="auto" w:sz="4" w:space="0"/>
            </w:tcBorders>
            <w:vAlign w:val="center"/>
          </w:tcPr>
          <w:p w14:paraId="48C6C840">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裁量因素</w:t>
            </w:r>
          </w:p>
        </w:tc>
        <w:tc>
          <w:tcPr>
            <w:tcW w:w="3741" w:type="dxa"/>
            <w:tcBorders>
              <w:top w:val="single" w:color="auto" w:sz="4" w:space="0"/>
              <w:left w:val="nil"/>
              <w:bottom w:val="single" w:color="auto" w:sz="4" w:space="0"/>
              <w:right w:val="single" w:color="auto" w:sz="4" w:space="0"/>
            </w:tcBorders>
            <w:vAlign w:val="center"/>
          </w:tcPr>
          <w:p w14:paraId="33A2EFF5">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阶    次</w:t>
            </w:r>
          </w:p>
        </w:tc>
        <w:tc>
          <w:tcPr>
            <w:tcW w:w="1441" w:type="dxa"/>
            <w:tcBorders>
              <w:top w:val="single" w:color="auto" w:sz="4" w:space="0"/>
              <w:left w:val="nil"/>
              <w:bottom w:val="single" w:color="auto" w:sz="4" w:space="0"/>
              <w:right w:val="single" w:color="auto" w:sz="4" w:space="0"/>
            </w:tcBorders>
            <w:vAlign w:val="center"/>
          </w:tcPr>
          <w:p w14:paraId="1C84A317">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分值</w:t>
            </w:r>
          </w:p>
        </w:tc>
      </w:tr>
      <w:tr w14:paraId="208D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1060" w:type="dxa"/>
            <w:vMerge w:val="restart"/>
            <w:tcBorders>
              <w:top w:val="nil"/>
              <w:left w:val="single" w:color="auto" w:sz="4" w:space="0"/>
              <w:bottom w:val="single" w:color="auto" w:sz="4" w:space="0"/>
              <w:right w:val="single" w:color="auto" w:sz="4" w:space="0"/>
            </w:tcBorders>
            <w:vAlign w:val="center"/>
          </w:tcPr>
          <w:p w14:paraId="353A213D">
            <w:pPr>
              <w:spacing w:line="300" w:lineRule="exact"/>
              <w:jc w:val="center"/>
              <w:rPr>
                <w:rFonts w:hint="eastAsia" w:ascii="宋体" w:hAnsi="宋体" w:cs="宋体"/>
                <w:szCs w:val="21"/>
              </w:rPr>
            </w:pPr>
            <w:r>
              <w:rPr>
                <w:rFonts w:hint="eastAsia" w:ascii="宋体" w:hAnsi="宋体" w:cs="宋体"/>
                <w:szCs w:val="21"/>
              </w:rPr>
              <w:t>1</w:t>
            </w:r>
          </w:p>
        </w:tc>
        <w:tc>
          <w:tcPr>
            <w:tcW w:w="2277" w:type="dxa"/>
            <w:vMerge w:val="restart"/>
            <w:tcBorders>
              <w:top w:val="nil"/>
              <w:left w:val="nil"/>
              <w:bottom w:val="single" w:color="auto" w:sz="4" w:space="0"/>
              <w:right w:val="single" w:color="auto" w:sz="4" w:space="0"/>
            </w:tcBorders>
            <w:vAlign w:val="center"/>
          </w:tcPr>
          <w:p w14:paraId="0DB5F6ED">
            <w:pPr>
              <w:spacing w:line="300" w:lineRule="exact"/>
              <w:jc w:val="center"/>
              <w:rPr>
                <w:rFonts w:hint="eastAsia" w:ascii="宋体" w:hAnsi="宋体" w:cs="宋体"/>
                <w:szCs w:val="21"/>
              </w:rPr>
            </w:pPr>
            <w:r>
              <w:rPr>
                <w:rFonts w:hint="eastAsia" w:ascii="宋体" w:hAnsi="宋体" w:cs="宋体"/>
                <w:szCs w:val="21"/>
              </w:rPr>
              <w:t>涉案危险废物总量</w:t>
            </w:r>
          </w:p>
        </w:tc>
        <w:tc>
          <w:tcPr>
            <w:tcW w:w="3741" w:type="dxa"/>
            <w:tcBorders>
              <w:top w:val="single" w:color="auto" w:sz="4" w:space="0"/>
              <w:left w:val="nil"/>
              <w:bottom w:val="single" w:color="auto" w:sz="4" w:space="0"/>
              <w:right w:val="single" w:color="auto" w:sz="4" w:space="0"/>
            </w:tcBorders>
            <w:vAlign w:val="center"/>
          </w:tcPr>
          <w:p w14:paraId="07AAA91C">
            <w:pPr>
              <w:spacing w:line="300" w:lineRule="exact"/>
              <w:jc w:val="left"/>
              <w:rPr>
                <w:rFonts w:hint="eastAsia" w:ascii="宋体" w:hAnsi="宋体" w:cs="宋体"/>
                <w:szCs w:val="21"/>
              </w:rPr>
            </w:pPr>
            <w:r>
              <w:rPr>
                <w:rFonts w:hint="eastAsia" w:ascii="宋体" w:hAnsi="宋体" w:cs="宋体"/>
                <w:szCs w:val="21"/>
              </w:rPr>
              <w:t>不足1吨</w:t>
            </w:r>
          </w:p>
        </w:tc>
        <w:tc>
          <w:tcPr>
            <w:tcW w:w="1441" w:type="dxa"/>
            <w:tcBorders>
              <w:top w:val="single" w:color="auto" w:sz="4" w:space="0"/>
              <w:left w:val="nil"/>
              <w:bottom w:val="single" w:color="auto" w:sz="4" w:space="0"/>
              <w:right w:val="single" w:color="auto" w:sz="4" w:space="0"/>
            </w:tcBorders>
            <w:vAlign w:val="center"/>
          </w:tcPr>
          <w:p w14:paraId="24564229">
            <w:pPr>
              <w:spacing w:line="300" w:lineRule="exact"/>
              <w:jc w:val="center"/>
              <w:rPr>
                <w:rFonts w:hint="eastAsia" w:ascii="宋体" w:hAnsi="宋体" w:cs="宋体"/>
                <w:szCs w:val="21"/>
              </w:rPr>
            </w:pPr>
            <w:r>
              <w:rPr>
                <w:rFonts w:hint="eastAsia" w:ascii="宋体" w:hAnsi="宋体" w:cs="宋体"/>
                <w:szCs w:val="21"/>
              </w:rPr>
              <w:t>0%</w:t>
            </w:r>
          </w:p>
        </w:tc>
      </w:tr>
      <w:tr w14:paraId="502F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060" w:type="dxa"/>
            <w:vMerge w:val="continue"/>
            <w:tcBorders>
              <w:top w:val="nil"/>
              <w:left w:val="single" w:color="auto" w:sz="4" w:space="0"/>
              <w:bottom w:val="single" w:color="auto" w:sz="4" w:space="0"/>
              <w:right w:val="single" w:color="auto" w:sz="4" w:space="0"/>
            </w:tcBorders>
            <w:vAlign w:val="center"/>
          </w:tcPr>
          <w:p w14:paraId="1126A71D">
            <w:pPr>
              <w:widowControl/>
              <w:spacing w:line="300" w:lineRule="exact"/>
              <w:jc w:val="left"/>
              <w:rPr>
                <w:rFonts w:hint="eastAsia" w:ascii="宋体" w:hAnsi="宋体" w:cs="宋体"/>
                <w:szCs w:val="21"/>
              </w:rPr>
            </w:pPr>
          </w:p>
        </w:tc>
        <w:tc>
          <w:tcPr>
            <w:tcW w:w="2277" w:type="dxa"/>
            <w:vMerge w:val="continue"/>
            <w:tcBorders>
              <w:top w:val="nil"/>
              <w:left w:val="nil"/>
              <w:bottom w:val="single" w:color="auto" w:sz="4" w:space="0"/>
              <w:right w:val="single" w:color="auto" w:sz="4" w:space="0"/>
            </w:tcBorders>
            <w:vAlign w:val="center"/>
          </w:tcPr>
          <w:p w14:paraId="68FD06AA">
            <w:pPr>
              <w:widowControl/>
              <w:spacing w:line="300" w:lineRule="exact"/>
              <w:jc w:val="left"/>
              <w:rPr>
                <w:rFonts w:hint="eastAsia" w:ascii="宋体" w:hAnsi="宋体" w:cs="宋体"/>
                <w:szCs w:val="21"/>
              </w:rPr>
            </w:pPr>
          </w:p>
        </w:tc>
        <w:tc>
          <w:tcPr>
            <w:tcW w:w="3741" w:type="dxa"/>
            <w:tcBorders>
              <w:top w:val="single" w:color="auto" w:sz="4" w:space="0"/>
              <w:left w:val="nil"/>
              <w:bottom w:val="single" w:color="auto" w:sz="4" w:space="0"/>
              <w:right w:val="single" w:color="auto" w:sz="4" w:space="0"/>
            </w:tcBorders>
            <w:vAlign w:val="center"/>
          </w:tcPr>
          <w:p w14:paraId="2D8A7EB1">
            <w:pPr>
              <w:spacing w:line="300" w:lineRule="exact"/>
              <w:jc w:val="left"/>
              <w:rPr>
                <w:rFonts w:hint="eastAsia" w:ascii="宋体" w:hAnsi="宋体" w:cs="宋体"/>
                <w:szCs w:val="21"/>
              </w:rPr>
            </w:pPr>
            <w:r>
              <w:rPr>
                <w:rFonts w:hint="eastAsia" w:ascii="宋体" w:hAnsi="宋体" w:cs="宋体"/>
                <w:szCs w:val="21"/>
              </w:rPr>
              <w:t>1吨以上不足3吨</w:t>
            </w:r>
          </w:p>
        </w:tc>
        <w:tc>
          <w:tcPr>
            <w:tcW w:w="1441" w:type="dxa"/>
            <w:tcBorders>
              <w:top w:val="single" w:color="auto" w:sz="4" w:space="0"/>
              <w:left w:val="nil"/>
              <w:bottom w:val="single" w:color="auto" w:sz="4" w:space="0"/>
              <w:right w:val="single" w:color="auto" w:sz="4" w:space="0"/>
            </w:tcBorders>
            <w:vAlign w:val="center"/>
          </w:tcPr>
          <w:p w14:paraId="5D31CD7F">
            <w:pPr>
              <w:spacing w:line="300" w:lineRule="exact"/>
              <w:jc w:val="center"/>
              <w:rPr>
                <w:rFonts w:hint="eastAsia" w:ascii="宋体" w:hAnsi="宋体" w:cs="宋体"/>
                <w:szCs w:val="21"/>
              </w:rPr>
            </w:pPr>
            <w:r>
              <w:rPr>
                <w:rFonts w:hint="eastAsia" w:ascii="宋体" w:hAnsi="宋体" w:cs="宋体"/>
                <w:szCs w:val="21"/>
              </w:rPr>
              <w:t>5%</w:t>
            </w:r>
          </w:p>
        </w:tc>
      </w:tr>
      <w:tr w14:paraId="5A6E6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060" w:type="dxa"/>
            <w:vMerge w:val="continue"/>
            <w:tcBorders>
              <w:top w:val="nil"/>
              <w:left w:val="single" w:color="auto" w:sz="4" w:space="0"/>
              <w:bottom w:val="single" w:color="auto" w:sz="4" w:space="0"/>
              <w:right w:val="single" w:color="auto" w:sz="4" w:space="0"/>
            </w:tcBorders>
            <w:vAlign w:val="center"/>
          </w:tcPr>
          <w:p w14:paraId="3E7D3C1F">
            <w:pPr>
              <w:widowControl/>
              <w:spacing w:line="300" w:lineRule="exact"/>
              <w:jc w:val="left"/>
              <w:rPr>
                <w:rFonts w:hint="eastAsia" w:ascii="宋体" w:hAnsi="宋体" w:cs="宋体"/>
                <w:szCs w:val="21"/>
              </w:rPr>
            </w:pPr>
          </w:p>
        </w:tc>
        <w:tc>
          <w:tcPr>
            <w:tcW w:w="2277" w:type="dxa"/>
            <w:vMerge w:val="continue"/>
            <w:tcBorders>
              <w:top w:val="nil"/>
              <w:left w:val="nil"/>
              <w:bottom w:val="single" w:color="auto" w:sz="4" w:space="0"/>
              <w:right w:val="single" w:color="auto" w:sz="4" w:space="0"/>
            </w:tcBorders>
            <w:vAlign w:val="center"/>
          </w:tcPr>
          <w:p w14:paraId="01C1C067">
            <w:pPr>
              <w:widowControl/>
              <w:spacing w:line="300" w:lineRule="exact"/>
              <w:jc w:val="left"/>
              <w:rPr>
                <w:rFonts w:hint="eastAsia" w:ascii="宋体" w:hAnsi="宋体" w:cs="宋体"/>
                <w:szCs w:val="21"/>
              </w:rPr>
            </w:pPr>
          </w:p>
        </w:tc>
        <w:tc>
          <w:tcPr>
            <w:tcW w:w="3741" w:type="dxa"/>
            <w:tcBorders>
              <w:top w:val="single" w:color="auto" w:sz="4" w:space="0"/>
              <w:left w:val="nil"/>
              <w:bottom w:val="single" w:color="auto" w:sz="4" w:space="0"/>
              <w:right w:val="single" w:color="auto" w:sz="4" w:space="0"/>
            </w:tcBorders>
            <w:vAlign w:val="center"/>
          </w:tcPr>
          <w:p w14:paraId="583B98BD">
            <w:pPr>
              <w:spacing w:line="300" w:lineRule="exact"/>
              <w:jc w:val="left"/>
              <w:rPr>
                <w:rFonts w:hint="eastAsia" w:ascii="宋体" w:hAnsi="宋体" w:cs="宋体"/>
                <w:szCs w:val="21"/>
              </w:rPr>
            </w:pPr>
            <w:r>
              <w:rPr>
                <w:rFonts w:hint="eastAsia" w:ascii="宋体" w:hAnsi="宋体" w:cs="宋体"/>
                <w:szCs w:val="21"/>
              </w:rPr>
              <w:t>3吨以上不足10吨</w:t>
            </w:r>
          </w:p>
        </w:tc>
        <w:tc>
          <w:tcPr>
            <w:tcW w:w="1441" w:type="dxa"/>
            <w:tcBorders>
              <w:top w:val="single" w:color="auto" w:sz="4" w:space="0"/>
              <w:left w:val="nil"/>
              <w:bottom w:val="single" w:color="auto" w:sz="4" w:space="0"/>
              <w:right w:val="single" w:color="auto" w:sz="4" w:space="0"/>
            </w:tcBorders>
            <w:vAlign w:val="center"/>
          </w:tcPr>
          <w:p w14:paraId="706710CE">
            <w:pPr>
              <w:spacing w:line="300" w:lineRule="exact"/>
              <w:jc w:val="center"/>
              <w:rPr>
                <w:rFonts w:hint="eastAsia" w:ascii="宋体" w:hAnsi="宋体" w:cs="宋体"/>
                <w:szCs w:val="21"/>
              </w:rPr>
            </w:pPr>
            <w:r>
              <w:rPr>
                <w:rFonts w:hint="eastAsia" w:ascii="宋体" w:hAnsi="宋体" w:cs="宋体"/>
                <w:szCs w:val="21"/>
              </w:rPr>
              <w:t>15%</w:t>
            </w:r>
          </w:p>
        </w:tc>
      </w:tr>
      <w:tr w14:paraId="7B37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1060" w:type="dxa"/>
            <w:vMerge w:val="continue"/>
            <w:tcBorders>
              <w:top w:val="nil"/>
              <w:left w:val="single" w:color="auto" w:sz="4" w:space="0"/>
              <w:bottom w:val="single" w:color="auto" w:sz="4" w:space="0"/>
              <w:right w:val="single" w:color="auto" w:sz="4" w:space="0"/>
            </w:tcBorders>
            <w:vAlign w:val="center"/>
          </w:tcPr>
          <w:p w14:paraId="5ADC5763">
            <w:pPr>
              <w:widowControl/>
              <w:spacing w:line="300" w:lineRule="exact"/>
              <w:jc w:val="left"/>
              <w:rPr>
                <w:rFonts w:hint="eastAsia" w:ascii="宋体" w:hAnsi="宋体" w:cs="宋体"/>
                <w:szCs w:val="21"/>
              </w:rPr>
            </w:pPr>
          </w:p>
        </w:tc>
        <w:tc>
          <w:tcPr>
            <w:tcW w:w="2277" w:type="dxa"/>
            <w:vMerge w:val="continue"/>
            <w:tcBorders>
              <w:top w:val="nil"/>
              <w:left w:val="nil"/>
              <w:bottom w:val="single" w:color="auto" w:sz="4" w:space="0"/>
              <w:right w:val="single" w:color="auto" w:sz="4" w:space="0"/>
            </w:tcBorders>
            <w:vAlign w:val="center"/>
          </w:tcPr>
          <w:p w14:paraId="4D6B08DB">
            <w:pPr>
              <w:widowControl/>
              <w:spacing w:line="300" w:lineRule="exact"/>
              <w:jc w:val="left"/>
              <w:rPr>
                <w:rFonts w:hint="eastAsia" w:ascii="宋体" w:hAnsi="宋体" w:cs="宋体"/>
                <w:szCs w:val="21"/>
              </w:rPr>
            </w:pPr>
          </w:p>
        </w:tc>
        <w:tc>
          <w:tcPr>
            <w:tcW w:w="3741" w:type="dxa"/>
            <w:tcBorders>
              <w:top w:val="single" w:color="auto" w:sz="4" w:space="0"/>
              <w:left w:val="nil"/>
              <w:bottom w:val="single" w:color="auto" w:sz="4" w:space="0"/>
              <w:right w:val="single" w:color="auto" w:sz="4" w:space="0"/>
            </w:tcBorders>
            <w:vAlign w:val="center"/>
          </w:tcPr>
          <w:p w14:paraId="08557B52">
            <w:pPr>
              <w:spacing w:line="300" w:lineRule="exact"/>
              <w:jc w:val="left"/>
              <w:rPr>
                <w:rFonts w:hint="eastAsia" w:ascii="宋体" w:hAnsi="宋体" w:cs="宋体"/>
                <w:szCs w:val="21"/>
              </w:rPr>
            </w:pPr>
            <w:r>
              <w:rPr>
                <w:rFonts w:hint="eastAsia" w:ascii="宋体" w:hAnsi="宋体" w:cs="宋体"/>
                <w:szCs w:val="21"/>
              </w:rPr>
              <w:t>10吨以上</w:t>
            </w:r>
          </w:p>
        </w:tc>
        <w:tc>
          <w:tcPr>
            <w:tcW w:w="1441" w:type="dxa"/>
            <w:tcBorders>
              <w:top w:val="single" w:color="auto" w:sz="4" w:space="0"/>
              <w:left w:val="nil"/>
              <w:bottom w:val="single" w:color="auto" w:sz="4" w:space="0"/>
              <w:right w:val="single" w:color="auto" w:sz="4" w:space="0"/>
            </w:tcBorders>
            <w:vAlign w:val="center"/>
          </w:tcPr>
          <w:p w14:paraId="385292A3">
            <w:pPr>
              <w:spacing w:line="300" w:lineRule="exact"/>
              <w:jc w:val="center"/>
              <w:rPr>
                <w:rFonts w:hint="eastAsia" w:ascii="宋体" w:hAnsi="宋体" w:cs="宋体"/>
                <w:szCs w:val="21"/>
              </w:rPr>
            </w:pPr>
            <w:r>
              <w:rPr>
                <w:rFonts w:hint="eastAsia" w:ascii="宋体" w:hAnsi="宋体" w:cs="宋体"/>
                <w:szCs w:val="21"/>
              </w:rPr>
              <w:t>27%</w:t>
            </w:r>
          </w:p>
        </w:tc>
      </w:tr>
      <w:tr w14:paraId="43F5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1060" w:type="dxa"/>
            <w:vMerge w:val="restart"/>
            <w:tcBorders>
              <w:top w:val="nil"/>
              <w:left w:val="single" w:color="auto" w:sz="4" w:space="0"/>
              <w:bottom w:val="single" w:color="auto" w:sz="4" w:space="0"/>
              <w:right w:val="single" w:color="auto" w:sz="4" w:space="0"/>
            </w:tcBorders>
            <w:vAlign w:val="center"/>
          </w:tcPr>
          <w:p w14:paraId="66823020">
            <w:pPr>
              <w:spacing w:line="300" w:lineRule="exact"/>
              <w:jc w:val="center"/>
              <w:rPr>
                <w:rFonts w:hint="eastAsia" w:ascii="宋体" w:hAnsi="宋体" w:cs="宋体"/>
                <w:szCs w:val="21"/>
              </w:rPr>
            </w:pPr>
            <w:r>
              <w:rPr>
                <w:rFonts w:hint="eastAsia" w:ascii="宋体" w:hAnsi="宋体" w:cs="宋体"/>
                <w:szCs w:val="21"/>
              </w:rPr>
              <w:t>2</w:t>
            </w:r>
          </w:p>
        </w:tc>
        <w:tc>
          <w:tcPr>
            <w:tcW w:w="2277" w:type="dxa"/>
            <w:vMerge w:val="restart"/>
            <w:tcBorders>
              <w:top w:val="nil"/>
              <w:left w:val="nil"/>
              <w:bottom w:val="single" w:color="auto" w:sz="4" w:space="0"/>
              <w:right w:val="single" w:color="auto" w:sz="4" w:space="0"/>
            </w:tcBorders>
            <w:vAlign w:val="center"/>
          </w:tcPr>
          <w:p w14:paraId="4E0086E3">
            <w:pPr>
              <w:spacing w:line="300" w:lineRule="exact"/>
              <w:jc w:val="center"/>
              <w:rPr>
                <w:rFonts w:hint="eastAsia" w:ascii="宋体" w:hAnsi="宋体" w:cs="宋体"/>
                <w:szCs w:val="21"/>
              </w:rPr>
            </w:pPr>
            <w:r>
              <w:rPr>
                <w:rFonts w:hint="eastAsia" w:ascii="宋体" w:hAnsi="宋体" w:cs="宋体"/>
                <w:szCs w:val="21"/>
              </w:rPr>
              <w:t>涉案危险废物去向</w:t>
            </w:r>
          </w:p>
        </w:tc>
        <w:tc>
          <w:tcPr>
            <w:tcW w:w="3741" w:type="dxa"/>
            <w:tcBorders>
              <w:top w:val="single" w:color="auto" w:sz="4" w:space="0"/>
              <w:left w:val="nil"/>
              <w:bottom w:val="single" w:color="auto" w:sz="4" w:space="0"/>
              <w:right w:val="single" w:color="auto" w:sz="4" w:space="0"/>
            </w:tcBorders>
            <w:vAlign w:val="center"/>
          </w:tcPr>
          <w:p w14:paraId="03F4D35A">
            <w:pPr>
              <w:spacing w:line="300" w:lineRule="exact"/>
              <w:jc w:val="left"/>
              <w:rPr>
                <w:rFonts w:hint="eastAsia" w:ascii="宋体" w:hAnsi="宋体" w:cs="宋体"/>
                <w:szCs w:val="21"/>
              </w:rPr>
            </w:pPr>
            <w:r>
              <w:rPr>
                <w:rFonts w:hint="eastAsia" w:ascii="宋体" w:hAnsi="宋体" w:cs="宋体"/>
                <w:szCs w:val="21"/>
              </w:rPr>
              <w:t>暂未处置</w:t>
            </w:r>
          </w:p>
        </w:tc>
        <w:tc>
          <w:tcPr>
            <w:tcW w:w="1441" w:type="dxa"/>
            <w:tcBorders>
              <w:top w:val="single" w:color="auto" w:sz="4" w:space="0"/>
              <w:left w:val="nil"/>
              <w:bottom w:val="single" w:color="auto" w:sz="4" w:space="0"/>
              <w:right w:val="single" w:color="auto" w:sz="4" w:space="0"/>
            </w:tcBorders>
            <w:vAlign w:val="center"/>
          </w:tcPr>
          <w:p w14:paraId="543E1D92">
            <w:pPr>
              <w:spacing w:line="300" w:lineRule="exact"/>
              <w:jc w:val="center"/>
              <w:rPr>
                <w:rFonts w:hint="eastAsia" w:ascii="宋体" w:hAnsi="宋体" w:cs="宋体"/>
                <w:szCs w:val="21"/>
              </w:rPr>
            </w:pPr>
            <w:r>
              <w:rPr>
                <w:rFonts w:hint="eastAsia" w:ascii="宋体" w:hAnsi="宋体" w:cs="宋体"/>
                <w:szCs w:val="21"/>
              </w:rPr>
              <w:t>0%</w:t>
            </w:r>
          </w:p>
        </w:tc>
      </w:tr>
      <w:tr w14:paraId="5E00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1060" w:type="dxa"/>
            <w:vMerge w:val="continue"/>
            <w:tcBorders>
              <w:top w:val="nil"/>
              <w:left w:val="single" w:color="auto" w:sz="4" w:space="0"/>
              <w:bottom w:val="single" w:color="auto" w:sz="4" w:space="0"/>
              <w:right w:val="single" w:color="auto" w:sz="4" w:space="0"/>
            </w:tcBorders>
            <w:vAlign w:val="center"/>
          </w:tcPr>
          <w:p w14:paraId="6DCAB129">
            <w:pPr>
              <w:widowControl/>
              <w:spacing w:line="300" w:lineRule="exact"/>
              <w:jc w:val="left"/>
              <w:rPr>
                <w:rFonts w:hint="eastAsia" w:ascii="宋体" w:hAnsi="宋体" w:cs="宋体"/>
                <w:szCs w:val="21"/>
              </w:rPr>
            </w:pPr>
          </w:p>
        </w:tc>
        <w:tc>
          <w:tcPr>
            <w:tcW w:w="2277" w:type="dxa"/>
            <w:vMerge w:val="continue"/>
            <w:tcBorders>
              <w:top w:val="nil"/>
              <w:left w:val="nil"/>
              <w:bottom w:val="single" w:color="auto" w:sz="4" w:space="0"/>
              <w:right w:val="single" w:color="auto" w:sz="4" w:space="0"/>
            </w:tcBorders>
            <w:vAlign w:val="center"/>
          </w:tcPr>
          <w:p w14:paraId="1E88FE26">
            <w:pPr>
              <w:widowControl/>
              <w:spacing w:line="300" w:lineRule="exact"/>
              <w:jc w:val="left"/>
              <w:rPr>
                <w:rFonts w:hint="eastAsia" w:ascii="宋体" w:hAnsi="宋体" w:cs="宋体"/>
                <w:szCs w:val="21"/>
              </w:rPr>
            </w:pPr>
          </w:p>
        </w:tc>
        <w:tc>
          <w:tcPr>
            <w:tcW w:w="3741" w:type="dxa"/>
            <w:tcBorders>
              <w:top w:val="single" w:color="auto" w:sz="4" w:space="0"/>
              <w:left w:val="nil"/>
              <w:bottom w:val="single" w:color="auto" w:sz="4" w:space="0"/>
              <w:right w:val="single" w:color="auto" w:sz="4" w:space="0"/>
            </w:tcBorders>
            <w:vAlign w:val="center"/>
          </w:tcPr>
          <w:p w14:paraId="70D29986">
            <w:pPr>
              <w:spacing w:line="300" w:lineRule="exact"/>
              <w:jc w:val="left"/>
              <w:rPr>
                <w:rFonts w:hint="eastAsia" w:ascii="宋体" w:hAnsi="宋体" w:cs="宋体"/>
                <w:szCs w:val="21"/>
              </w:rPr>
            </w:pPr>
            <w:r>
              <w:rPr>
                <w:rFonts w:hint="eastAsia" w:ascii="宋体" w:hAnsi="宋体" w:cs="宋体"/>
                <w:szCs w:val="21"/>
              </w:rPr>
              <w:t>资源化综合利用</w:t>
            </w:r>
          </w:p>
        </w:tc>
        <w:tc>
          <w:tcPr>
            <w:tcW w:w="1441" w:type="dxa"/>
            <w:tcBorders>
              <w:top w:val="single" w:color="auto" w:sz="4" w:space="0"/>
              <w:left w:val="nil"/>
              <w:bottom w:val="single" w:color="auto" w:sz="4" w:space="0"/>
              <w:right w:val="single" w:color="auto" w:sz="4" w:space="0"/>
            </w:tcBorders>
            <w:vAlign w:val="center"/>
          </w:tcPr>
          <w:p w14:paraId="2FB98BC1">
            <w:pPr>
              <w:spacing w:line="300" w:lineRule="exact"/>
              <w:jc w:val="center"/>
              <w:rPr>
                <w:rFonts w:hint="eastAsia" w:ascii="宋体" w:hAnsi="宋体" w:cs="宋体"/>
                <w:szCs w:val="21"/>
              </w:rPr>
            </w:pPr>
            <w:r>
              <w:rPr>
                <w:rFonts w:hint="eastAsia" w:ascii="宋体" w:hAnsi="宋体" w:cs="宋体"/>
                <w:szCs w:val="21"/>
              </w:rPr>
              <w:t>5%</w:t>
            </w:r>
          </w:p>
        </w:tc>
      </w:tr>
      <w:tr w14:paraId="134C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1060" w:type="dxa"/>
            <w:vMerge w:val="continue"/>
            <w:tcBorders>
              <w:top w:val="nil"/>
              <w:left w:val="single" w:color="auto" w:sz="4" w:space="0"/>
              <w:bottom w:val="single" w:color="auto" w:sz="4" w:space="0"/>
              <w:right w:val="single" w:color="auto" w:sz="4" w:space="0"/>
            </w:tcBorders>
            <w:vAlign w:val="center"/>
          </w:tcPr>
          <w:p w14:paraId="6185B3B1">
            <w:pPr>
              <w:widowControl/>
              <w:spacing w:line="300" w:lineRule="exact"/>
              <w:jc w:val="left"/>
              <w:rPr>
                <w:rFonts w:hint="eastAsia" w:ascii="宋体" w:hAnsi="宋体" w:cs="宋体"/>
                <w:szCs w:val="21"/>
              </w:rPr>
            </w:pPr>
          </w:p>
        </w:tc>
        <w:tc>
          <w:tcPr>
            <w:tcW w:w="2277" w:type="dxa"/>
            <w:vMerge w:val="continue"/>
            <w:tcBorders>
              <w:top w:val="nil"/>
              <w:left w:val="nil"/>
              <w:bottom w:val="single" w:color="auto" w:sz="4" w:space="0"/>
              <w:right w:val="single" w:color="auto" w:sz="4" w:space="0"/>
            </w:tcBorders>
            <w:vAlign w:val="center"/>
          </w:tcPr>
          <w:p w14:paraId="12467681">
            <w:pPr>
              <w:widowControl/>
              <w:spacing w:line="300" w:lineRule="exact"/>
              <w:jc w:val="left"/>
              <w:rPr>
                <w:rFonts w:hint="eastAsia" w:ascii="宋体" w:hAnsi="宋体" w:cs="宋体"/>
                <w:szCs w:val="21"/>
              </w:rPr>
            </w:pPr>
          </w:p>
        </w:tc>
        <w:tc>
          <w:tcPr>
            <w:tcW w:w="3741" w:type="dxa"/>
            <w:tcBorders>
              <w:top w:val="single" w:color="auto" w:sz="4" w:space="0"/>
              <w:left w:val="nil"/>
              <w:bottom w:val="single" w:color="auto" w:sz="4" w:space="0"/>
              <w:right w:val="single" w:color="auto" w:sz="4" w:space="0"/>
            </w:tcBorders>
            <w:vAlign w:val="center"/>
          </w:tcPr>
          <w:p w14:paraId="453812ED">
            <w:pPr>
              <w:spacing w:line="300" w:lineRule="exact"/>
              <w:jc w:val="left"/>
              <w:rPr>
                <w:rFonts w:hint="eastAsia" w:ascii="宋体" w:hAnsi="宋体" w:cs="宋体"/>
                <w:szCs w:val="21"/>
              </w:rPr>
            </w:pPr>
            <w:r>
              <w:rPr>
                <w:rFonts w:hint="eastAsia" w:ascii="宋体" w:hAnsi="宋体" w:cs="宋体"/>
                <w:szCs w:val="21"/>
              </w:rPr>
              <w:t>通过焚烧等方式处理处置</w:t>
            </w:r>
          </w:p>
        </w:tc>
        <w:tc>
          <w:tcPr>
            <w:tcW w:w="1441" w:type="dxa"/>
            <w:tcBorders>
              <w:top w:val="single" w:color="auto" w:sz="4" w:space="0"/>
              <w:left w:val="nil"/>
              <w:bottom w:val="single" w:color="auto" w:sz="4" w:space="0"/>
              <w:right w:val="single" w:color="auto" w:sz="4" w:space="0"/>
            </w:tcBorders>
            <w:vAlign w:val="center"/>
          </w:tcPr>
          <w:p w14:paraId="1247B2D4">
            <w:pPr>
              <w:spacing w:line="300" w:lineRule="exact"/>
              <w:jc w:val="center"/>
              <w:rPr>
                <w:rFonts w:hint="eastAsia" w:ascii="宋体" w:hAnsi="宋体" w:cs="宋体"/>
                <w:szCs w:val="21"/>
              </w:rPr>
            </w:pPr>
            <w:r>
              <w:rPr>
                <w:rFonts w:hint="eastAsia" w:ascii="宋体" w:hAnsi="宋体" w:cs="宋体"/>
                <w:szCs w:val="21"/>
              </w:rPr>
              <w:t>10%</w:t>
            </w:r>
          </w:p>
        </w:tc>
      </w:tr>
      <w:tr w14:paraId="7F4B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1060" w:type="dxa"/>
            <w:vMerge w:val="continue"/>
            <w:tcBorders>
              <w:top w:val="nil"/>
              <w:left w:val="single" w:color="auto" w:sz="4" w:space="0"/>
              <w:bottom w:val="single" w:color="auto" w:sz="4" w:space="0"/>
              <w:right w:val="single" w:color="auto" w:sz="4" w:space="0"/>
            </w:tcBorders>
            <w:vAlign w:val="center"/>
          </w:tcPr>
          <w:p w14:paraId="72649BC3">
            <w:pPr>
              <w:widowControl/>
              <w:spacing w:line="300" w:lineRule="exact"/>
              <w:jc w:val="left"/>
              <w:rPr>
                <w:rFonts w:hint="eastAsia" w:ascii="宋体" w:hAnsi="宋体" w:cs="宋体"/>
                <w:szCs w:val="21"/>
              </w:rPr>
            </w:pPr>
          </w:p>
        </w:tc>
        <w:tc>
          <w:tcPr>
            <w:tcW w:w="2277" w:type="dxa"/>
            <w:vMerge w:val="continue"/>
            <w:tcBorders>
              <w:top w:val="nil"/>
              <w:left w:val="nil"/>
              <w:bottom w:val="single" w:color="auto" w:sz="4" w:space="0"/>
              <w:right w:val="single" w:color="auto" w:sz="4" w:space="0"/>
            </w:tcBorders>
            <w:vAlign w:val="center"/>
          </w:tcPr>
          <w:p w14:paraId="298BAA93">
            <w:pPr>
              <w:widowControl/>
              <w:spacing w:line="300" w:lineRule="exact"/>
              <w:jc w:val="left"/>
              <w:rPr>
                <w:rFonts w:hint="eastAsia" w:ascii="宋体" w:hAnsi="宋体" w:cs="宋体"/>
                <w:szCs w:val="21"/>
              </w:rPr>
            </w:pPr>
          </w:p>
        </w:tc>
        <w:tc>
          <w:tcPr>
            <w:tcW w:w="3741" w:type="dxa"/>
            <w:tcBorders>
              <w:top w:val="single" w:color="auto" w:sz="4" w:space="0"/>
              <w:left w:val="nil"/>
              <w:bottom w:val="single" w:color="auto" w:sz="4" w:space="0"/>
              <w:right w:val="single" w:color="auto" w:sz="4" w:space="0"/>
            </w:tcBorders>
            <w:vAlign w:val="center"/>
          </w:tcPr>
          <w:p w14:paraId="0972425D">
            <w:pPr>
              <w:spacing w:line="300" w:lineRule="exact"/>
              <w:jc w:val="left"/>
              <w:rPr>
                <w:rFonts w:hint="eastAsia" w:ascii="宋体" w:hAnsi="宋体" w:cs="宋体"/>
                <w:szCs w:val="21"/>
              </w:rPr>
            </w:pPr>
            <w:r>
              <w:rPr>
                <w:rFonts w:hint="eastAsia" w:ascii="宋体" w:hAnsi="宋体" w:cs="宋体"/>
                <w:szCs w:val="21"/>
              </w:rPr>
              <w:t>非法倾倒、填埋</w:t>
            </w:r>
          </w:p>
        </w:tc>
        <w:tc>
          <w:tcPr>
            <w:tcW w:w="1441" w:type="dxa"/>
            <w:tcBorders>
              <w:top w:val="single" w:color="auto" w:sz="4" w:space="0"/>
              <w:left w:val="nil"/>
              <w:bottom w:val="single" w:color="auto" w:sz="4" w:space="0"/>
              <w:right w:val="single" w:color="auto" w:sz="4" w:space="0"/>
            </w:tcBorders>
            <w:vAlign w:val="center"/>
          </w:tcPr>
          <w:p w14:paraId="6A30561D">
            <w:pPr>
              <w:spacing w:line="300" w:lineRule="exact"/>
              <w:jc w:val="center"/>
              <w:rPr>
                <w:rFonts w:hint="eastAsia" w:ascii="宋体" w:hAnsi="宋体" w:cs="宋体"/>
                <w:szCs w:val="21"/>
              </w:rPr>
            </w:pPr>
            <w:r>
              <w:rPr>
                <w:rFonts w:hint="eastAsia" w:ascii="宋体" w:hAnsi="宋体" w:cs="宋体"/>
                <w:szCs w:val="21"/>
              </w:rPr>
              <w:t>25%</w:t>
            </w:r>
          </w:p>
        </w:tc>
      </w:tr>
      <w:tr w14:paraId="094B2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1060" w:type="dxa"/>
            <w:vMerge w:val="restart"/>
            <w:tcBorders>
              <w:top w:val="nil"/>
              <w:left w:val="single" w:color="auto" w:sz="4" w:space="0"/>
              <w:bottom w:val="single" w:color="auto" w:sz="4" w:space="0"/>
              <w:right w:val="single" w:color="auto" w:sz="4" w:space="0"/>
            </w:tcBorders>
            <w:vAlign w:val="center"/>
          </w:tcPr>
          <w:p w14:paraId="5C8FCB80">
            <w:pPr>
              <w:spacing w:line="300" w:lineRule="exact"/>
              <w:jc w:val="center"/>
              <w:rPr>
                <w:rFonts w:hint="eastAsia" w:ascii="宋体" w:hAnsi="宋体" w:cs="宋体"/>
                <w:szCs w:val="21"/>
              </w:rPr>
            </w:pPr>
            <w:r>
              <w:rPr>
                <w:rFonts w:hint="eastAsia" w:ascii="宋体" w:hAnsi="宋体" w:cs="宋体"/>
                <w:szCs w:val="21"/>
              </w:rPr>
              <w:t>3</w:t>
            </w:r>
          </w:p>
        </w:tc>
        <w:tc>
          <w:tcPr>
            <w:tcW w:w="2277" w:type="dxa"/>
            <w:vMerge w:val="restart"/>
            <w:tcBorders>
              <w:top w:val="single" w:color="auto" w:sz="4" w:space="0"/>
              <w:left w:val="nil"/>
              <w:bottom w:val="single" w:color="auto" w:sz="4" w:space="0"/>
              <w:right w:val="single" w:color="auto" w:sz="4" w:space="0"/>
            </w:tcBorders>
            <w:vAlign w:val="center"/>
          </w:tcPr>
          <w:p w14:paraId="6DB78A60">
            <w:pPr>
              <w:spacing w:line="300" w:lineRule="exact"/>
              <w:jc w:val="center"/>
              <w:rPr>
                <w:rFonts w:hint="eastAsia" w:ascii="宋体" w:hAnsi="宋体" w:cs="宋体"/>
                <w:szCs w:val="21"/>
              </w:rPr>
            </w:pPr>
            <w:r>
              <w:rPr>
                <w:rFonts w:hint="eastAsia" w:ascii="宋体" w:hAnsi="宋体" w:cs="宋体"/>
                <w:szCs w:val="21"/>
              </w:rPr>
              <w:t>违法行为持续时间</w:t>
            </w:r>
          </w:p>
        </w:tc>
        <w:tc>
          <w:tcPr>
            <w:tcW w:w="3741" w:type="dxa"/>
            <w:tcBorders>
              <w:top w:val="single" w:color="auto" w:sz="4" w:space="0"/>
              <w:left w:val="nil"/>
              <w:bottom w:val="single" w:color="auto" w:sz="4" w:space="0"/>
              <w:right w:val="single" w:color="auto" w:sz="4" w:space="0"/>
            </w:tcBorders>
            <w:vAlign w:val="center"/>
          </w:tcPr>
          <w:p w14:paraId="4D1B36D9">
            <w:pPr>
              <w:spacing w:line="300" w:lineRule="exact"/>
              <w:jc w:val="left"/>
              <w:rPr>
                <w:rFonts w:hint="eastAsia" w:ascii="宋体" w:hAnsi="宋体" w:cs="宋体"/>
                <w:szCs w:val="21"/>
              </w:rPr>
            </w:pPr>
            <w:r>
              <w:rPr>
                <w:rFonts w:hint="eastAsia" w:ascii="宋体" w:hAnsi="宋体" w:cs="宋体"/>
                <w:szCs w:val="21"/>
              </w:rPr>
              <w:t>不足3个月</w:t>
            </w:r>
          </w:p>
        </w:tc>
        <w:tc>
          <w:tcPr>
            <w:tcW w:w="1441" w:type="dxa"/>
            <w:tcBorders>
              <w:top w:val="single" w:color="auto" w:sz="4" w:space="0"/>
              <w:left w:val="nil"/>
              <w:bottom w:val="single" w:color="auto" w:sz="4" w:space="0"/>
              <w:right w:val="single" w:color="auto" w:sz="4" w:space="0"/>
            </w:tcBorders>
            <w:vAlign w:val="center"/>
          </w:tcPr>
          <w:p w14:paraId="10F0A1CC">
            <w:pPr>
              <w:spacing w:line="300" w:lineRule="exact"/>
              <w:jc w:val="center"/>
              <w:rPr>
                <w:rFonts w:hint="eastAsia" w:ascii="宋体" w:hAnsi="宋体" w:cs="宋体"/>
                <w:szCs w:val="21"/>
              </w:rPr>
            </w:pPr>
            <w:r>
              <w:rPr>
                <w:rFonts w:hint="eastAsia" w:ascii="宋体" w:hAnsi="宋体" w:cs="宋体"/>
                <w:szCs w:val="21"/>
              </w:rPr>
              <w:t>0%</w:t>
            </w:r>
          </w:p>
        </w:tc>
      </w:tr>
      <w:tr w14:paraId="44DD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060" w:type="dxa"/>
            <w:vMerge w:val="continue"/>
            <w:tcBorders>
              <w:top w:val="nil"/>
              <w:left w:val="single" w:color="auto" w:sz="4" w:space="0"/>
              <w:bottom w:val="single" w:color="auto" w:sz="4" w:space="0"/>
              <w:right w:val="single" w:color="auto" w:sz="4" w:space="0"/>
            </w:tcBorders>
            <w:vAlign w:val="center"/>
          </w:tcPr>
          <w:p w14:paraId="4B1CD0D6">
            <w:pPr>
              <w:widowControl/>
              <w:spacing w:line="300" w:lineRule="exact"/>
              <w:jc w:val="left"/>
              <w:rPr>
                <w:rFonts w:hint="eastAsia" w:ascii="宋体" w:hAnsi="宋体" w:cs="宋体"/>
                <w:szCs w:val="21"/>
              </w:rPr>
            </w:pPr>
          </w:p>
        </w:tc>
        <w:tc>
          <w:tcPr>
            <w:tcW w:w="2277" w:type="dxa"/>
            <w:vMerge w:val="continue"/>
            <w:tcBorders>
              <w:top w:val="single" w:color="auto" w:sz="4" w:space="0"/>
              <w:left w:val="nil"/>
              <w:bottom w:val="single" w:color="auto" w:sz="4" w:space="0"/>
              <w:right w:val="single" w:color="auto" w:sz="4" w:space="0"/>
            </w:tcBorders>
            <w:vAlign w:val="center"/>
          </w:tcPr>
          <w:p w14:paraId="732E929D">
            <w:pPr>
              <w:widowControl/>
              <w:spacing w:line="300" w:lineRule="exact"/>
              <w:jc w:val="left"/>
              <w:rPr>
                <w:rFonts w:hint="eastAsia" w:ascii="宋体" w:hAnsi="宋体" w:cs="宋体"/>
                <w:szCs w:val="21"/>
              </w:rPr>
            </w:pPr>
          </w:p>
        </w:tc>
        <w:tc>
          <w:tcPr>
            <w:tcW w:w="3741" w:type="dxa"/>
            <w:tcBorders>
              <w:top w:val="single" w:color="auto" w:sz="4" w:space="0"/>
              <w:left w:val="nil"/>
              <w:bottom w:val="single" w:color="auto" w:sz="4" w:space="0"/>
              <w:right w:val="single" w:color="auto" w:sz="4" w:space="0"/>
            </w:tcBorders>
            <w:vAlign w:val="center"/>
          </w:tcPr>
          <w:p w14:paraId="0726D504">
            <w:pPr>
              <w:spacing w:line="300" w:lineRule="exact"/>
              <w:jc w:val="left"/>
              <w:rPr>
                <w:rFonts w:hint="eastAsia" w:ascii="宋体" w:hAnsi="宋体" w:cs="宋体"/>
                <w:szCs w:val="21"/>
              </w:rPr>
            </w:pPr>
            <w:r>
              <w:rPr>
                <w:rFonts w:hint="eastAsia" w:ascii="宋体" w:hAnsi="宋体" w:cs="宋体"/>
                <w:szCs w:val="21"/>
              </w:rPr>
              <w:t>3个月以上，不足6个月</w:t>
            </w:r>
          </w:p>
        </w:tc>
        <w:tc>
          <w:tcPr>
            <w:tcW w:w="1441" w:type="dxa"/>
            <w:tcBorders>
              <w:top w:val="single" w:color="auto" w:sz="4" w:space="0"/>
              <w:left w:val="nil"/>
              <w:bottom w:val="single" w:color="auto" w:sz="4" w:space="0"/>
              <w:right w:val="single" w:color="auto" w:sz="4" w:space="0"/>
            </w:tcBorders>
            <w:vAlign w:val="center"/>
          </w:tcPr>
          <w:p w14:paraId="763CAAEF">
            <w:pPr>
              <w:spacing w:line="300" w:lineRule="exact"/>
              <w:jc w:val="center"/>
              <w:rPr>
                <w:rFonts w:hint="eastAsia" w:ascii="宋体" w:hAnsi="宋体" w:cs="宋体"/>
                <w:szCs w:val="21"/>
              </w:rPr>
            </w:pPr>
            <w:r>
              <w:rPr>
                <w:rFonts w:hint="eastAsia" w:ascii="宋体" w:hAnsi="宋体" w:cs="宋体"/>
                <w:szCs w:val="21"/>
              </w:rPr>
              <w:t>5%</w:t>
            </w:r>
          </w:p>
        </w:tc>
      </w:tr>
      <w:tr w14:paraId="5F16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1060" w:type="dxa"/>
            <w:vMerge w:val="continue"/>
            <w:tcBorders>
              <w:top w:val="nil"/>
              <w:left w:val="single" w:color="auto" w:sz="4" w:space="0"/>
              <w:bottom w:val="single" w:color="auto" w:sz="4" w:space="0"/>
              <w:right w:val="single" w:color="auto" w:sz="4" w:space="0"/>
            </w:tcBorders>
            <w:vAlign w:val="center"/>
          </w:tcPr>
          <w:p w14:paraId="3BD88B26">
            <w:pPr>
              <w:widowControl/>
              <w:spacing w:line="300" w:lineRule="exact"/>
              <w:jc w:val="left"/>
              <w:rPr>
                <w:rFonts w:hint="eastAsia" w:ascii="宋体" w:hAnsi="宋体" w:cs="宋体"/>
                <w:szCs w:val="21"/>
              </w:rPr>
            </w:pPr>
          </w:p>
        </w:tc>
        <w:tc>
          <w:tcPr>
            <w:tcW w:w="2277" w:type="dxa"/>
            <w:vMerge w:val="continue"/>
            <w:tcBorders>
              <w:top w:val="single" w:color="auto" w:sz="4" w:space="0"/>
              <w:left w:val="nil"/>
              <w:bottom w:val="single" w:color="auto" w:sz="4" w:space="0"/>
              <w:right w:val="single" w:color="auto" w:sz="4" w:space="0"/>
            </w:tcBorders>
            <w:vAlign w:val="center"/>
          </w:tcPr>
          <w:p w14:paraId="4A1F1191">
            <w:pPr>
              <w:widowControl/>
              <w:spacing w:line="300" w:lineRule="exact"/>
              <w:jc w:val="left"/>
              <w:rPr>
                <w:rFonts w:hint="eastAsia" w:ascii="宋体" w:hAnsi="宋体" w:cs="宋体"/>
                <w:szCs w:val="21"/>
              </w:rPr>
            </w:pPr>
          </w:p>
        </w:tc>
        <w:tc>
          <w:tcPr>
            <w:tcW w:w="3741" w:type="dxa"/>
            <w:tcBorders>
              <w:top w:val="single" w:color="auto" w:sz="4" w:space="0"/>
              <w:left w:val="nil"/>
              <w:bottom w:val="single" w:color="auto" w:sz="4" w:space="0"/>
              <w:right w:val="single" w:color="auto" w:sz="4" w:space="0"/>
            </w:tcBorders>
            <w:vAlign w:val="center"/>
          </w:tcPr>
          <w:p w14:paraId="2F58767C">
            <w:pPr>
              <w:spacing w:line="300" w:lineRule="exact"/>
              <w:jc w:val="left"/>
              <w:rPr>
                <w:rFonts w:hint="eastAsia" w:ascii="宋体" w:hAnsi="宋体" w:cs="宋体"/>
                <w:szCs w:val="21"/>
              </w:rPr>
            </w:pPr>
            <w:r>
              <w:rPr>
                <w:rFonts w:hint="eastAsia" w:ascii="宋体" w:hAnsi="宋体" w:cs="宋体"/>
                <w:szCs w:val="21"/>
              </w:rPr>
              <w:t>6个月以上，不足12个月</w:t>
            </w:r>
          </w:p>
        </w:tc>
        <w:tc>
          <w:tcPr>
            <w:tcW w:w="1441" w:type="dxa"/>
            <w:tcBorders>
              <w:top w:val="single" w:color="auto" w:sz="4" w:space="0"/>
              <w:left w:val="nil"/>
              <w:bottom w:val="single" w:color="auto" w:sz="4" w:space="0"/>
              <w:right w:val="single" w:color="auto" w:sz="4" w:space="0"/>
            </w:tcBorders>
            <w:vAlign w:val="center"/>
          </w:tcPr>
          <w:p w14:paraId="7A697CDA">
            <w:pPr>
              <w:spacing w:line="300" w:lineRule="exact"/>
              <w:jc w:val="center"/>
              <w:rPr>
                <w:rFonts w:hint="eastAsia" w:ascii="宋体" w:hAnsi="宋体" w:cs="宋体"/>
                <w:szCs w:val="21"/>
              </w:rPr>
            </w:pPr>
            <w:r>
              <w:rPr>
                <w:rFonts w:hint="eastAsia" w:ascii="宋体" w:hAnsi="宋体" w:cs="宋体"/>
                <w:szCs w:val="21"/>
              </w:rPr>
              <w:t>10%</w:t>
            </w:r>
          </w:p>
        </w:tc>
      </w:tr>
      <w:tr w14:paraId="2070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1060" w:type="dxa"/>
            <w:vMerge w:val="continue"/>
            <w:tcBorders>
              <w:top w:val="nil"/>
              <w:left w:val="single" w:color="auto" w:sz="4" w:space="0"/>
              <w:bottom w:val="single" w:color="auto" w:sz="4" w:space="0"/>
              <w:right w:val="single" w:color="auto" w:sz="4" w:space="0"/>
            </w:tcBorders>
            <w:vAlign w:val="center"/>
          </w:tcPr>
          <w:p w14:paraId="26B0B0FB">
            <w:pPr>
              <w:widowControl/>
              <w:spacing w:line="300" w:lineRule="exact"/>
              <w:jc w:val="left"/>
              <w:rPr>
                <w:rFonts w:hint="eastAsia" w:ascii="宋体" w:hAnsi="宋体" w:cs="宋体"/>
                <w:szCs w:val="21"/>
              </w:rPr>
            </w:pPr>
          </w:p>
        </w:tc>
        <w:tc>
          <w:tcPr>
            <w:tcW w:w="2277" w:type="dxa"/>
            <w:vMerge w:val="continue"/>
            <w:tcBorders>
              <w:top w:val="single" w:color="auto" w:sz="4" w:space="0"/>
              <w:left w:val="nil"/>
              <w:bottom w:val="single" w:color="auto" w:sz="4" w:space="0"/>
              <w:right w:val="single" w:color="auto" w:sz="4" w:space="0"/>
            </w:tcBorders>
            <w:vAlign w:val="center"/>
          </w:tcPr>
          <w:p w14:paraId="32D90AA0">
            <w:pPr>
              <w:widowControl/>
              <w:spacing w:line="300" w:lineRule="exact"/>
              <w:jc w:val="left"/>
              <w:rPr>
                <w:rFonts w:hint="eastAsia" w:ascii="宋体" w:hAnsi="宋体" w:cs="宋体"/>
                <w:szCs w:val="21"/>
              </w:rPr>
            </w:pPr>
          </w:p>
        </w:tc>
        <w:tc>
          <w:tcPr>
            <w:tcW w:w="3741" w:type="dxa"/>
            <w:tcBorders>
              <w:top w:val="single" w:color="auto" w:sz="4" w:space="0"/>
              <w:left w:val="nil"/>
              <w:bottom w:val="single" w:color="auto" w:sz="4" w:space="0"/>
              <w:right w:val="single" w:color="auto" w:sz="4" w:space="0"/>
            </w:tcBorders>
            <w:vAlign w:val="center"/>
          </w:tcPr>
          <w:p w14:paraId="5F1E80AE">
            <w:pPr>
              <w:spacing w:line="300" w:lineRule="exact"/>
              <w:jc w:val="left"/>
              <w:rPr>
                <w:rFonts w:hint="eastAsia" w:ascii="宋体" w:hAnsi="宋体" w:cs="宋体"/>
                <w:szCs w:val="21"/>
              </w:rPr>
            </w:pPr>
            <w:r>
              <w:rPr>
                <w:rFonts w:hint="eastAsia" w:ascii="宋体" w:hAnsi="宋体" w:cs="宋体"/>
                <w:szCs w:val="21"/>
              </w:rPr>
              <w:t>12个月以上</w:t>
            </w:r>
          </w:p>
        </w:tc>
        <w:tc>
          <w:tcPr>
            <w:tcW w:w="1441" w:type="dxa"/>
            <w:tcBorders>
              <w:top w:val="single" w:color="auto" w:sz="4" w:space="0"/>
              <w:left w:val="nil"/>
              <w:bottom w:val="single" w:color="auto" w:sz="4" w:space="0"/>
              <w:right w:val="single" w:color="auto" w:sz="4" w:space="0"/>
            </w:tcBorders>
            <w:vAlign w:val="center"/>
          </w:tcPr>
          <w:p w14:paraId="2E102EA8">
            <w:pPr>
              <w:spacing w:line="300" w:lineRule="exact"/>
              <w:jc w:val="center"/>
              <w:rPr>
                <w:rFonts w:hint="eastAsia" w:ascii="宋体" w:hAnsi="宋体" w:cs="宋体"/>
                <w:szCs w:val="21"/>
              </w:rPr>
            </w:pPr>
            <w:r>
              <w:rPr>
                <w:rFonts w:hint="eastAsia" w:ascii="宋体" w:hAnsi="宋体" w:cs="宋体"/>
                <w:szCs w:val="21"/>
              </w:rPr>
              <w:t>18%</w:t>
            </w:r>
          </w:p>
        </w:tc>
      </w:tr>
      <w:tr w14:paraId="4026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1060" w:type="dxa"/>
            <w:vMerge w:val="restart"/>
            <w:tcBorders>
              <w:top w:val="nil"/>
              <w:left w:val="single" w:color="auto" w:sz="4" w:space="0"/>
              <w:bottom w:val="single" w:color="auto" w:sz="4" w:space="0"/>
              <w:right w:val="single" w:color="auto" w:sz="4" w:space="0"/>
            </w:tcBorders>
            <w:vAlign w:val="center"/>
          </w:tcPr>
          <w:p w14:paraId="487181E2">
            <w:pPr>
              <w:spacing w:line="300" w:lineRule="exact"/>
              <w:jc w:val="center"/>
              <w:rPr>
                <w:rFonts w:hint="eastAsia" w:ascii="宋体" w:hAnsi="宋体" w:cs="宋体"/>
                <w:szCs w:val="21"/>
              </w:rPr>
            </w:pPr>
            <w:r>
              <w:rPr>
                <w:rFonts w:hint="eastAsia" w:ascii="宋体" w:hAnsi="宋体" w:cs="宋体"/>
                <w:szCs w:val="21"/>
              </w:rPr>
              <w:t>4</w:t>
            </w:r>
          </w:p>
        </w:tc>
        <w:tc>
          <w:tcPr>
            <w:tcW w:w="2277" w:type="dxa"/>
            <w:vMerge w:val="restart"/>
            <w:tcBorders>
              <w:top w:val="nil"/>
              <w:left w:val="nil"/>
              <w:bottom w:val="single" w:color="auto" w:sz="4" w:space="0"/>
              <w:right w:val="single" w:color="auto" w:sz="4" w:space="0"/>
            </w:tcBorders>
            <w:vAlign w:val="center"/>
          </w:tcPr>
          <w:p w14:paraId="014AB1F1">
            <w:pPr>
              <w:spacing w:line="300" w:lineRule="exact"/>
              <w:jc w:val="center"/>
              <w:rPr>
                <w:rFonts w:hint="eastAsia" w:ascii="宋体" w:hAnsi="宋体" w:cs="宋体"/>
                <w:szCs w:val="21"/>
              </w:rPr>
            </w:pPr>
            <w:r>
              <w:rPr>
                <w:rFonts w:hint="eastAsia" w:ascii="宋体" w:hAnsi="宋体" w:cs="宋体"/>
                <w:szCs w:val="21"/>
              </w:rPr>
              <w:t>环境违法次数</w:t>
            </w:r>
          </w:p>
          <w:p w14:paraId="4C881505">
            <w:pPr>
              <w:spacing w:line="300" w:lineRule="exact"/>
              <w:jc w:val="center"/>
              <w:rPr>
                <w:rFonts w:hint="eastAsia" w:ascii="宋体" w:hAnsi="宋体" w:cs="宋体"/>
                <w:szCs w:val="21"/>
              </w:rPr>
            </w:pPr>
            <w:r>
              <w:rPr>
                <w:rFonts w:hint="eastAsia" w:ascii="宋体" w:hAnsi="宋体" w:cs="宋体"/>
                <w:szCs w:val="21"/>
              </w:rPr>
              <w:t>（两年内，含本次）</w:t>
            </w:r>
          </w:p>
        </w:tc>
        <w:tc>
          <w:tcPr>
            <w:tcW w:w="3741" w:type="dxa"/>
            <w:tcBorders>
              <w:top w:val="single" w:color="auto" w:sz="4" w:space="0"/>
              <w:left w:val="nil"/>
              <w:bottom w:val="single" w:color="auto" w:sz="4" w:space="0"/>
              <w:right w:val="single" w:color="auto" w:sz="4" w:space="0"/>
            </w:tcBorders>
            <w:vAlign w:val="center"/>
          </w:tcPr>
          <w:p w14:paraId="04EF6DE2">
            <w:pPr>
              <w:widowControl/>
              <w:spacing w:line="300" w:lineRule="exact"/>
              <w:jc w:val="left"/>
              <w:textAlignment w:val="center"/>
              <w:rPr>
                <w:rFonts w:hint="eastAsia" w:ascii="宋体" w:hAnsi="宋体" w:cs="宋体"/>
                <w:szCs w:val="21"/>
              </w:rPr>
            </w:pPr>
            <w:r>
              <w:rPr>
                <w:rFonts w:hint="eastAsia" w:ascii="宋体" w:hAnsi="宋体" w:cs="宋体"/>
                <w:szCs w:val="21"/>
              </w:rPr>
              <w:t>1次</w:t>
            </w:r>
          </w:p>
        </w:tc>
        <w:tc>
          <w:tcPr>
            <w:tcW w:w="1441" w:type="dxa"/>
            <w:tcBorders>
              <w:top w:val="single" w:color="auto" w:sz="4" w:space="0"/>
              <w:left w:val="nil"/>
              <w:bottom w:val="single" w:color="auto" w:sz="4" w:space="0"/>
              <w:right w:val="single" w:color="auto" w:sz="4" w:space="0"/>
            </w:tcBorders>
            <w:vAlign w:val="center"/>
          </w:tcPr>
          <w:p w14:paraId="5D3354BA">
            <w:pPr>
              <w:spacing w:line="300" w:lineRule="exact"/>
              <w:jc w:val="center"/>
              <w:rPr>
                <w:rFonts w:hint="eastAsia" w:ascii="宋体" w:hAnsi="宋体" w:cs="宋体"/>
                <w:szCs w:val="21"/>
              </w:rPr>
            </w:pPr>
            <w:r>
              <w:rPr>
                <w:rFonts w:hint="eastAsia" w:ascii="宋体" w:hAnsi="宋体" w:cs="宋体"/>
                <w:szCs w:val="21"/>
              </w:rPr>
              <w:t>0%</w:t>
            </w:r>
          </w:p>
        </w:tc>
      </w:tr>
      <w:tr w14:paraId="7677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1060" w:type="dxa"/>
            <w:vMerge w:val="continue"/>
            <w:tcBorders>
              <w:top w:val="nil"/>
              <w:left w:val="single" w:color="auto" w:sz="4" w:space="0"/>
              <w:bottom w:val="single" w:color="auto" w:sz="4" w:space="0"/>
              <w:right w:val="single" w:color="auto" w:sz="4" w:space="0"/>
            </w:tcBorders>
            <w:vAlign w:val="center"/>
          </w:tcPr>
          <w:p w14:paraId="1384806F">
            <w:pPr>
              <w:widowControl/>
              <w:spacing w:line="300" w:lineRule="exact"/>
              <w:jc w:val="left"/>
              <w:rPr>
                <w:rFonts w:hint="eastAsia" w:ascii="宋体" w:hAnsi="宋体" w:cs="宋体"/>
                <w:szCs w:val="21"/>
              </w:rPr>
            </w:pPr>
          </w:p>
        </w:tc>
        <w:tc>
          <w:tcPr>
            <w:tcW w:w="2277" w:type="dxa"/>
            <w:vMerge w:val="continue"/>
            <w:tcBorders>
              <w:top w:val="nil"/>
              <w:left w:val="nil"/>
              <w:bottom w:val="single" w:color="auto" w:sz="4" w:space="0"/>
              <w:right w:val="single" w:color="auto" w:sz="4" w:space="0"/>
            </w:tcBorders>
            <w:vAlign w:val="center"/>
          </w:tcPr>
          <w:p w14:paraId="0B71DBFB">
            <w:pPr>
              <w:widowControl/>
              <w:spacing w:line="300" w:lineRule="exact"/>
              <w:jc w:val="left"/>
              <w:rPr>
                <w:rFonts w:hint="eastAsia" w:ascii="宋体" w:hAnsi="宋体" w:cs="宋体"/>
                <w:szCs w:val="21"/>
              </w:rPr>
            </w:pPr>
          </w:p>
        </w:tc>
        <w:tc>
          <w:tcPr>
            <w:tcW w:w="3741" w:type="dxa"/>
            <w:tcBorders>
              <w:top w:val="single" w:color="auto" w:sz="4" w:space="0"/>
              <w:left w:val="nil"/>
              <w:bottom w:val="single" w:color="auto" w:sz="4" w:space="0"/>
              <w:right w:val="single" w:color="auto" w:sz="4" w:space="0"/>
            </w:tcBorders>
            <w:vAlign w:val="center"/>
          </w:tcPr>
          <w:p w14:paraId="26647FD3">
            <w:pPr>
              <w:widowControl/>
              <w:spacing w:line="300" w:lineRule="exact"/>
              <w:jc w:val="left"/>
              <w:textAlignment w:val="center"/>
              <w:rPr>
                <w:rFonts w:hint="eastAsia" w:ascii="宋体" w:hAnsi="宋体" w:cs="宋体"/>
                <w:szCs w:val="21"/>
              </w:rPr>
            </w:pPr>
            <w:r>
              <w:rPr>
                <w:rFonts w:hint="eastAsia" w:ascii="宋体" w:hAnsi="宋体" w:cs="宋体"/>
                <w:szCs w:val="21"/>
              </w:rPr>
              <w:t>2次</w:t>
            </w:r>
          </w:p>
        </w:tc>
        <w:tc>
          <w:tcPr>
            <w:tcW w:w="1441" w:type="dxa"/>
            <w:tcBorders>
              <w:top w:val="single" w:color="auto" w:sz="4" w:space="0"/>
              <w:left w:val="nil"/>
              <w:bottom w:val="single" w:color="auto" w:sz="4" w:space="0"/>
              <w:right w:val="single" w:color="auto" w:sz="4" w:space="0"/>
            </w:tcBorders>
            <w:vAlign w:val="center"/>
          </w:tcPr>
          <w:p w14:paraId="6B99F9C0">
            <w:pPr>
              <w:widowControl/>
              <w:spacing w:line="300" w:lineRule="exact"/>
              <w:jc w:val="center"/>
              <w:textAlignment w:val="center"/>
              <w:rPr>
                <w:rFonts w:hint="eastAsia" w:ascii="宋体" w:hAnsi="宋体" w:cs="宋体"/>
                <w:szCs w:val="21"/>
              </w:rPr>
            </w:pPr>
            <w:r>
              <w:rPr>
                <w:rFonts w:hint="eastAsia" w:ascii="宋体" w:hAnsi="宋体" w:cs="宋体"/>
                <w:szCs w:val="21"/>
              </w:rPr>
              <w:t>5</w:t>
            </w:r>
            <w:r>
              <w:rPr>
                <w:rFonts w:hint="eastAsia" w:ascii="宋体" w:hAnsi="宋体" w:cs="宋体"/>
                <w:kern w:val="0"/>
                <w:szCs w:val="21"/>
              </w:rPr>
              <w:t>%</w:t>
            </w:r>
          </w:p>
        </w:tc>
      </w:tr>
      <w:tr w14:paraId="21F3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1060" w:type="dxa"/>
            <w:vMerge w:val="continue"/>
            <w:tcBorders>
              <w:top w:val="nil"/>
              <w:left w:val="single" w:color="auto" w:sz="4" w:space="0"/>
              <w:bottom w:val="single" w:color="auto" w:sz="4" w:space="0"/>
              <w:right w:val="single" w:color="auto" w:sz="4" w:space="0"/>
            </w:tcBorders>
            <w:vAlign w:val="center"/>
          </w:tcPr>
          <w:p w14:paraId="7B7FB2D8">
            <w:pPr>
              <w:widowControl/>
              <w:spacing w:line="300" w:lineRule="exact"/>
              <w:jc w:val="left"/>
              <w:rPr>
                <w:rFonts w:hint="eastAsia" w:ascii="宋体" w:hAnsi="宋体" w:cs="宋体"/>
                <w:szCs w:val="21"/>
              </w:rPr>
            </w:pPr>
          </w:p>
        </w:tc>
        <w:tc>
          <w:tcPr>
            <w:tcW w:w="2277" w:type="dxa"/>
            <w:vMerge w:val="continue"/>
            <w:tcBorders>
              <w:top w:val="nil"/>
              <w:left w:val="nil"/>
              <w:bottom w:val="single" w:color="auto" w:sz="4" w:space="0"/>
              <w:right w:val="single" w:color="auto" w:sz="4" w:space="0"/>
            </w:tcBorders>
            <w:vAlign w:val="center"/>
          </w:tcPr>
          <w:p w14:paraId="3962406F">
            <w:pPr>
              <w:widowControl/>
              <w:spacing w:line="300" w:lineRule="exact"/>
              <w:jc w:val="left"/>
              <w:rPr>
                <w:rFonts w:hint="eastAsia" w:ascii="宋体" w:hAnsi="宋体" w:cs="宋体"/>
                <w:szCs w:val="21"/>
              </w:rPr>
            </w:pPr>
          </w:p>
        </w:tc>
        <w:tc>
          <w:tcPr>
            <w:tcW w:w="3741" w:type="dxa"/>
            <w:tcBorders>
              <w:top w:val="single" w:color="auto" w:sz="4" w:space="0"/>
              <w:left w:val="nil"/>
              <w:bottom w:val="single" w:color="auto" w:sz="4" w:space="0"/>
              <w:right w:val="single" w:color="auto" w:sz="4" w:space="0"/>
            </w:tcBorders>
            <w:vAlign w:val="center"/>
          </w:tcPr>
          <w:p w14:paraId="68872A05">
            <w:pPr>
              <w:widowControl/>
              <w:spacing w:line="300" w:lineRule="exact"/>
              <w:jc w:val="left"/>
              <w:textAlignment w:val="center"/>
              <w:rPr>
                <w:rFonts w:hint="eastAsia" w:ascii="宋体" w:hAnsi="宋体" w:cs="宋体"/>
                <w:szCs w:val="21"/>
              </w:rPr>
            </w:pPr>
            <w:r>
              <w:rPr>
                <w:rFonts w:hint="eastAsia" w:ascii="宋体" w:hAnsi="宋体" w:cs="宋体"/>
                <w:szCs w:val="21"/>
              </w:rPr>
              <w:t>3次</w:t>
            </w:r>
          </w:p>
        </w:tc>
        <w:tc>
          <w:tcPr>
            <w:tcW w:w="1441" w:type="dxa"/>
            <w:tcBorders>
              <w:top w:val="single" w:color="auto" w:sz="4" w:space="0"/>
              <w:left w:val="nil"/>
              <w:bottom w:val="single" w:color="auto" w:sz="4" w:space="0"/>
              <w:right w:val="single" w:color="auto" w:sz="4" w:space="0"/>
            </w:tcBorders>
            <w:vAlign w:val="center"/>
          </w:tcPr>
          <w:p w14:paraId="3446C264">
            <w:pPr>
              <w:widowControl/>
              <w:spacing w:line="300" w:lineRule="exact"/>
              <w:jc w:val="center"/>
              <w:textAlignment w:val="center"/>
              <w:rPr>
                <w:rFonts w:hint="eastAsia" w:ascii="宋体" w:hAnsi="宋体" w:cs="宋体"/>
                <w:szCs w:val="21"/>
              </w:rPr>
            </w:pPr>
            <w:r>
              <w:rPr>
                <w:rFonts w:hint="eastAsia" w:ascii="宋体" w:hAnsi="宋体" w:cs="宋体"/>
                <w:kern w:val="0"/>
                <w:szCs w:val="21"/>
              </w:rPr>
              <w:t>10%</w:t>
            </w:r>
          </w:p>
        </w:tc>
      </w:tr>
      <w:tr w14:paraId="65A0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1060" w:type="dxa"/>
            <w:vMerge w:val="continue"/>
            <w:tcBorders>
              <w:top w:val="nil"/>
              <w:left w:val="single" w:color="auto" w:sz="4" w:space="0"/>
              <w:bottom w:val="single" w:color="auto" w:sz="4" w:space="0"/>
              <w:right w:val="single" w:color="auto" w:sz="4" w:space="0"/>
            </w:tcBorders>
            <w:vAlign w:val="center"/>
          </w:tcPr>
          <w:p w14:paraId="4C90986A">
            <w:pPr>
              <w:widowControl/>
              <w:spacing w:line="300" w:lineRule="exact"/>
              <w:jc w:val="left"/>
              <w:rPr>
                <w:rFonts w:hint="eastAsia" w:ascii="宋体" w:hAnsi="宋体" w:cs="宋体"/>
                <w:szCs w:val="21"/>
              </w:rPr>
            </w:pPr>
          </w:p>
        </w:tc>
        <w:tc>
          <w:tcPr>
            <w:tcW w:w="2277" w:type="dxa"/>
            <w:vMerge w:val="continue"/>
            <w:tcBorders>
              <w:top w:val="nil"/>
              <w:left w:val="nil"/>
              <w:bottom w:val="single" w:color="auto" w:sz="4" w:space="0"/>
              <w:right w:val="single" w:color="auto" w:sz="4" w:space="0"/>
            </w:tcBorders>
            <w:vAlign w:val="center"/>
          </w:tcPr>
          <w:p w14:paraId="78C1B160">
            <w:pPr>
              <w:widowControl/>
              <w:spacing w:line="300" w:lineRule="exact"/>
              <w:jc w:val="left"/>
              <w:rPr>
                <w:rFonts w:hint="eastAsia" w:ascii="宋体" w:hAnsi="宋体" w:cs="宋体"/>
                <w:szCs w:val="21"/>
              </w:rPr>
            </w:pPr>
          </w:p>
        </w:tc>
        <w:tc>
          <w:tcPr>
            <w:tcW w:w="3741" w:type="dxa"/>
            <w:tcBorders>
              <w:top w:val="single" w:color="auto" w:sz="4" w:space="0"/>
              <w:left w:val="nil"/>
              <w:bottom w:val="single" w:color="auto" w:sz="4" w:space="0"/>
              <w:right w:val="single" w:color="auto" w:sz="4" w:space="0"/>
            </w:tcBorders>
            <w:vAlign w:val="center"/>
          </w:tcPr>
          <w:p w14:paraId="4598C277">
            <w:pPr>
              <w:widowControl/>
              <w:spacing w:line="300" w:lineRule="exact"/>
              <w:jc w:val="left"/>
              <w:textAlignment w:val="center"/>
              <w:rPr>
                <w:rFonts w:hint="eastAsia" w:ascii="宋体" w:hAnsi="宋体" w:cs="宋体"/>
                <w:szCs w:val="21"/>
              </w:rPr>
            </w:pPr>
            <w:r>
              <w:rPr>
                <w:rFonts w:hint="eastAsia" w:ascii="宋体" w:hAnsi="宋体" w:cs="宋体"/>
                <w:szCs w:val="21"/>
              </w:rPr>
              <w:t>4次以上</w:t>
            </w:r>
          </w:p>
        </w:tc>
        <w:tc>
          <w:tcPr>
            <w:tcW w:w="1441" w:type="dxa"/>
            <w:tcBorders>
              <w:top w:val="single" w:color="auto" w:sz="4" w:space="0"/>
              <w:left w:val="nil"/>
              <w:bottom w:val="single" w:color="auto" w:sz="4" w:space="0"/>
              <w:right w:val="single" w:color="auto" w:sz="4" w:space="0"/>
            </w:tcBorders>
            <w:vAlign w:val="center"/>
          </w:tcPr>
          <w:p w14:paraId="62762A9A">
            <w:pPr>
              <w:widowControl/>
              <w:spacing w:line="300" w:lineRule="exact"/>
              <w:jc w:val="center"/>
              <w:textAlignment w:val="center"/>
              <w:rPr>
                <w:rFonts w:hint="eastAsia" w:ascii="宋体" w:hAnsi="宋体" w:cs="宋体"/>
                <w:szCs w:val="21"/>
              </w:rPr>
            </w:pPr>
            <w:r>
              <w:rPr>
                <w:rFonts w:hint="eastAsia" w:ascii="宋体" w:hAnsi="宋体" w:cs="宋体"/>
                <w:szCs w:val="21"/>
              </w:rPr>
              <w:t>18%</w:t>
            </w:r>
          </w:p>
        </w:tc>
      </w:tr>
      <w:tr w14:paraId="5A2C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1060" w:type="dxa"/>
            <w:vMerge w:val="restart"/>
            <w:tcBorders>
              <w:top w:val="nil"/>
              <w:left w:val="single" w:color="auto" w:sz="4" w:space="0"/>
              <w:bottom w:val="single" w:color="auto" w:sz="4" w:space="0"/>
              <w:right w:val="single" w:color="auto" w:sz="4" w:space="0"/>
            </w:tcBorders>
            <w:vAlign w:val="center"/>
          </w:tcPr>
          <w:p w14:paraId="07FBA611">
            <w:pPr>
              <w:spacing w:line="300" w:lineRule="exact"/>
              <w:jc w:val="center"/>
              <w:rPr>
                <w:rFonts w:hint="eastAsia" w:ascii="宋体" w:hAnsi="宋体" w:cs="宋体"/>
                <w:szCs w:val="21"/>
              </w:rPr>
            </w:pPr>
            <w:r>
              <w:rPr>
                <w:rFonts w:hint="eastAsia" w:ascii="宋体" w:hAnsi="宋体" w:cs="宋体"/>
                <w:szCs w:val="21"/>
              </w:rPr>
              <w:t>5</w:t>
            </w:r>
          </w:p>
        </w:tc>
        <w:tc>
          <w:tcPr>
            <w:tcW w:w="2277" w:type="dxa"/>
            <w:vMerge w:val="restart"/>
            <w:tcBorders>
              <w:top w:val="nil"/>
              <w:left w:val="nil"/>
              <w:bottom w:val="single" w:color="auto" w:sz="4" w:space="0"/>
              <w:right w:val="single" w:color="auto" w:sz="4" w:space="0"/>
            </w:tcBorders>
            <w:vAlign w:val="center"/>
          </w:tcPr>
          <w:p w14:paraId="0FE7D266">
            <w:pPr>
              <w:spacing w:line="300" w:lineRule="exact"/>
              <w:jc w:val="center"/>
              <w:rPr>
                <w:rFonts w:hint="eastAsia" w:ascii="宋体" w:hAnsi="宋体" w:cs="宋体"/>
                <w:kern w:val="0"/>
                <w:szCs w:val="21"/>
              </w:rPr>
            </w:pPr>
            <w:r>
              <w:rPr>
                <w:rFonts w:hint="eastAsia" w:ascii="宋体" w:hAnsi="宋体" w:cs="宋体"/>
                <w:kern w:val="0"/>
                <w:szCs w:val="21"/>
              </w:rPr>
              <w:t>对周边居民、单位等的影响</w:t>
            </w:r>
          </w:p>
          <w:p w14:paraId="6E4073A5">
            <w:pPr>
              <w:spacing w:line="300" w:lineRule="exact"/>
              <w:jc w:val="center"/>
              <w:rPr>
                <w:rFonts w:hint="eastAsia" w:ascii="宋体" w:hAnsi="宋体" w:cs="宋体"/>
                <w:szCs w:val="21"/>
              </w:rPr>
            </w:pPr>
          </w:p>
        </w:tc>
        <w:tc>
          <w:tcPr>
            <w:tcW w:w="3741" w:type="dxa"/>
            <w:tcBorders>
              <w:top w:val="single" w:color="auto" w:sz="4" w:space="0"/>
              <w:left w:val="nil"/>
              <w:bottom w:val="single" w:color="auto" w:sz="4" w:space="0"/>
              <w:right w:val="single" w:color="auto" w:sz="4" w:space="0"/>
            </w:tcBorders>
            <w:vAlign w:val="center"/>
          </w:tcPr>
          <w:p w14:paraId="1FCC6FA2">
            <w:pPr>
              <w:widowControl/>
              <w:spacing w:line="300" w:lineRule="exact"/>
              <w:jc w:val="left"/>
              <w:textAlignment w:val="center"/>
              <w:rPr>
                <w:rFonts w:hint="eastAsia" w:ascii="宋体" w:hAnsi="宋体" w:cs="宋体"/>
                <w:szCs w:val="21"/>
              </w:rPr>
            </w:pPr>
            <w:r>
              <w:rPr>
                <w:rFonts w:hint="eastAsia" w:ascii="宋体" w:hAnsi="宋体" w:cs="宋体"/>
                <w:szCs w:val="21"/>
              </w:rPr>
              <w:t>未发现对周边生产经营、生活造成不良影响</w:t>
            </w:r>
          </w:p>
        </w:tc>
        <w:tc>
          <w:tcPr>
            <w:tcW w:w="1441" w:type="dxa"/>
            <w:tcBorders>
              <w:top w:val="single" w:color="auto" w:sz="4" w:space="0"/>
              <w:left w:val="nil"/>
              <w:bottom w:val="single" w:color="auto" w:sz="4" w:space="0"/>
              <w:right w:val="single" w:color="auto" w:sz="4" w:space="0"/>
            </w:tcBorders>
            <w:vAlign w:val="center"/>
          </w:tcPr>
          <w:p w14:paraId="43538EDB">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0%</w:t>
            </w:r>
          </w:p>
        </w:tc>
      </w:tr>
      <w:tr w14:paraId="3808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1060" w:type="dxa"/>
            <w:vMerge w:val="continue"/>
            <w:tcBorders>
              <w:top w:val="nil"/>
              <w:left w:val="single" w:color="auto" w:sz="4" w:space="0"/>
              <w:bottom w:val="single" w:color="auto" w:sz="4" w:space="0"/>
              <w:right w:val="single" w:color="auto" w:sz="4" w:space="0"/>
            </w:tcBorders>
            <w:vAlign w:val="center"/>
          </w:tcPr>
          <w:p w14:paraId="56CFB9B1">
            <w:pPr>
              <w:widowControl/>
              <w:spacing w:line="300" w:lineRule="exact"/>
              <w:jc w:val="left"/>
              <w:rPr>
                <w:rFonts w:hint="eastAsia" w:ascii="宋体" w:hAnsi="宋体" w:cs="宋体"/>
                <w:szCs w:val="21"/>
              </w:rPr>
            </w:pPr>
          </w:p>
        </w:tc>
        <w:tc>
          <w:tcPr>
            <w:tcW w:w="2277" w:type="dxa"/>
            <w:vMerge w:val="continue"/>
            <w:tcBorders>
              <w:top w:val="nil"/>
              <w:left w:val="nil"/>
              <w:bottom w:val="single" w:color="auto" w:sz="4" w:space="0"/>
              <w:right w:val="single" w:color="auto" w:sz="4" w:space="0"/>
            </w:tcBorders>
            <w:vAlign w:val="center"/>
          </w:tcPr>
          <w:p w14:paraId="264E74B5">
            <w:pPr>
              <w:widowControl/>
              <w:spacing w:line="300" w:lineRule="exact"/>
              <w:jc w:val="left"/>
              <w:rPr>
                <w:rFonts w:hint="eastAsia" w:ascii="宋体" w:hAnsi="宋体" w:cs="宋体"/>
                <w:szCs w:val="21"/>
              </w:rPr>
            </w:pPr>
          </w:p>
        </w:tc>
        <w:tc>
          <w:tcPr>
            <w:tcW w:w="3741" w:type="dxa"/>
            <w:tcBorders>
              <w:top w:val="single" w:color="auto" w:sz="4" w:space="0"/>
              <w:left w:val="nil"/>
              <w:bottom w:val="single" w:color="auto" w:sz="4" w:space="0"/>
              <w:right w:val="single" w:color="auto" w:sz="4" w:space="0"/>
            </w:tcBorders>
            <w:vAlign w:val="center"/>
          </w:tcPr>
          <w:p w14:paraId="57027476">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对周边生产经营、生活有较轻影响</w:t>
            </w:r>
          </w:p>
        </w:tc>
        <w:tc>
          <w:tcPr>
            <w:tcW w:w="1441" w:type="dxa"/>
            <w:tcBorders>
              <w:top w:val="single" w:color="auto" w:sz="4" w:space="0"/>
              <w:left w:val="nil"/>
              <w:bottom w:val="single" w:color="auto" w:sz="4" w:space="0"/>
              <w:right w:val="single" w:color="auto" w:sz="4" w:space="0"/>
            </w:tcBorders>
            <w:vAlign w:val="center"/>
          </w:tcPr>
          <w:p w14:paraId="461A0675">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6%</w:t>
            </w:r>
          </w:p>
        </w:tc>
      </w:tr>
      <w:tr w14:paraId="6A25D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1060" w:type="dxa"/>
            <w:vMerge w:val="continue"/>
            <w:tcBorders>
              <w:top w:val="nil"/>
              <w:left w:val="single" w:color="auto" w:sz="4" w:space="0"/>
              <w:bottom w:val="single" w:color="auto" w:sz="4" w:space="0"/>
              <w:right w:val="single" w:color="auto" w:sz="4" w:space="0"/>
            </w:tcBorders>
            <w:vAlign w:val="center"/>
          </w:tcPr>
          <w:p w14:paraId="0F51F0D0">
            <w:pPr>
              <w:widowControl/>
              <w:spacing w:line="300" w:lineRule="exact"/>
              <w:jc w:val="left"/>
              <w:rPr>
                <w:rFonts w:hint="eastAsia" w:ascii="宋体" w:hAnsi="宋体" w:cs="宋体"/>
                <w:szCs w:val="21"/>
              </w:rPr>
            </w:pPr>
          </w:p>
        </w:tc>
        <w:tc>
          <w:tcPr>
            <w:tcW w:w="2277" w:type="dxa"/>
            <w:vMerge w:val="continue"/>
            <w:tcBorders>
              <w:top w:val="nil"/>
              <w:left w:val="nil"/>
              <w:bottom w:val="single" w:color="auto" w:sz="4" w:space="0"/>
              <w:right w:val="single" w:color="auto" w:sz="4" w:space="0"/>
            </w:tcBorders>
            <w:vAlign w:val="center"/>
          </w:tcPr>
          <w:p w14:paraId="7A6B7EAB">
            <w:pPr>
              <w:widowControl/>
              <w:spacing w:line="300" w:lineRule="exact"/>
              <w:jc w:val="left"/>
              <w:rPr>
                <w:rFonts w:hint="eastAsia" w:ascii="宋体" w:hAnsi="宋体" w:cs="宋体"/>
                <w:szCs w:val="21"/>
              </w:rPr>
            </w:pPr>
          </w:p>
        </w:tc>
        <w:tc>
          <w:tcPr>
            <w:tcW w:w="3741" w:type="dxa"/>
            <w:tcBorders>
              <w:top w:val="single" w:color="auto" w:sz="4" w:space="0"/>
              <w:left w:val="nil"/>
              <w:bottom w:val="single" w:color="auto" w:sz="4" w:space="0"/>
              <w:right w:val="single" w:color="auto" w:sz="4" w:space="0"/>
            </w:tcBorders>
            <w:vAlign w:val="center"/>
          </w:tcPr>
          <w:p w14:paraId="65844FAA">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对周边生产经营、生活造成较大影响</w:t>
            </w:r>
          </w:p>
        </w:tc>
        <w:tc>
          <w:tcPr>
            <w:tcW w:w="1441" w:type="dxa"/>
            <w:tcBorders>
              <w:top w:val="single" w:color="auto" w:sz="4" w:space="0"/>
              <w:left w:val="nil"/>
              <w:bottom w:val="single" w:color="auto" w:sz="4" w:space="0"/>
              <w:right w:val="single" w:color="auto" w:sz="4" w:space="0"/>
            </w:tcBorders>
            <w:vAlign w:val="center"/>
          </w:tcPr>
          <w:p w14:paraId="4762AE6F">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12%</w:t>
            </w:r>
          </w:p>
        </w:tc>
      </w:tr>
    </w:tbl>
    <w:p w14:paraId="2839E668">
      <w:pPr>
        <w:overflowPunct w:val="0"/>
        <w:topLinePunct/>
        <w:adjustRightInd w:val="0"/>
        <w:snapToGrid w:val="0"/>
        <w:spacing w:line="300" w:lineRule="exact"/>
        <w:rPr>
          <w:rFonts w:hint="eastAsia" w:eastAsia="仿宋_GB2312" w:cs="仿宋_GB2312"/>
          <w:b/>
          <w:bCs/>
          <w:sz w:val="20"/>
          <w:szCs w:val="20"/>
        </w:rPr>
      </w:pPr>
      <w:r>
        <w:rPr>
          <w:rFonts w:hint="eastAsia" w:eastAsia="仿宋_GB2312" w:cs="仿宋_GB2312"/>
          <w:b/>
          <w:bCs/>
          <w:sz w:val="20"/>
          <w:szCs w:val="20"/>
        </w:rPr>
        <w:t>注：</w:t>
      </w:r>
    </w:p>
    <w:p w14:paraId="6195E7FF">
      <w:pPr>
        <w:numPr>
          <w:ilvl w:val="0"/>
          <w:numId w:val="46"/>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本表适用于《中华人民共和国固体废物污染环境防治法》第一百一十二条第一款第四项、第二款规定的“</w:t>
      </w:r>
      <w:r>
        <w:rPr>
          <w:rFonts w:hint="eastAsia" w:eastAsia="楷体_GB2312" w:cs="楷体_GB2312"/>
          <w:sz w:val="20"/>
          <w:szCs w:val="20"/>
        </w:rPr>
        <w:t>违反本法规定，有下列行为之一，由生态环境主管部门责令改正，处以罚款，没收违法所得；情节严重的，报经有批准权的人民政府批准，可以责令停业或者关闭：……（四）将危险废物提供或者委托给无许可证的单位或者其他生产经营者从事经营活动的；……。……有前款……第四项……行为……，处所需处置费用三倍以上五倍以下的罚款，所需处置费用不足二十万元的，按二十万元计算</w:t>
      </w:r>
      <w:r>
        <w:rPr>
          <w:rFonts w:hint="eastAsia" w:eastAsia="仿宋_GB2312" w:cs="仿宋"/>
          <w:sz w:val="20"/>
          <w:szCs w:val="20"/>
        </w:rPr>
        <w:t>”中的违法行为。本违法行为裁量时，有违法所得的应当同时并处没收违法所得。</w:t>
      </w:r>
    </w:p>
    <w:p w14:paraId="64F657C6">
      <w:pPr>
        <w:numPr>
          <w:ilvl w:val="0"/>
          <w:numId w:val="46"/>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本表的裁量计算方法如下：</w:t>
      </w:r>
    </w:p>
    <w:p w14:paraId="5C7F6DCF">
      <w:pPr>
        <w:widowControl/>
        <w:numPr>
          <w:ilvl w:val="0"/>
          <w:numId w:val="47"/>
        </w:numPr>
        <w:spacing w:line="300" w:lineRule="exact"/>
        <w:ind w:left="426" w:hanging="426" w:hangingChars="213"/>
        <w:jc w:val="left"/>
        <w:rPr>
          <w:rFonts w:hint="eastAsia" w:eastAsia="仿宋_GB2312" w:cs="仿宋_GB2312"/>
          <w:sz w:val="20"/>
          <w:szCs w:val="20"/>
        </w:rPr>
      </w:pPr>
      <w:r>
        <w:rPr>
          <w:rFonts w:hint="eastAsia" w:eastAsia="仿宋_GB2312" w:cs="仿宋_GB2312"/>
          <w:sz w:val="20"/>
          <w:szCs w:val="20"/>
        </w:rPr>
        <w:t>对</w:t>
      </w:r>
      <w:r>
        <w:rPr>
          <w:rFonts w:eastAsia="仿宋_GB2312" w:cs="仿宋_GB2312"/>
          <w:sz w:val="20"/>
          <w:szCs w:val="20"/>
        </w:rPr>
        <w:t>所需处置费用不足二十万元的</w:t>
      </w:r>
      <w:r>
        <w:rPr>
          <w:rFonts w:hint="eastAsia" w:eastAsia="仿宋_GB2312" w:cs="仿宋_GB2312"/>
          <w:sz w:val="20"/>
          <w:szCs w:val="20"/>
        </w:rPr>
        <w:t>违法行为</w:t>
      </w:r>
      <w:r>
        <w:rPr>
          <w:rFonts w:eastAsia="仿宋_GB2312" w:cs="仿宋_GB2312"/>
          <w:sz w:val="20"/>
          <w:szCs w:val="20"/>
        </w:rPr>
        <w:t>，</w:t>
      </w:r>
      <w:r>
        <w:rPr>
          <w:rFonts w:hint="eastAsia" w:eastAsia="仿宋_GB2312" w:cs="仿宋_GB2312"/>
          <w:sz w:val="20"/>
          <w:szCs w:val="20"/>
        </w:rPr>
        <w:t>罚款金额=[法定最低罚款倍数+（法定最高罚款倍数-法定最低罚款倍数）×案件总分值]×200000元。</w:t>
      </w:r>
    </w:p>
    <w:p w14:paraId="72F4433F">
      <w:pPr>
        <w:widowControl/>
        <w:numPr>
          <w:ilvl w:val="0"/>
          <w:numId w:val="47"/>
        </w:numPr>
        <w:spacing w:line="300" w:lineRule="exact"/>
        <w:ind w:left="426" w:hanging="426" w:hangingChars="213"/>
        <w:jc w:val="left"/>
        <w:rPr>
          <w:rFonts w:hint="eastAsia" w:eastAsia="仿宋_GB2312" w:cs="仿宋_GB2312"/>
          <w:sz w:val="20"/>
          <w:szCs w:val="20"/>
        </w:rPr>
      </w:pPr>
      <w:r>
        <w:rPr>
          <w:rFonts w:hint="eastAsia" w:eastAsia="仿宋_GB2312" w:cs="仿宋_GB2312"/>
          <w:sz w:val="20"/>
          <w:szCs w:val="20"/>
        </w:rPr>
        <w:t>对</w:t>
      </w:r>
      <w:r>
        <w:rPr>
          <w:rFonts w:eastAsia="仿宋_GB2312" w:cs="仿宋_GB2312"/>
          <w:sz w:val="20"/>
          <w:szCs w:val="20"/>
        </w:rPr>
        <w:t>所需处置费用二十万元</w:t>
      </w:r>
      <w:r>
        <w:rPr>
          <w:rFonts w:hint="eastAsia" w:eastAsia="仿宋_GB2312" w:cs="仿宋_GB2312"/>
          <w:sz w:val="20"/>
          <w:szCs w:val="20"/>
        </w:rPr>
        <w:t>以上</w:t>
      </w:r>
      <w:r>
        <w:rPr>
          <w:rFonts w:eastAsia="仿宋_GB2312" w:cs="仿宋_GB2312"/>
          <w:sz w:val="20"/>
          <w:szCs w:val="20"/>
        </w:rPr>
        <w:t>的</w:t>
      </w:r>
      <w:r>
        <w:rPr>
          <w:rFonts w:hint="eastAsia" w:eastAsia="仿宋_GB2312" w:cs="仿宋_GB2312"/>
          <w:sz w:val="20"/>
          <w:szCs w:val="20"/>
        </w:rPr>
        <w:t>违法行为</w:t>
      </w:r>
      <w:r>
        <w:rPr>
          <w:rFonts w:eastAsia="仿宋_GB2312" w:cs="仿宋_GB2312"/>
          <w:sz w:val="20"/>
          <w:szCs w:val="20"/>
        </w:rPr>
        <w:t>，</w:t>
      </w:r>
      <w:r>
        <w:rPr>
          <w:rFonts w:hint="eastAsia" w:eastAsia="仿宋_GB2312" w:cs="仿宋_GB2312"/>
          <w:sz w:val="20"/>
          <w:szCs w:val="20"/>
        </w:rPr>
        <w:t>罚款金额=[法定最低罚款倍数+（法定最高罚款倍数-法定最低罚款倍数）×案件总分值]×所需处置费用金额。</w:t>
      </w:r>
    </w:p>
    <w:p w14:paraId="68F887CC">
      <w:pPr>
        <w:numPr>
          <w:ilvl w:val="0"/>
          <w:numId w:val="46"/>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若本表适用的法律依据发生变化，则适用最新的法律依据。</w:t>
      </w:r>
    </w:p>
    <w:p w14:paraId="73C6E775">
      <w:pPr>
        <w:numPr>
          <w:ilvl w:val="0"/>
          <w:numId w:val="46"/>
        </w:numPr>
        <w:spacing w:line="300" w:lineRule="exact"/>
        <w:ind w:left="0"/>
        <w:rPr>
          <w:rFonts w:hint="eastAsia" w:eastAsia="仿宋_GB2312" w:cs="仿宋"/>
          <w:sz w:val="20"/>
          <w:szCs w:val="20"/>
        </w:rPr>
      </w:pPr>
      <w:r>
        <w:rPr>
          <w:rFonts w:hint="eastAsia" w:eastAsia="仿宋_GB2312" w:cs="仿宋"/>
          <w:sz w:val="20"/>
          <w:szCs w:val="20"/>
        </w:rPr>
        <w:t>本表所称的“以上”包括本数，“不足”不包括本数。</w:t>
      </w:r>
    </w:p>
    <w:p w14:paraId="59F2C776">
      <w:pPr>
        <w:numPr>
          <w:ilvl w:val="0"/>
          <w:numId w:val="46"/>
        </w:numPr>
        <w:spacing w:line="300" w:lineRule="exact"/>
        <w:ind w:left="0"/>
        <w:rPr>
          <w:rFonts w:hint="eastAsia" w:eastAsia="仿宋_GB2312" w:cs="仿宋"/>
          <w:sz w:val="20"/>
          <w:szCs w:val="20"/>
        </w:rPr>
      </w:pPr>
      <w:r>
        <w:rPr>
          <w:rFonts w:hint="eastAsia" w:eastAsia="仿宋_GB2312" w:cs="仿宋"/>
          <w:sz w:val="20"/>
          <w:szCs w:val="20"/>
        </w:rPr>
        <w:t>违法行为持续时间，是指从违法行为首次发生之日（含本日）至生态环境部门发现违法行为之日（含本日）。期间违法行为有间歇、断续状态的，不扣除违法行为中断的时间。</w:t>
      </w:r>
    </w:p>
    <w:p w14:paraId="56E69BB9">
      <w:pPr>
        <w:widowControl/>
        <w:numPr>
          <w:ilvl w:val="0"/>
          <w:numId w:val="46"/>
        </w:numPr>
        <w:spacing w:line="300" w:lineRule="exact"/>
        <w:ind w:left="0"/>
        <w:jc w:val="left"/>
        <w:rPr>
          <w:rFonts w:hint="eastAsia" w:eastAsia="仿宋_GB2312" w:cs="仿宋"/>
          <w:sz w:val="20"/>
          <w:szCs w:val="20"/>
        </w:rPr>
      </w:pPr>
      <w:r>
        <w:rPr>
          <w:rFonts w:hint="eastAsia" w:eastAsia="仿宋_GB2312" w:cs="仿宋"/>
          <w:sz w:val="20"/>
          <w:szCs w:val="20"/>
        </w:rPr>
        <w:t>环境违法次数，是指自本次违法行为发生之日（含本日）起向前追溯两年内，当事人所有环境违法行为次数之和。其中，本次发现的违法行为计为1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14:paraId="3B9B8FE9">
      <w:pPr>
        <w:widowControl/>
        <w:numPr>
          <w:ilvl w:val="0"/>
          <w:numId w:val="46"/>
        </w:numPr>
        <w:spacing w:line="300" w:lineRule="exact"/>
        <w:ind w:left="0"/>
        <w:jc w:val="left"/>
        <w:rPr>
          <w:rFonts w:hint="eastAsia" w:eastAsia="仿宋_GB2312" w:cs="仿宋"/>
          <w:sz w:val="20"/>
          <w:szCs w:val="20"/>
        </w:rPr>
      </w:pPr>
      <w:r>
        <w:rPr>
          <w:rFonts w:hint="eastAsia" w:eastAsia="仿宋_GB2312" w:cs="仿宋"/>
          <w:sz w:val="20"/>
          <w:szCs w:val="20"/>
        </w:rPr>
        <w:t>对周边居民、单位等的影响，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14:paraId="7AB0EB12">
      <w:pPr>
        <w:widowControl/>
        <w:numPr>
          <w:ilvl w:val="0"/>
          <w:numId w:val="48"/>
        </w:numPr>
        <w:spacing w:line="300" w:lineRule="exact"/>
        <w:ind w:left="846" w:hanging="846" w:hangingChars="423"/>
        <w:jc w:val="left"/>
        <w:rPr>
          <w:rFonts w:hint="eastAsia" w:eastAsia="仿宋_GB2312" w:cs="仿宋_GB2312"/>
          <w:sz w:val="20"/>
          <w:szCs w:val="20"/>
        </w:rPr>
      </w:pPr>
      <w:r>
        <w:rPr>
          <w:rFonts w:hint="eastAsia" w:eastAsia="仿宋_GB2312" w:cs="仿宋_GB2312"/>
          <w:sz w:val="20"/>
          <w:szCs w:val="20"/>
        </w:rPr>
        <w:t>“未发现对周边生产经营、生活造成不良影响”常体现为（下列之一）：</w:t>
      </w:r>
    </w:p>
    <w:p w14:paraId="373E9AB9">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A 违法行为仅是程序方面未遵守法律规定（如，备案超过法定时限），在实体方面未违反法律要求，对周边生产经营、生活无客观、实际影响。</w:t>
      </w:r>
    </w:p>
    <w:p w14:paraId="1FDAEF76">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B 违法行为影响范围局限在当事人市场经营/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14:paraId="676DAB3F">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C 违法行为未引起投诉、举报、信访（以经核实的投诉、举报、信访为准）或媒体报道。</w:t>
      </w:r>
    </w:p>
    <w:p w14:paraId="5AA2DC4E">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D 违法行为虽有个别投诉、举报、信访，但与周边生产经营、生活无关。</w:t>
      </w:r>
    </w:p>
    <w:p w14:paraId="08DE31CA">
      <w:pPr>
        <w:widowControl/>
        <w:numPr>
          <w:ilvl w:val="0"/>
          <w:numId w:val="48"/>
        </w:numPr>
        <w:spacing w:line="300" w:lineRule="exact"/>
        <w:ind w:left="846" w:hanging="846" w:hangingChars="423"/>
        <w:jc w:val="left"/>
        <w:rPr>
          <w:rFonts w:hint="eastAsia" w:eastAsia="仿宋_GB2312" w:cs="仿宋"/>
          <w:sz w:val="20"/>
          <w:szCs w:val="20"/>
        </w:rPr>
      </w:pPr>
      <w:r>
        <w:rPr>
          <w:rFonts w:hint="eastAsia" w:eastAsia="仿宋_GB2312" w:cs="仿宋_GB2312"/>
          <w:sz w:val="20"/>
          <w:szCs w:val="20"/>
        </w:rPr>
        <w:t>“对周边生产经营、生活有较轻影响”</w:t>
      </w:r>
      <w:r>
        <w:rPr>
          <w:rFonts w:hint="eastAsia" w:eastAsia="仿宋_GB2312" w:cs="仿宋"/>
          <w:sz w:val="20"/>
          <w:szCs w:val="20"/>
        </w:rPr>
        <w:t>常体现为（下列之一）：</w:t>
      </w:r>
    </w:p>
    <w:p w14:paraId="47AC4D55">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E 违法行为影响到周边生产经营、生活日常秩序，但未造成经济损失或健康损害，且已及时改正。</w:t>
      </w:r>
    </w:p>
    <w:p w14:paraId="2138BC98">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F 违法行为影响到周边生产经营、生活日常秩序，造成的经济损失较低、健康损害轻微，且已及时改正。</w:t>
      </w:r>
    </w:p>
    <w:p w14:paraId="0CFF1986">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G 违法行为影响到周边生产经营、生活日常秩序，造成一定经济损失或较轻健康损害，当事人积极赔付已获得受损人谅解，且违法行为已及时改正。</w:t>
      </w:r>
    </w:p>
    <w:p w14:paraId="2777E014">
      <w:pPr>
        <w:widowControl/>
        <w:numPr>
          <w:ilvl w:val="0"/>
          <w:numId w:val="48"/>
        </w:numPr>
        <w:spacing w:line="300" w:lineRule="exact"/>
        <w:ind w:left="846" w:hanging="846" w:hangingChars="423"/>
        <w:jc w:val="left"/>
        <w:rPr>
          <w:rFonts w:hint="eastAsia" w:eastAsia="仿宋_GB2312" w:cs="仿宋"/>
          <w:sz w:val="20"/>
          <w:szCs w:val="20"/>
        </w:rPr>
      </w:pPr>
      <w:r>
        <w:rPr>
          <w:rFonts w:hint="eastAsia" w:eastAsia="仿宋_GB2312" w:cs="仿宋_GB2312"/>
          <w:sz w:val="20"/>
          <w:szCs w:val="20"/>
        </w:rPr>
        <w:t>“对周边生产经营、生活造成较大影响”</w:t>
      </w:r>
      <w:r>
        <w:rPr>
          <w:rFonts w:hint="eastAsia" w:eastAsia="仿宋_GB2312" w:cs="仿宋"/>
          <w:sz w:val="20"/>
          <w:szCs w:val="20"/>
        </w:rPr>
        <w:t>常体现为（下列之一）：</w:t>
      </w:r>
    </w:p>
    <w:p w14:paraId="0549144D">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H 违法行为造成周边生产经营活动中断或者居民无法正常生活。</w:t>
      </w:r>
    </w:p>
    <w:p w14:paraId="535FBCB5">
      <w:pPr>
        <w:widowControl/>
        <w:spacing w:line="300" w:lineRule="exact"/>
        <w:ind w:left="620" w:leftChars="200" w:hanging="200" w:hangingChars="100"/>
        <w:jc w:val="left"/>
        <w:rPr>
          <w:rFonts w:eastAsia="仿宋_GB2312" w:cs="仿宋_GB2312"/>
          <w:sz w:val="20"/>
          <w:szCs w:val="20"/>
        </w:rPr>
      </w:pPr>
      <w:r>
        <w:rPr>
          <w:rFonts w:hint="eastAsia" w:eastAsia="仿宋_GB2312" w:cs="仿宋_GB2312"/>
          <w:sz w:val="20"/>
          <w:szCs w:val="20"/>
        </w:rPr>
        <w:t>I 违法行为影响到周边生产经营、生活日常秩序，被投诉后拒不改正的。</w:t>
      </w:r>
    </w:p>
    <w:p w14:paraId="253B1178">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J 违法行为对居民健康造成较大损害，甚至危及生命安全。</w:t>
      </w:r>
    </w:p>
    <w:p w14:paraId="2C703021">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K 违法行为造成较大经济损失。</w:t>
      </w:r>
    </w:p>
    <w:p w14:paraId="17C5EC74">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L 违法行为造成大量信访投诉，或者引发群体性事件，或者造成较大负面社会影响。</w:t>
      </w:r>
    </w:p>
    <w:p w14:paraId="1C2633FC">
      <w:pPr>
        <w:widowControl/>
        <w:numPr>
          <w:ilvl w:val="0"/>
          <w:numId w:val="46"/>
        </w:numPr>
        <w:spacing w:line="300" w:lineRule="exact"/>
        <w:ind w:left="0"/>
        <w:jc w:val="left"/>
        <w:rPr>
          <w:rFonts w:eastAsia="仿宋_GB2312" w:cs="仿宋"/>
          <w:sz w:val="20"/>
          <w:szCs w:val="20"/>
        </w:rPr>
      </w:pPr>
      <w:r>
        <w:rPr>
          <w:rFonts w:hint="eastAsia" w:eastAsia="仿宋_GB2312" w:cs="仿宋"/>
          <w:sz w:val="20"/>
          <w:szCs w:val="20"/>
        </w:rPr>
        <w:t>法律、法规、规章或者国家层面文件对本违法行为处罚裁量作出其他规定的，从其规定。</w:t>
      </w:r>
    </w:p>
    <w:p w14:paraId="76A508DE">
      <w:pPr>
        <w:widowControl/>
        <w:spacing w:line="300" w:lineRule="exact"/>
        <w:jc w:val="left"/>
        <w:rPr>
          <w:rFonts w:eastAsia="仿宋_GB2312" w:cs="仿宋"/>
          <w:sz w:val="20"/>
          <w:szCs w:val="20"/>
        </w:rPr>
      </w:pPr>
      <w:r>
        <w:rPr>
          <w:rFonts w:eastAsia="仿宋_GB2312" w:cs="仿宋"/>
          <w:sz w:val="20"/>
          <w:szCs w:val="20"/>
        </w:rPr>
        <w:br w:type="page"/>
      </w:r>
    </w:p>
    <w:p w14:paraId="5BE766DF">
      <w:pPr>
        <w:overflowPunct w:val="0"/>
        <w:topLinePunct/>
        <w:adjustRightInd w:val="0"/>
        <w:snapToGrid w:val="0"/>
        <w:spacing w:line="560" w:lineRule="exact"/>
        <w:jc w:val="center"/>
        <w:outlineLvl w:val="1"/>
        <w:rPr>
          <w:rFonts w:hint="eastAsia" w:eastAsia="仿宋_GB2312" w:cs="仿宋_GB2312"/>
          <w:b/>
          <w:sz w:val="32"/>
          <w:szCs w:val="32"/>
        </w:rPr>
      </w:pPr>
      <w:r>
        <w:rPr>
          <w:rFonts w:hint="eastAsia" w:eastAsia="仿宋_GB2312" w:cs="仿宋_GB2312"/>
          <w:bCs/>
          <w:sz w:val="32"/>
          <w:szCs w:val="32"/>
        </w:rPr>
        <w:t>表9-2 “无许可证从事收集、贮存、利用、处置危险废物经营活动”违法行为行政处罚裁量表</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264"/>
        <w:gridCol w:w="3234"/>
        <w:gridCol w:w="2095"/>
      </w:tblGrid>
      <w:tr w14:paraId="42C4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927" w:type="dxa"/>
            <w:tcBorders>
              <w:top w:val="single" w:color="auto" w:sz="4" w:space="0"/>
              <w:left w:val="single" w:color="auto" w:sz="4" w:space="0"/>
              <w:bottom w:val="single" w:color="auto" w:sz="4" w:space="0"/>
              <w:right w:val="single" w:color="auto" w:sz="4" w:space="0"/>
            </w:tcBorders>
            <w:vAlign w:val="center"/>
          </w:tcPr>
          <w:p w14:paraId="7A55373D">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2264" w:type="dxa"/>
            <w:tcBorders>
              <w:top w:val="single" w:color="auto" w:sz="4" w:space="0"/>
              <w:left w:val="single" w:color="auto" w:sz="4" w:space="0"/>
              <w:bottom w:val="single" w:color="auto" w:sz="4" w:space="0"/>
              <w:right w:val="single" w:color="auto" w:sz="4" w:space="0"/>
            </w:tcBorders>
            <w:vAlign w:val="center"/>
          </w:tcPr>
          <w:p w14:paraId="75FA50BB">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裁量因素</w:t>
            </w:r>
          </w:p>
        </w:tc>
        <w:tc>
          <w:tcPr>
            <w:tcW w:w="3234" w:type="dxa"/>
            <w:tcBorders>
              <w:top w:val="single" w:color="auto" w:sz="4" w:space="0"/>
              <w:left w:val="single" w:color="auto" w:sz="4" w:space="0"/>
              <w:bottom w:val="single" w:color="auto" w:sz="4" w:space="0"/>
              <w:right w:val="single" w:color="auto" w:sz="4" w:space="0"/>
            </w:tcBorders>
            <w:vAlign w:val="center"/>
          </w:tcPr>
          <w:p w14:paraId="69FB2730">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阶    次</w:t>
            </w:r>
          </w:p>
        </w:tc>
        <w:tc>
          <w:tcPr>
            <w:tcW w:w="2095" w:type="dxa"/>
            <w:tcBorders>
              <w:top w:val="single" w:color="auto" w:sz="4" w:space="0"/>
              <w:left w:val="single" w:color="auto" w:sz="4" w:space="0"/>
              <w:bottom w:val="single" w:color="auto" w:sz="4" w:space="0"/>
              <w:right w:val="single" w:color="auto" w:sz="4" w:space="0"/>
            </w:tcBorders>
            <w:vAlign w:val="center"/>
          </w:tcPr>
          <w:p w14:paraId="66C882D9">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分值</w:t>
            </w:r>
          </w:p>
        </w:tc>
      </w:tr>
      <w:tr w14:paraId="77A1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927" w:type="dxa"/>
            <w:vMerge w:val="restart"/>
            <w:tcBorders>
              <w:top w:val="single" w:color="auto" w:sz="4" w:space="0"/>
              <w:left w:val="single" w:color="auto" w:sz="4" w:space="0"/>
              <w:bottom w:val="single" w:color="auto" w:sz="4" w:space="0"/>
              <w:right w:val="single" w:color="auto" w:sz="4" w:space="0"/>
            </w:tcBorders>
            <w:vAlign w:val="center"/>
          </w:tcPr>
          <w:p w14:paraId="55AD8FE4">
            <w:pPr>
              <w:spacing w:line="300" w:lineRule="exact"/>
              <w:jc w:val="center"/>
              <w:rPr>
                <w:rFonts w:hint="eastAsia" w:ascii="宋体" w:hAnsi="宋体" w:cs="宋体"/>
                <w:szCs w:val="21"/>
              </w:rPr>
            </w:pPr>
            <w:r>
              <w:rPr>
                <w:rFonts w:hint="eastAsia" w:ascii="宋体" w:hAnsi="宋体" w:cs="宋体"/>
                <w:szCs w:val="21"/>
              </w:rPr>
              <w:t>1</w:t>
            </w:r>
          </w:p>
        </w:tc>
        <w:tc>
          <w:tcPr>
            <w:tcW w:w="2264" w:type="dxa"/>
            <w:vMerge w:val="restart"/>
            <w:tcBorders>
              <w:top w:val="single" w:color="auto" w:sz="4" w:space="0"/>
              <w:left w:val="single" w:color="auto" w:sz="4" w:space="0"/>
              <w:bottom w:val="single" w:color="auto" w:sz="4" w:space="0"/>
              <w:right w:val="single" w:color="auto" w:sz="4" w:space="0"/>
            </w:tcBorders>
            <w:vAlign w:val="center"/>
          </w:tcPr>
          <w:p w14:paraId="444680FF">
            <w:pPr>
              <w:spacing w:line="300" w:lineRule="exact"/>
              <w:jc w:val="center"/>
              <w:rPr>
                <w:rFonts w:hint="eastAsia" w:ascii="宋体" w:hAnsi="宋体" w:cs="宋体"/>
                <w:szCs w:val="21"/>
              </w:rPr>
            </w:pPr>
            <w:r>
              <w:rPr>
                <w:rFonts w:hint="eastAsia" w:ascii="宋体" w:hAnsi="宋体" w:cs="宋体"/>
                <w:szCs w:val="21"/>
              </w:rPr>
              <w:t>涉案危险废物总量</w:t>
            </w:r>
          </w:p>
        </w:tc>
        <w:tc>
          <w:tcPr>
            <w:tcW w:w="3234" w:type="dxa"/>
            <w:tcBorders>
              <w:top w:val="single" w:color="auto" w:sz="4" w:space="0"/>
              <w:left w:val="single" w:color="auto" w:sz="4" w:space="0"/>
              <w:bottom w:val="single" w:color="auto" w:sz="4" w:space="0"/>
              <w:right w:val="single" w:color="auto" w:sz="4" w:space="0"/>
            </w:tcBorders>
            <w:vAlign w:val="center"/>
          </w:tcPr>
          <w:p w14:paraId="3E51BB4E">
            <w:pPr>
              <w:spacing w:line="300" w:lineRule="exact"/>
              <w:jc w:val="left"/>
              <w:rPr>
                <w:rFonts w:hint="eastAsia" w:ascii="宋体" w:hAnsi="宋体" w:cs="宋体"/>
                <w:szCs w:val="21"/>
              </w:rPr>
            </w:pPr>
            <w:r>
              <w:rPr>
                <w:rFonts w:hint="eastAsia" w:ascii="宋体" w:hAnsi="宋体" w:cs="宋体"/>
                <w:szCs w:val="21"/>
              </w:rPr>
              <w:t>不足1吨</w:t>
            </w:r>
          </w:p>
        </w:tc>
        <w:tc>
          <w:tcPr>
            <w:tcW w:w="2095" w:type="dxa"/>
            <w:tcBorders>
              <w:top w:val="single" w:color="auto" w:sz="4" w:space="0"/>
              <w:left w:val="single" w:color="auto" w:sz="4" w:space="0"/>
              <w:bottom w:val="single" w:color="auto" w:sz="4" w:space="0"/>
              <w:right w:val="single" w:color="auto" w:sz="4" w:space="0"/>
            </w:tcBorders>
            <w:vAlign w:val="center"/>
          </w:tcPr>
          <w:p w14:paraId="1F976CE6">
            <w:pPr>
              <w:spacing w:line="300" w:lineRule="exact"/>
              <w:jc w:val="center"/>
              <w:rPr>
                <w:rFonts w:hint="eastAsia" w:ascii="宋体" w:hAnsi="宋体" w:cs="宋体"/>
                <w:szCs w:val="21"/>
              </w:rPr>
            </w:pPr>
            <w:r>
              <w:rPr>
                <w:rFonts w:hint="eastAsia" w:ascii="宋体" w:hAnsi="宋体" w:cs="宋体"/>
                <w:szCs w:val="21"/>
              </w:rPr>
              <w:t>0%</w:t>
            </w:r>
          </w:p>
        </w:tc>
      </w:tr>
      <w:tr w14:paraId="48AF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790833CF">
            <w:pPr>
              <w:widowControl/>
              <w:spacing w:line="300" w:lineRule="exact"/>
              <w:jc w:val="left"/>
              <w:rPr>
                <w:rFonts w:hint="eastAsia" w:ascii="宋体" w:hAnsi="宋体" w:cs="宋体"/>
                <w:szCs w:val="21"/>
              </w:rPr>
            </w:pPr>
          </w:p>
        </w:tc>
        <w:tc>
          <w:tcPr>
            <w:tcW w:w="2264" w:type="dxa"/>
            <w:vMerge w:val="continue"/>
            <w:tcBorders>
              <w:top w:val="single" w:color="auto" w:sz="4" w:space="0"/>
              <w:left w:val="single" w:color="auto" w:sz="4" w:space="0"/>
              <w:bottom w:val="single" w:color="auto" w:sz="4" w:space="0"/>
              <w:right w:val="single" w:color="auto" w:sz="4" w:space="0"/>
            </w:tcBorders>
            <w:vAlign w:val="center"/>
          </w:tcPr>
          <w:p w14:paraId="366B8A61">
            <w:pPr>
              <w:widowControl/>
              <w:spacing w:line="300" w:lineRule="exact"/>
              <w:jc w:val="left"/>
              <w:rPr>
                <w:rFonts w:hint="eastAsia" w:ascii="宋体" w:hAnsi="宋体" w:cs="宋体"/>
                <w:szCs w:val="21"/>
              </w:rPr>
            </w:pPr>
          </w:p>
        </w:tc>
        <w:tc>
          <w:tcPr>
            <w:tcW w:w="3234" w:type="dxa"/>
            <w:tcBorders>
              <w:top w:val="single" w:color="auto" w:sz="4" w:space="0"/>
              <w:left w:val="single" w:color="auto" w:sz="4" w:space="0"/>
              <w:bottom w:val="single" w:color="auto" w:sz="4" w:space="0"/>
              <w:right w:val="single" w:color="auto" w:sz="4" w:space="0"/>
            </w:tcBorders>
            <w:vAlign w:val="center"/>
          </w:tcPr>
          <w:p w14:paraId="1441AAC6">
            <w:pPr>
              <w:spacing w:line="300" w:lineRule="exact"/>
              <w:jc w:val="left"/>
              <w:rPr>
                <w:rFonts w:hint="eastAsia" w:ascii="宋体" w:hAnsi="宋体" w:cs="宋体"/>
                <w:szCs w:val="21"/>
              </w:rPr>
            </w:pPr>
            <w:r>
              <w:rPr>
                <w:rFonts w:hint="eastAsia" w:ascii="宋体" w:hAnsi="宋体" w:cs="宋体"/>
                <w:szCs w:val="21"/>
              </w:rPr>
              <w:t>1吨以上，不足3吨</w:t>
            </w:r>
          </w:p>
        </w:tc>
        <w:tc>
          <w:tcPr>
            <w:tcW w:w="2095" w:type="dxa"/>
            <w:tcBorders>
              <w:top w:val="single" w:color="auto" w:sz="4" w:space="0"/>
              <w:left w:val="single" w:color="auto" w:sz="4" w:space="0"/>
              <w:bottom w:val="single" w:color="auto" w:sz="4" w:space="0"/>
              <w:right w:val="single" w:color="auto" w:sz="4" w:space="0"/>
            </w:tcBorders>
            <w:vAlign w:val="center"/>
          </w:tcPr>
          <w:p w14:paraId="377B4A14">
            <w:pPr>
              <w:spacing w:line="300" w:lineRule="exact"/>
              <w:jc w:val="center"/>
              <w:rPr>
                <w:rFonts w:hint="eastAsia" w:ascii="宋体" w:hAnsi="宋体" w:cs="宋体"/>
                <w:szCs w:val="21"/>
              </w:rPr>
            </w:pPr>
            <w:r>
              <w:rPr>
                <w:rFonts w:hint="eastAsia" w:ascii="宋体" w:hAnsi="宋体" w:cs="宋体"/>
                <w:szCs w:val="21"/>
              </w:rPr>
              <w:t>5%</w:t>
            </w:r>
          </w:p>
        </w:tc>
      </w:tr>
      <w:tr w14:paraId="03088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31530432">
            <w:pPr>
              <w:widowControl/>
              <w:spacing w:line="300" w:lineRule="exact"/>
              <w:jc w:val="left"/>
              <w:rPr>
                <w:rFonts w:hint="eastAsia" w:ascii="宋体" w:hAnsi="宋体" w:cs="宋体"/>
                <w:szCs w:val="21"/>
              </w:rPr>
            </w:pPr>
          </w:p>
        </w:tc>
        <w:tc>
          <w:tcPr>
            <w:tcW w:w="2264" w:type="dxa"/>
            <w:vMerge w:val="continue"/>
            <w:tcBorders>
              <w:top w:val="single" w:color="auto" w:sz="4" w:space="0"/>
              <w:left w:val="single" w:color="auto" w:sz="4" w:space="0"/>
              <w:bottom w:val="single" w:color="auto" w:sz="4" w:space="0"/>
              <w:right w:val="single" w:color="auto" w:sz="4" w:space="0"/>
            </w:tcBorders>
            <w:vAlign w:val="center"/>
          </w:tcPr>
          <w:p w14:paraId="65D2C9C4">
            <w:pPr>
              <w:widowControl/>
              <w:spacing w:line="300" w:lineRule="exact"/>
              <w:jc w:val="left"/>
              <w:rPr>
                <w:rFonts w:hint="eastAsia" w:ascii="宋体" w:hAnsi="宋体" w:cs="宋体"/>
                <w:szCs w:val="21"/>
              </w:rPr>
            </w:pPr>
          </w:p>
        </w:tc>
        <w:tc>
          <w:tcPr>
            <w:tcW w:w="3234" w:type="dxa"/>
            <w:tcBorders>
              <w:top w:val="single" w:color="auto" w:sz="4" w:space="0"/>
              <w:left w:val="single" w:color="auto" w:sz="4" w:space="0"/>
              <w:bottom w:val="single" w:color="auto" w:sz="4" w:space="0"/>
              <w:right w:val="single" w:color="auto" w:sz="4" w:space="0"/>
            </w:tcBorders>
            <w:vAlign w:val="center"/>
          </w:tcPr>
          <w:p w14:paraId="38C5E097">
            <w:pPr>
              <w:spacing w:line="300" w:lineRule="exact"/>
              <w:jc w:val="left"/>
              <w:rPr>
                <w:rFonts w:hint="eastAsia" w:ascii="宋体" w:hAnsi="宋体" w:cs="宋体"/>
                <w:szCs w:val="21"/>
              </w:rPr>
            </w:pPr>
            <w:r>
              <w:rPr>
                <w:rFonts w:hint="eastAsia" w:ascii="宋体" w:hAnsi="宋体" w:cs="宋体"/>
                <w:szCs w:val="21"/>
              </w:rPr>
              <w:t>3吨以上，不足10吨</w:t>
            </w:r>
          </w:p>
        </w:tc>
        <w:tc>
          <w:tcPr>
            <w:tcW w:w="2095" w:type="dxa"/>
            <w:tcBorders>
              <w:top w:val="single" w:color="auto" w:sz="4" w:space="0"/>
              <w:left w:val="single" w:color="auto" w:sz="4" w:space="0"/>
              <w:bottom w:val="single" w:color="auto" w:sz="4" w:space="0"/>
              <w:right w:val="single" w:color="auto" w:sz="4" w:space="0"/>
            </w:tcBorders>
            <w:vAlign w:val="center"/>
          </w:tcPr>
          <w:p w14:paraId="3821A3E5">
            <w:pPr>
              <w:spacing w:line="300" w:lineRule="exact"/>
              <w:jc w:val="center"/>
              <w:rPr>
                <w:rFonts w:hint="eastAsia" w:ascii="宋体" w:hAnsi="宋体" w:cs="宋体"/>
                <w:szCs w:val="21"/>
              </w:rPr>
            </w:pPr>
            <w:r>
              <w:rPr>
                <w:rFonts w:hint="eastAsia" w:ascii="宋体" w:hAnsi="宋体" w:cs="宋体"/>
                <w:szCs w:val="21"/>
              </w:rPr>
              <w:t>14%</w:t>
            </w:r>
          </w:p>
        </w:tc>
      </w:tr>
      <w:tr w14:paraId="1772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2270E7B0">
            <w:pPr>
              <w:widowControl/>
              <w:spacing w:line="300" w:lineRule="exact"/>
              <w:jc w:val="left"/>
              <w:rPr>
                <w:rFonts w:hint="eastAsia" w:ascii="宋体" w:hAnsi="宋体" w:cs="宋体"/>
                <w:szCs w:val="21"/>
              </w:rPr>
            </w:pPr>
          </w:p>
        </w:tc>
        <w:tc>
          <w:tcPr>
            <w:tcW w:w="2264" w:type="dxa"/>
            <w:vMerge w:val="continue"/>
            <w:tcBorders>
              <w:top w:val="single" w:color="auto" w:sz="4" w:space="0"/>
              <w:left w:val="single" w:color="auto" w:sz="4" w:space="0"/>
              <w:bottom w:val="single" w:color="auto" w:sz="4" w:space="0"/>
              <w:right w:val="single" w:color="auto" w:sz="4" w:space="0"/>
            </w:tcBorders>
            <w:vAlign w:val="center"/>
          </w:tcPr>
          <w:p w14:paraId="1C73D719">
            <w:pPr>
              <w:widowControl/>
              <w:spacing w:line="300" w:lineRule="exact"/>
              <w:jc w:val="left"/>
              <w:rPr>
                <w:rFonts w:hint="eastAsia" w:ascii="宋体" w:hAnsi="宋体" w:cs="宋体"/>
                <w:szCs w:val="21"/>
              </w:rPr>
            </w:pPr>
          </w:p>
        </w:tc>
        <w:tc>
          <w:tcPr>
            <w:tcW w:w="3234" w:type="dxa"/>
            <w:tcBorders>
              <w:top w:val="single" w:color="auto" w:sz="4" w:space="0"/>
              <w:left w:val="single" w:color="auto" w:sz="4" w:space="0"/>
              <w:bottom w:val="single" w:color="auto" w:sz="4" w:space="0"/>
              <w:right w:val="single" w:color="auto" w:sz="4" w:space="0"/>
            </w:tcBorders>
            <w:vAlign w:val="center"/>
          </w:tcPr>
          <w:p w14:paraId="7E54ECF0">
            <w:pPr>
              <w:spacing w:line="300" w:lineRule="exact"/>
              <w:jc w:val="left"/>
              <w:rPr>
                <w:rFonts w:hint="eastAsia" w:ascii="宋体" w:hAnsi="宋体" w:cs="宋体"/>
                <w:szCs w:val="21"/>
              </w:rPr>
            </w:pPr>
            <w:r>
              <w:rPr>
                <w:rFonts w:hint="eastAsia" w:ascii="宋体" w:hAnsi="宋体" w:cs="宋体"/>
                <w:szCs w:val="21"/>
              </w:rPr>
              <w:t>10吨以上</w:t>
            </w:r>
          </w:p>
        </w:tc>
        <w:tc>
          <w:tcPr>
            <w:tcW w:w="2095" w:type="dxa"/>
            <w:tcBorders>
              <w:top w:val="single" w:color="auto" w:sz="4" w:space="0"/>
              <w:left w:val="single" w:color="auto" w:sz="4" w:space="0"/>
              <w:bottom w:val="single" w:color="auto" w:sz="4" w:space="0"/>
              <w:right w:val="single" w:color="auto" w:sz="4" w:space="0"/>
            </w:tcBorders>
            <w:vAlign w:val="center"/>
          </w:tcPr>
          <w:p w14:paraId="5D746C95">
            <w:pPr>
              <w:spacing w:line="300" w:lineRule="exact"/>
              <w:jc w:val="center"/>
              <w:rPr>
                <w:rFonts w:hint="eastAsia" w:ascii="宋体" w:hAnsi="宋体" w:cs="宋体"/>
                <w:szCs w:val="21"/>
              </w:rPr>
            </w:pPr>
            <w:r>
              <w:rPr>
                <w:rFonts w:hint="eastAsia" w:ascii="宋体" w:hAnsi="宋体" w:cs="宋体"/>
                <w:szCs w:val="21"/>
              </w:rPr>
              <w:t>35%</w:t>
            </w:r>
          </w:p>
        </w:tc>
      </w:tr>
      <w:tr w14:paraId="2C18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927" w:type="dxa"/>
            <w:vMerge w:val="restart"/>
            <w:tcBorders>
              <w:top w:val="single" w:color="auto" w:sz="4" w:space="0"/>
              <w:left w:val="single" w:color="auto" w:sz="4" w:space="0"/>
              <w:bottom w:val="single" w:color="auto" w:sz="4" w:space="0"/>
              <w:right w:val="single" w:color="auto" w:sz="4" w:space="0"/>
            </w:tcBorders>
            <w:vAlign w:val="center"/>
          </w:tcPr>
          <w:p w14:paraId="7ED8E6E0">
            <w:pPr>
              <w:spacing w:line="300" w:lineRule="exact"/>
              <w:jc w:val="center"/>
              <w:rPr>
                <w:rFonts w:hint="eastAsia" w:ascii="宋体" w:hAnsi="宋体" w:cs="宋体"/>
                <w:szCs w:val="21"/>
              </w:rPr>
            </w:pPr>
            <w:r>
              <w:rPr>
                <w:rFonts w:hint="eastAsia" w:ascii="宋体" w:hAnsi="宋体" w:cs="宋体"/>
                <w:szCs w:val="21"/>
              </w:rPr>
              <w:t>2</w:t>
            </w:r>
          </w:p>
        </w:tc>
        <w:tc>
          <w:tcPr>
            <w:tcW w:w="2264" w:type="dxa"/>
            <w:vMerge w:val="restart"/>
            <w:tcBorders>
              <w:top w:val="single" w:color="auto" w:sz="4" w:space="0"/>
              <w:left w:val="single" w:color="auto" w:sz="4" w:space="0"/>
              <w:bottom w:val="single" w:color="auto" w:sz="4" w:space="0"/>
              <w:right w:val="single" w:color="auto" w:sz="4" w:space="0"/>
            </w:tcBorders>
            <w:vAlign w:val="center"/>
          </w:tcPr>
          <w:p w14:paraId="197A95EB">
            <w:pPr>
              <w:spacing w:line="300" w:lineRule="exact"/>
              <w:jc w:val="center"/>
              <w:rPr>
                <w:rFonts w:hint="eastAsia" w:ascii="宋体" w:hAnsi="宋体" w:cs="宋体"/>
                <w:szCs w:val="21"/>
              </w:rPr>
            </w:pPr>
            <w:r>
              <w:rPr>
                <w:rFonts w:hint="eastAsia" w:ascii="宋体" w:hAnsi="宋体" w:cs="宋体"/>
                <w:szCs w:val="21"/>
              </w:rPr>
              <w:t>涉案危险废物处置</w:t>
            </w:r>
          </w:p>
          <w:p w14:paraId="4851FDF7">
            <w:pPr>
              <w:spacing w:line="300" w:lineRule="exact"/>
              <w:jc w:val="center"/>
              <w:rPr>
                <w:rFonts w:hint="eastAsia" w:ascii="宋体" w:hAnsi="宋体" w:cs="宋体"/>
                <w:szCs w:val="21"/>
              </w:rPr>
            </w:pPr>
            <w:r>
              <w:rPr>
                <w:rFonts w:hint="eastAsia" w:ascii="宋体" w:hAnsi="宋体" w:cs="宋体"/>
                <w:szCs w:val="21"/>
              </w:rPr>
              <w:t>情况</w:t>
            </w:r>
          </w:p>
        </w:tc>
        <w:tc>
          <w:tcPr>
            <w:tcW w:w="3234" w:type="dxa"/>
            <w:tcBorders>
              <w:top w:val="single" w:color="auto" w:sz="4" w:space="0"/>
              <w:left w:val="single" w:color="auto" w:sz="4" w:space="0"/>
              <w:bottom w:val="single" w:color="auto" w:sz="4" w:space="0"/>
              <w:right w:val="single" w:color="auto" w:sz="4" w:space="0"/>
            </w:tcBorders>
            <w:vAlign w:val="center"/>
          </w:tcPr>
          <w:p w14:paraId="0CC1F96C">
            <w:pPr>
              <w:spacing w:line="300" w:lineRule="exact"/>
              <w:jc w:val="left"/>
              <w:rPr>
                <w:rFonts w:hint="eastAsia" w:ascii="宋体" w:hAnsi="宋体" w:cs="宋体"/>
                <w:szCs w:val="21"/>
              </w:rPr>
            </w:pPr>
            <w:r>
              <w:rPr>
                <w:rFonts w:hint="eastAsia" w:ascii="宋体" w:hAnsi="宋体" w:cs="宋体"/>
                <w:szCs w:val="21"/>
              </w:rPr>
              <w:t>暂未处置</w:t>
            </w:r>
          </w:p>
        </w:tc>
        <w:tc>
          <w:tcPr>
            <w:tcW w:w="2095" w:type="dxa"/>
            <w:tcBorders>
              <w:top w:val="single" w:color="auto" w:sz="4" w:space="0"/>
              <w:left w:val="single" w:color="auto" w:sz="4" w:space="0"/>
              <w:bottom w:val="single" w:color="auto" w:sz="4" w:space="0"/>
              <w:right w:val="single" w:color="auto" w:sz="4" w:space="0"/>
            </w:tcBorders>
            <w:vAlign w:val="center"/>
          </w:tcPr>
          <w:p w14:paraId="3504D926">
            <w:pPr>
              <w:spacing w:line="300" w:lineRule="exact"/>
              <w:jc w:val="center"/>
              <w:rPr>
                <w:rFonts w:hint="eastAsia" w:ascii="宋体" w:hAnsi="宋体" w:cs="宋体"/>
                <w:szCs w:val="21"/>
              </w:rPr>
            </w:pPr>
            <w:r>
              <w:rPr>
                <w:rFonts w:hint="eastAsia" w:ascii="宋体" w:hAnsi="宋体" w:cs="宋体"/>
                <w:szCs w:val="21"/>
              </w:rPr>
              <w:t>0%</w:t>
            </w:r>
          </w:p>
        </w:tc>
      </w:tr>
      <w:tr w14:paraId="4B0EE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0A1F0AC2">
            <w:pPr>
              <w:widowControl/>
              <w:spacing w:line="300" w:lineRule="exact"/>
              <w:jc w:val="left"/>
              <w:rPr>
                <w:rFonts w:hint="eastAsia" w:ascii="宋体" w:hAnsi="宋体" w:cs="宋体"/>
                <w:szCs w:val="21"/>
              </w:rPr>
            </w:pPr>
          </w:p>
        </w:tc>
        <w:tc>
          <w:tcPr>
            <w:tcW w:w="2264" w:type="dxa"/>
            <w:vMerge w:val="continue"/>
            <w:tcBorders>
              <w:top w:val="single" w:color="auto" w:sz="4" w:space="0"/>
              <w:left w:val="single" w:color="auto" w:sz="4" w:space="0"/>
              <w:bottom w:val="single" w:color="auto" w:sz="4" w:space="0"/>
              <w:right w:val="single" w:color="auto" w:sz="4" w:space="0"/>
            </w:tcBorders>
            <w:vAlign w:val="center"/>
          </w:tcPr>
          <w:p w14:paraId="2789DF1A">
            <w:pPr>
              <w:widowControl/>
              <w:spacing w:line="300" w:lineRule="exact"/>
              <w:jc w:val="left"/>
              <w:rPr>
                <w:rFonts w:hint="eastAsia" w:ascii="宋体" w:hAnsi="宋体" w:cs="宋体"/>
                <w:szCs w:val="21"/>
              </w:rPr>
            </w:pPr>
          </w:p>
        </w:tc>
        <w:tc>
          <w:tcPr>
            <w:tcW w:w="3234" w:type="dxa"/>
            <w:tcBorders>
              <w:top w:val="single" w:color="auto" w:sz="4" w:space="0"/>
              <w:left w:val="single" w:color="auto" w:sz="4" w:space="0"/>
              <w:bottom w:val="single" w:color="auto" w:sz="4" w:space="0"/>
              <w:right w:val="single" w:color="auto" w:sz="4" w:space="0"/>
            </w:tcBorders>
            <w:vAlign w:val="center"/>
          </w:tcPr>
          <w:p w14:paraId="038DC47B">
            <w:pPr>
              <w:spacing w:line="300" w:lineRule="exact"/>
              <w:jc w:val="left"/>
              <w:rPr>
                <w:rFonts w:hint="eastAsia" w:ascii="宋体" w:hAnsi="宋体" w:cs="宋体"/>
                <w:szCs w:val="21"/>
              </w:rPr>
            </w:pPr>
            <w:r>
              <w:rPr>
                <w:rFonts w:hint="eastAsia" w:ascii="宋体" w:hAnsi="宋体" w:cs="宋体"/>
                <w:szCs w:val="21"/>
              </w:rPr>
              <w:t>资源化综合利用</w:t>
            </w:r>
          </w:p>
        </w:tc>
        <w:tc>
          <w:tcPr>
            <w:tcW w:w="2095" w:type="dxa"/>
            <w:tcBorders>
              <w:top w:val="single" w:color="auto" w:sz="4" w:space="0"/>
              <w:left w:val="single" w:color="auto" w:sz="4" w:space="0"/>
              <w:bottom w:val="single" w:color="auto" w:sz="4" w:space="0"/>
              <w:right w:val="single" w:color="auto" w:sz="4" w:space="0"/>
            </w:tcBorders>
            <w:vAlign w:val="center"/>
          </w:tcPr>
          <w:p w14:paraId="73F450B7">
            <w:pPr>
              <w:spacing w:line="300" w:lineRule="exact"/>
              <w:jc w:val="center"/>
              <w:rPr>
                <w:rFonts w:hint="eastAsia" w:ascii="宋体" w:hAnsi="宋体" w:cs="宋体"/>
                <w:szCs w:val="21"/>
              </w:rPr>
            </w:pPr>
            <w:r>
              <w:rPr>
                <w:rFonts w:hint="eastAsia" w:ascii="宋体" w:hAnsi="宋体" w:cs="宋体"/>
                <w:szCs w:val="21"/>
              </w:rPr>
              <w:t>9%</w:t>
            </w:r>
          </w:p>
        </w:tc>
      </w:tr>
      <w:tr w14:paraId="19CC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76ABDEF6">
            <w:pPr>
              <w:widowControl/>
              <w:spacing w:line="300" w:lineRule="exact"/>
              <w:jc w:val="left"/>
              <w:rPr>
                <w:rFonts w:hint="eastAsia" w:ascii="宋体" w:hAnsi="宋体" w:cs="宋体"/>
                <w:szCs w:val="21"/>
              </w:rPr>
            </w:pPr>
          </w:p>
        </w:tc>
        <w:tc>
          <w:tcPr>
            <w:tcW w:w="2264" w:type="dxa"/>
            <w:vMerge w:val="continue"/>
            <w:tcBorders>
              <w:top w:val="single" w:color="auto" w:sz="4" w:space="0"/>
              <w:left w:val="single" w:color="auto" w:sz="4" w:space="0"/>
              <w:bottom w:val="single" w:color="auto" w:sz="4" w:space="0"/>
              <w:right w:val="single" w:color="auto" w:sz="4" w:space="0"/>
            </w:tcBorders>
            <w:vAlign w:val="center"/>
          </w:tcPr>
          <w:p w14:paraId="2A1F9CE1">
            <w:pPr>
              <w:widowControl/>
              <w:spacing w:line="300" w:lineRule="exact"/>
              <w:jc w:val="left"/>
              <w:rPr>
                <w:rFonts w:hint="eastAsia" w:ascii="宋体" w:hAnsi="宋体" w:cs="宋体"/>
                <w:szCs w:val="21"/>
              </w:rPr>
            </w:pPr>
          </w:p>
        </w:tc>
        <w:tc>
          <w:tcPr>
            <w:tcW w:w="3234" w:type="dxa"/>
            <w:tcBorders>
              <w:top w:val="single" w:color="auto" w:sz="4" w:space="0"/>
              <w:left w:val="single" w:color="auto" w:sz="4" w:space="0"/>
              <w:bottom w:val="single" w:color="auto" w:sz="4" w:space="0"/>
              <w:right w:val="single" w:color="auto" w:sz="4" w:space="0"/>
            </w:tcBorders>
            <w:vAlign w:val="center"/>
          </w:tcPr>
          <w:p w14:paraId="13A143D1">
            <w:pPr>
              <w:spacing w:line="300" w:lineRule="exact"/>
              <w:jc w:val="left"/>
              <w:rPr>
                <w:rFonts w:hint="eastAsia" w:ascii="宋体" w:hAnsi="宋体" w:cs="宋体"/>
                <w:szCs w:val="21"/>
              </w:rPr>
            </w:pPr>
            <w:r>
              <w:rPr>
                <w:rFonts w:hint="eastAsia" w:ascii="宋体" w:hAnsi="宋体" w:cs="宋体"/>
                <w:szCs w:val="21"/>
              </w:rPr>
              <w:t>通过焚烧等方式处理处置</w:t>
            </w:r>
          </w:p>
        </w:tc>
        <w:tc>
          <w:tcPr>
            <w:tcW w:w="2095" w:type="dxa"/>
            <w:tcBorders>
              <w:top w:val="single" w:color="auto" w:sz="4" w:space="0"/>
              <w:left w:val="single" w:color="auto" w:sz="4" w:space="0"/>
              <w:bottom w:val="single" w:color="auto" w:sz="4" w:space="0"/>
              <w:right w:val="single" w:color="auto" w:sz="4" w:space="0"/>
            </w:tcBorders>
            <w:vAlign w:val="center"/>
          </w:tcPr>
          <w:p w14:paraId="378778A2">
            <w:pPr>
              <w:spacing w:line="300" w:lineRule="exact"/>
              <w:jc w:val="center"/>
              <w:rPr>
                <w:rFonts w:hint="eastAsia" w:ascii="宋体" w:hAnsi="宋体" w:cs="宋体"/>
                <w:szCs w:val="21"/>
              </w:rPr>
            </w:pPr>
            <w:r>
              <w:rPr>
                <w:rFonts w:hint="eastAsia" w:ascii="宋体" w:hAnsi="宋体" w:cs="宋体"/>
                <w:szCs w:val="21"/>
              </w:rPr>
              <w:t>21%</w:t>
            </w:r>
          </w:p>
        </w:tc>
      </w:tr>
      <w:tr w14:paraId="5F3F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0C5809D2">
            <w:pPr>
              <w:widowControl/>
              <w:spacing w:line="300" w:lineRule="exact"/>
              <w:jc w:val="left"/>
              <w:rPr>
                <w:rFonts w:hint="eastAsia" w:ascii="宋体" w:hAnsi="宋体" w:cs="宋体"/>
                <w:szCs w:val="21"/>
              </w:rPr>
            </w:pPr>
          </w:p>
        </w:tc>
        <w:tc>
          <w:tcPr>
            <w:tcW w:w="2264" w:type="dxa"/>
            <w:vMerge w:val="continue"/>
            <w:tcBorders>
              <w:top w:val="single" w:color="auto" w:sz="4" w:space="0"/>
              <w:left w:val="single" w:color="auto" w:sz="4" w:space="0"/>
              <w:bottom w:val="single" w:color="auto" w:sz="4" w:space="0"/>
              <w:right w:val="single" w:color="auto" w:sz="4" w:space="0"/>
            </w:tcBorders>
            <w:vAlign w:val="center"/>
          </w:tcPr>
          <w:p w14:paraId="233175A6">
            <w:pPr>
              <w:widowControl/>
              <w:spacing w:line="300" w:lineRule="exact"/>
              <w:jc w:val="left"/>
              <w:rPr>
                <w:rFonts w:hint="eastAsia" w:ascii="宋体" w:hAnsi="宋体" w:cs="宋体"/>
                <w:szCs w:val="21"/>
              </w:rPr>
            </w:pPr>
          </w:p>
        </w:tc>
        <w:tc>
          <w:tcPr>
            <w:tcW w:w="3234" w:type="dxa"/>
            <w:tcBorders>
              <w:top w:val="single" w:color="auto" w:sz="4" w:space="0"/>
              <w:left w:val="single" w:color="auto" w:sz="4" w:space="0"/>
              <w:bottom w:val="single" w:color="auto" w:sz="4" w:space="0"/>
              <w:right w:val="single" w:color="auto" w:sz="4" w:space="0"/>
            </w:tcBorders>
            <w:vAlign w:val="center"/>
          </w:tcPr>
          <w:p w14:paraId="31315A50">
            <w:pPr>
              <w:spacing w:line="300" w:lineRule="exact"/>
              <w:jc w:val="left"/>
              <w:rPr>
                <w:rFonts w:hint="eastAsia" w:ascii="宋体" w:hAnsi="宋体" w:cs="宋体"/>
                <w:szCs w:val="21"/>
              </w:rPr>
            </w:pPr>
            <w:r>
              <w:rPr>
                <w:rFonts w:hint="eastAsia" w:ascii="宋体" w:hAnsi="宋体" w:cs="宋体"/>
                <w:szCs w:val="21"/>
              </w:rPr>
              <w:t>非法倾倒、填埋</w:t>
            </w:r>
          </w:p>
        </w:tc>
        <w:tc>
          <w:tcPr>
            <w:tcW w:w="2095" w:type="dxa"/>
            <w:tcBorders>
              <w:top w:val="single" w:color="auto" w:sz="4" w:space="0"/>
              <w:left w:val="single" w:color="auto" w:sz="4" w:space="0"/>
              <w:bottom w:val="single" w:color="auto" w:sz="4" w:space="0"/>
              <w:right w:val="single" w:color="auto" w:sz="4" w:space="0"/>
            </w:tcBorders>
            <w:vAlign w:val="center"/>
          </w:tcPr>
          <w:p w14:paraId="7888C927">
            <w:pPr>
              <w:spacing w:line="300" w:lineRule="exact"/>
              <w:jc w:val="center"/>
              <w:rPr>
                <w:rFonts w:hint="eastAsia" w:ascii="宋体" w:hAnsi="宋体" w:cs="宋体"/>
                <w:szCs w:val="21"/>
              </w:rPr>
            </w:pPr>
            <w:r>
              <w:rPr>
                <w:rFonts w:hint="eastAsia" w:ascii="宋体" w:hAnsi="宋体" w:cs="宋体"/>
                <w:szCs w:val="21"/>
              </w:rPr>
              <w:t>41%</w:t>
            </w:r>
          </w:p>
        </w:tc>
      </w:tr>
      <w:tr w14:paraId="2F401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927" w:type="dxa"/>
            <w:vMerge w:val="restart"/>
            <w:tcBorders>
              <w:top w:val="single" w:color="auto" w:sz="4" w:space="0"/>
              <w:left w:val="single" w:color="auto" w:sz="4" w:space="0"/>
              <w:bottom w:val="single" w:color="auto" w:sz="4" w:space="0"/>
              <w:right w:val="single" w:color="auto" w:sz="4" w:space="0"/>
            </w:tcBorders>
            <w:vAlign w:val="center"/>
          </w:tcPr>
          <w:p w14:paraId="1E67FC2C">
            <w:pPr>
              <w:spacing w:line="300" w:lineRule="exact"/>
              <w:jc w:val="center"/>
              <w:rPr>
                <w:rFonts w:hint="eastAsia" w:ascii="宋体" w:hAnsi="宋体" w:cs="宋体"/>
                <w:szCs w:val="21"/>
              </w:rPr>
            </w:pPr>
            <w:r>
              <w:rPr>
                <w:rFonts w:hint="eastAsia" w:ascii="宋体" w:hAnsi="宋体" w:cs="宋体"/>
                <w:szCs w:val="21"/>
              </w:rPr>
              <w:t>3</w:t>
            </w:r>
          </w:p>
        </w:tc>
        <w:tc>
          <w:tcPr>
            <w:tcW w:w="2264" w:type="dxa"/>
            <w:vMerge w:val="restart"/>
            <w:tcBorders>
              <w:top w:val="single" w:color="auto" w:sz="4" w:space="0"/>
              <w:left w:val="single" w:color="auto" w:sz="4" w:space="0"/>
              <w:bottom w:val="single" w:color="auto" w:sz="4" w:space="0"/>
              <w:right w:val="single" w:color="auto" w:sz="4" w:space="0"/>
            </w:tcBorders>
            <w:vAlign w:val="center"/>
          </w:tcPr>
          <w:p w14:paraId="181602AF">
            <w:pPr>
              <w:spacing w:line="300" w:lineRule="exact"/>
              <w:jc w:val="center"/>
              <w:rPr>
                <w:rFonts w:hint="eastAsia" w:ascii="宋体" w:hAnsi="宋体" w:cs="宋体"/>
                <w:szCs w:val="21"/>
              </w:rPr>
            </w:pPr>
            <w:r>
              <w:rPr>
                <w:rFonts w:hint="eastAsia" w:ascii="宋体" w:hAnsi="宋体" w:cs="宋体"/>
                <w:szCs w:val="21"/>
              </w:rPr>
              <w:t>违法行为持续</w:t>
            </w:r>
          </w:p>
          <w:p w14:paraId="1647829B">
            <w:pPr>
              <w:spacing w:line="300" w:lineRule="exact"/>
              <w:jc w:val="center"/>
              <w:rPr>
                <w:rFonts w:hint="eastAsia" w:ascii="宋体" w:hAnsi="宋体" w:cs="宋体"/>
                <w:szCs w:val="21"/>
              </w:rPr>
            </w:pPr>
            <w:r>
              <w:rPr>
                <w:rFonts w:hint="eastAsia" w:ascii="宋体" w:hAnsi="宋体" w:cs="宋体"/>
                <w:szCs w:val="21"/>
              </w:rPr>
              <w:t>时间</w:t>
            </w:r>
          </w:p>
        </w:tc>
        <w:tc>
          <w:tcPr>
            <w:tcW w:w="3234" w:type="dxa"/>
            <w:tcBorders>
              <w:top w:val="single" w:color="auto" w:sz="4" w:space="0"/>
              <w:left w:val="single" w:color="auto" w:sz="4" w:space="0"/>
              <w:bottom w:val="single" w:color="auto" w:sz="4" w:space="0"/>
              <w:right w:val="single" w:color="auto" w:sz="4" w:space="0"/>
            </w:tcBorders>
            <w:vAlign w:val="center"/>
          </w:tcPr>
          <w:p w14:paraId="07C16236">
            <w:pPr>
              <w:spacing w:line="300" w:lineRule="exact"/>
              <w:jc w:val="left"/>
              <w:rPr>
                <w:rFonts w:hint="eastAsia" w:ascii="宋体" w:hAnsi="宋体" w:cs="宋体"/>
                <w:szCs w:val="21"/>
              </w:rPr>
            </w:pPr>
            <w:r>
              <w:rPr>
                <w:rFonts w:hint="eastAsia" w:ascii="宋体" w:hAnsi="宋体" w:cs="宋体"/>
                <w:szCs w:val="21"/>
              </w:rPr>
              <w:t>不足3个月</w:t>
            </w:r>
          </w:p>
        </w:tc>
        <w:tc>
          <w:tcPr>
            <w:tcW w:w="2095" w:type="dxa"/>
            <w:tcBorders>
              <w:top w:val="single" w:color="auto" w:sz="4" w:space="0"/>
              <w:left w:val="single" w:color="auto" w:sz="4" w:space="0"/>
              <w:bottom w:val="single" w:color="auto" w:sz="4" w:space="0"/>
              <w:right w:val="single" w:color="auto" w:sz="4" w:space="0"/>
            </w:tcBorders>
            <w:vAlign w:val="center"/>
          </w:tcPr>
          <w:p w14:paraId="5B44D299">
            <w:pPr>
              <w:spacing w:line="300" w:lineRule="exact"/>
              <w:jc w:val="center"/>
              <w:rPr>
                <w:rFonts w:hint="eastAsia" w:ascii="宋体" w:hAnsi="宋体" w:cs="宋体"/>
                <w:szCs w:val="21"/>
              </w:rPr>
            </w:pPr>
            <w:r>
              <w:rPr>
                <w:rFonts w:hint="eastAsia" w:ascii="宋体" w:hAnsi="宋体" w:cs="宋体"/>
                <w:szCs w:val="21"/>
              </w:rPr>
              <w:t>0%</w:t>
            </w:r>
          </w:p>
        </w:tc>
      </w:tr>
      <w:tr w14:paraId="0F47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22E641F9">
            <w:pPr>
              <w:widowControl/>
              <w:spacing w:line="300" w:lineRule="exact"/>
              <w:jc w:val="left"/>
              <w:rPr>
                <w:rFonts w:hint="eastAsia" w:ascii="宋体" w:hAnsi="宋体" w:cs="宋体"/>
                <w:szCs w:val="21"/>
              </w:rPr>
            </w:pPr>
          </w:p>
        </w:tc>
        <w:tc>
          <w:tcPr>
            <w:tcW w:w="2264" w:type="dxa"/>
            <w:vMerge w:val="continue"/>
            <w:tcBorders>
              <w:top w:val="single" w:color="auto" w:sz="4" w:space="0"/>
              <w:left w:val="single" w:color="auto" w:sz="4" w:space="0"/>
              <w:bottom w:val="single" w:color="auto" w:sz="4" w:space="0"/>
              <w:right w:val="single" w:color="auto" w:sz="4" w:space="0"/>
            </w:tcBorders>
            <w:vAlign w:val="center"/>
          </w:tcPr>
          <w:p w14:paraId="258BE21F">
            <w:pPr>
              <w:widowControl/>
              <w:spacing w:line="300" w:lineRule="exact"/>
              <w:jc w:val="left"/>
              <w:rPr>
                <w:rFonts w:hint="eastAsia" w:ascii="宋体" w:hAnsi="宋体" w:cs="宋体"/>
                <w:szCs w:val="21"/>
              </w:rPr>
            </w:pPr>
          </w:p>
        </w:tc>
        <w:tc>
          <w:tcPr>
            <w:tcW w:w="3234" w:type="dxa"/>
            <w:tcBorders>
              <w:top w:val="single" w:color="auto" w:sz="4" w:space="0"/>
              <w:left w:val="single" w:color="auto" w:sz="4" w:space="0"/>
              <w:bottom w:val="single" w:color="auto" w:sz="4" w:space="0"/>
              <w:right w:val="single" w:color="auto" w:sz="4" w:space="0"/>
            </w:tcBorders>
            <w:vAlign w:val="center"/>
          </w:tcPr>
          <w:p w14:paraId="3D518FE1">
            <w:pPr>
              <w:spacing w:line="300" w:lineRule="exact"/>
              <w:jc w:val="left"/>
              <w:rPr>
                <w:rFonts w:hint="eastAsia" w:ascii="宋体" w:hAnsi="宋体" w:cs="宋体"/>
                <w:szCs w:val="21"/>
              </w:rPr>
            </w:pPr>
            <w:r>
              <w:rPr>
                <w:rFonts w:hint="eastAsia" w:ascii="宋体" w:hAnsi="宋体" w:cs="宋体"/>
                <w:szCs w:val="21"/>
              </w:rPr>
              <w:t>3个月以上，不足6个月</w:t>
            </w:r>
          </w:p>
        </w:tc>
        <w:tc>
          <w:tcPr>
            <w:tcW w:w="2095" w:type="dxa"/>
            <w:tcBorders>
              <w:top w:val="single" w:color="auto" w:sz="4" w:space="0"/>
              <w:left w:val="single" w:color="auto" w:sz="4" w:space="0"/>
              <w:bottom w:val="single" w:color="auto" w:sz="4" w:space="0"/>
              <w:right w:val="single" w:color="auto" w:sz="4" w:space="0"/>
            </w:tcBorders>
            <w:vAlign w:val="center"/>
          </w:tcPr>
          <w:p w14:paraId="2425916F">
            <w:pPr>
              <w:spacing w:line="300" w:lineRule="exact"/>
              <w:jc w:val="center"/>
              <w:rPr>
                <w:rFonts w:hint="eastAsia" w:ascii="宋体" w:hAnsi="宋体" w:cs="宋体"/>
                <w:szCs w:val="21"/>
              </w:rPr>
            </w:pPr>
            <w:r>
              <w:rPr>
                <w:rFonts w:hint="eastAsia" w:ascii="宋体" w:hAnsi="宋体" w:cs="宋体"/>
                <w:szCs w:val="21"/>
              </w:rPr>
              <w:t>2%</w:t>
            </w:r>
          </w:p>
        </w:tc>
      </w:tr>
      <w:tr w14:paraId="619C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3B5138BC">
            <w:pPr>
              <w:widowControl/>
              <w:spacing w:line="300" w:lineRule="exact"/>
              <w:jc w:val="left"/>
              <w:rPr>
                <w:rFonts w:hint="eastAsia" w:ascii="宋体" w:hAnsi="宋体" w:cs="宋体"/>
                <w:szCs w:val="21"/>
              </w:rPr>
            </w:pPr>
          </w:p>
        </w:tc>
        <w:tc>
          <w:tcPr>
            <w:tcW w:w="2264" w:type="dxa"/>
            <w:vMerge w:val="continue"/>
            <w:tcBorders>
              <w:top w:val="single" w:color="auto" w:sz="4" w:space="0"/>
              <w:left w:val="single" w:color="auto" w:sz="4" w:space="0"/>
              <w:bottom w:val="single" w:color="auto" w:sz="4" w:space="0"/>
              <w:right w:val="single" w:color="auto" w:sz="4" w:space="0"/>
            </w:tcBorders>
            <w:vAlign w:val="center"/>
          </w:tcPr>
          <w:p w14:paraId="06776403">
            <w:pPr>
              <w:widowControl/>
              <w:spacing w:line="300" w:lineRule="exact"/>
              <w:jc w:val="left"/>
              <w:rPr>
                <w:rFonts w:hint="eastAsia" w:ascii="宋体" w:hAnsi="宋体" w:cs="宋体"/>
                <w:szCs w:val="21"/>
              </w:rPr>
            </w:pPr>
          </w:p>
        </w:tc>
        <w:tc>
          <w:tcPr>
            <w:tcW w:w="3234" w:type="dxa"/>
            <w:tcBorders>
              <w:top w:val="single" w:color="auto" w:sz="4" w:space="0"/>
              <w:left w:val="single" w:color="auto" w:sz="4" w:space="0"/>
              <w:bottom w:val="single" w:color="auto" w:sz="4" w:space="0"/>
              <w:right w:val="single" w:color="auto" w:sz="4" w:space="0"/>
            </w:tcBorders>
            <w:vAlign w:val="center"/>
          </w:tcPr>
          <w:p w14:paraId="465DCFF8">
            <w:pPr>
              <w:spacing w:line="300" w:lineRule="exact"/>
              <w:jc w:val="left"/>
              <w:rPr>
                <w:rFonts w:hint="eastAsia" w:ascii="宋体" w:hAnsi="宋体" w:cs="宋体"/>
                <w:szCs w:val="21"/>
              </w:rPr>
            </w:pPr>
            <w:r>
              <w:rPr>
                <w:rFonts w:hint="eastAsia" w:ascii="宋体" w:hAnsi="宋体" w:cs="宋体"/>
                <w:szCs w:val="21"/>
              </w:rPr>
              <w:t>6个月以上，不足12个月</w:t>
            </w:r>
          </w:p>
        </w:tc>
        <w:tc>
          <w:tcPr>
            <w:tcW w:w="2095" w:type="dxa"/>
            <w:tcBorders>
              <w:top w:val="single" w:color="auto" w:sz="4" w:space="0"/>
              <w:left w:val="single" w:color="auto" w:sz="4" w:space="0"/>
              <w:bottom w:val="single" w:color="auto" w:sz="4" w:space="0"/>
              <w:right w:val="single" w:color="auto" w:sz="4" w:space="0"/>
            </w:tcBorders>
            <w:vAlign w:val="center"/>
          </w:tcPr>
          <w:p w14:paraId="71A48AB1">
            <w:pPr>
              <w:spacing w:line="300" w:lineRule="exact"/>
              <w:jc w:val="center"/>
              <w:rPr>
                <w:rFonts w:hint="eastAsia" w:ascii="宋体" w:hAnsi="宋体" w:cs="宋体"/>
                <w:szCs w:val="21"/>
              </w:rPr>
            </w:pPr>
            <w:r>
              <w:rPr>
                <w:rFonts w:hint="eastAsia" w:ascii="宋体" w:hAnsi="宋体" w:cs="宋体"/>
                <w:szCs w:val="21"/>
              </w:rPr>
              <w:t>5%</w:t>
            </w:r>
          </w:p>
        </w:tc>
      </w:tr>
      <w:tr w14:paraId="28521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4F82B19D">
            <w:pPr>
              <w:widowControl/>
              <w:spacing w:line="300" w:lineRule="exact"/>
              <w:jc w:val="left"/>
              <w:rPr>
                <w:rFonts w:hint="eastAsia" w:ascii="宋体" w:hAnsi="宋体" w:cs="宋体"/>
                <w:szCs w:val="21"/>
              </w:rPr>
            </w:pPr>
          </w:p>
        </w:tc>
        <w:tc>
          <w:tcPr>
            <w:tcW w:w="2264" w:type="dxa"/>
            <w:vMerge w:val="continue"/>
            <w:tcBorders>
              <w:top w:val="single" w:color="auto" w:sz="4" w:space="0"/>
              <w:left w:val="single" w:color="auto" w:sz="4" w:space="0"/>
              <w:bottom w:val="single" w:color="auto" w:sz="4" w:space="0"/>
              <w:right w:val="single" w:color="auto" w:sz="4" w:space="0"/>
            </w:tcBorders>
            <w:vAlign w:val="center"/>
          </w:tcPr>
          <w:p w14:paraId="158DC176">
            <w:pPr>
              <w:widowControl/>
              <w:spacing w:line="300" w:lineRule="exact"/>
              <w:jc w:val="left"/>
              <w:rPr>
                <w:rFonts w:hint="eastAsia" w:ascii="宋体" w:hAnsi="宋体" w:cs="宋体"/>
                <w:szCs w:val="21"/>
              </w:rPr>
            </w:pPr>
          </w:p>
        </w:tc>
        <w:tc>
          <w:tcPr>
            <w:tcW w:w="3234" w:type="dxa"/>
            <w:tcBorders>
              <w:top w:val="single" w:color="auto" w:sz="4" w:space="0"/>
              <w:left w:val="single" w:color="auto" w:sz="4" w:space="0"/>
              <w:bottom w:val="single" w:color="auto" w:sz="4" w:space="0"/>
              <w:right w:val="single" w:color="auto" w:sz="4" w:space="0"/>
            </w:tcBorders>
            <w:vAlign w:val="center"/>
          </w:tcPr>
          <w:p w14:paraId="4D0C1290">
            <w:pPr>
              <w:spacing w:line="300" w:lineRule="exact"/>
              <w:jc w:val="left"/>
              <w:rPr>
                <w:rFonts w:hint="eastAsia" w:ascii="宋体" w:hAnsi="宋体" w:cs="宋体"/>
                <w:szCs w:val="21"/>
              </w:rPr>
            </w:pPr>
            <w:r>
              <w:rPr>
                <w:rFonts w:hint="eastAsia" w:ascii="宋体" w:hAnsi="宋体" w:cs="宋体"/>
                <w:szCs w:val="21"/>
              </w:rPr>
              <w:t>12个月以上</w:t>
            </w:r>
          </w:p>
        </w:tc>
        <w:tc>
          <w:tcPr>
            <w:tcW w:w="2095" w:type="dxa"/>
            <w:tcBorders>
              <w:top w:val="single" w:color="auto" w:sz="4" w:space="0"/>
              <w:left w:val="single" w:color="auto" w:sz="4" w:space="0"/>
              <w:bottom w:val="single" w:color="auto" w:sz="4" w:space="0"/>
              <w:right w:val="single" w:color="auto" w:sz="4" w:space="0"/>
            </w:tcBorders>
            <w:vAlign w:val="center"/>
          </w:tcPr>
          <w:p w14:paraId="3C465AAE">
            <w:pPr>
              <w:spacing w:line="300" w:lineRule="exact"/>
              <w:jc w:val="center"/>
              <w:rPr>
                <w:rFonts w:hint="eastAsia" w:ascii="宋体" w:hAnsi="宋体" w:cs="宋体"/>
                <w:szCs w:val="21"/>
              </w:rPr>
            </w:pPr>
            <w:r>
              <w:rPr>
                <w:rFonts w:hint="eastAsia" w:ascii="宋体" w:hAnsi="宋体" w:cs="宋体"/>
                <w:szCs w:val="21"/>
              </w:rPr>
              <w:t>7%</w:t>
            </w:r>
          </w:p>
        </w:tc>
      </w:tr>
      <w:tr w14:paraId="6B5F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927" w:type="dxa"/>
            <w:vMerge w:val="restart"/>
            <w:tcBorders>
              <w:top w:val="single" w:color="auto" w:sz="4" w:space="0"/>
              <w:left w:val="single" w:color="auto" w:sz="4" w:space="0"/>
              <w:bottom w:val="single" w:color="auto" w:sz="4" w:space="0"/>
              <w:right w:val="single" w:color="auto" w:sz="4" w:space="0"/>
            </w:tcBorders>
            <w:vAlign w:val="center"/>
          </w:tcPr>
          <w:p w14:paraId="141A397D">
            <w:pPr>
              <w:spacing w:line="300" w:lineRule="exact"/>
              <w:jc w:val="center"/>
              <w:rPr>
                <w:rFonts w:hint="eastAsia" w:ascii="宋体" w:hAnsi="宋体" w:cs="宋体"/>
                <w:szCs w:val="21"/>
              </w:rPr>
            </w:pPr>
            <w:r>
              <w:rPr>
                <w:rFonts w:hint="eastAsia" w:ascii="宋体" w:hAnsi="宋体" w:cs="宋体"/>
                <w:szCs w:val="21"/>
              </w:rPr>
              <w:t>4</w:t>
            </w:r>
          </w:p>
        </w:tc>
        <w:tc>
          <w:tcPr>
            <w:tcW w:w="2264" w:type="dxa"/>
            <w:vMerge w:val="restart"/>
            <w:tcBorders>
              <w:top w:val="single" w:color="auto" w:sz="4" w:space="0"/>
              <w:left w:val="single" w:color="auto" w:sz="4" w:space="0"/>
              <w:bottom w:val="single" w:color="auto" w:sz="4" w:space="0"/>
              <w:right w:val="single" w:color="auto" w:sz="4" w:space="0"/>
            </w:tcBorders>
            <w:vAlign w:val="center"/>
          </w:tcPr>
          <w:p w14:paraId="3DAD30F3">
            <w:pPr>
              <w:spacing w:line="300" w:lineRule="exact"/>
              <w:jc w:val="center"/>
              <w:rPr>
                <w:rFonts w:hint="eastAsia" w:ascii="宋体" w:hAnsi="宋体" w:cs="宋体"/>
                <w:szCs w:val="21"/>
              </w:rPr>
            </w:pPr>
            <w:r>
              <w:rPr>
                <w:rFonts w:hint="eastAsia" w:ascii="宋体" w:hAnsi="宋体" w:cs="宋体"/>
                <w:szCs w:val="21"/>
              </w:rPr>
              <w:t>环境违法次数</w:t>
            </w:r>
          </w:p>
          <w:p w14:paraId="68535DD2">
            <w:pPr>
              <w:spacing w:line="300" w:lineRule="exact"/>
              <w:jc w:val="center"/>
              <w:rPr>
                <w:rFonts w:hint="eastAsia" w:ascii="宋体" w:hAnsi="宋体" w:cs="宋体"/>
                <w:szCs w:val="21"/>
              </w:rPr>
            </w:pPr>
            <w:r>
              <w:rPr>
                <w:rFonts w:hint="eastAsia" w:ascii="宋体" w:hAnsi="宋体" w:cs="宋体"/>
                <w:szCs w:val="21"/>
              </w:rPr>
              <w:t>（两年内，含本次）</w:t>
            </w:r>
          </w:p>
        </w:tc>
        <w:tc>
          <w:tcPr>
            <w:tcW w:w="3234" w:type="dxa"/>
            <w:tcBorders>
              <w:top w:val="single" w:color="auto" w:sz="4" w:space="0"/>
              <w:left w:val="single" w:color="auto" w:sz="4" w:space="0"/>
              <w:bottom w:val="single" w:color="auto" w:sz="4" w:space="0"/>
              <w:right w:val="single" w:color="auto" w:sz="4" w:space="0"/>
            </w:tcBorders>
            <w:vAlign w:val="center"/>
          </w:tcPr>
          <w:p w14:paraId="375B597C">
            <w:pPr>
              <w:widowControl/>
              <w:spacing w:line="300" w:lineRule="exact"/>
              <w:jc w:val="left"/>
              <w:textAlignment w:val="center"/>
              <w:rPr>
                <w:rFonts w:hint="eastAsia" w:ascii="宋体" w:hAnsi="宋体" w:cs="宋体"/>
                <w:szCs w:val="21"/>
              </w:rPr>
            </w:pPr>
            <w:r>
              <w:rPr>
                <w:rFonts w:hint="eastAsia" w:ascii="宋体" w:hAnsi="宋体" w:cs="宋体"/>
                <w:szCs w:val="21"/>
              </w:rPr>
              <w:t>1次</w:t>
            </w:r>
          </w:p>
        </w:tc>
        <w:tc>
          <w:tcPr>
            <w:tcW w:w="2095" w:type="dxa"/>
            <w:tcBorders>
              <w:top w:val="single" w:color="auto" w:sz="4" w:space="0"/>
              <w:left w:val="single" w:color="auto" w:sz="4" w:space="0"/>
              <w:bottom w:val="single" w:color="auto" w:sz="4" w:space="0"/>
              <w:right w:val="single" w:color="auto" w:sz="4" w:space="0"/>
            </w:tcBorders>
            <w:vAlign w:val="center"/>
          </w:tcPr>
          <w:p w14:paraId="04DA94EF">
            <w:pPr>
              <w:spacing w:line="300" w:lineRule="exact"/>
              <w:jc w:val="center"/>
              <w:rPr>
                <w:rFonts w:hint="eastAsia" w:ascii="宋体" w:hAnsi="宋体" w:cs="宋体"/>
                <w:szCs w:val="21"/>
              </w:rPr>
            </w:pPr>
            <w:r>
              <w:rPr>
                <w:rFonts w:hint="eastAsia" w:ascii="宋体" w:hAnsi="宋体" w:cs="宋体"/>
                <w:szCs w:val="21"/>
              </w:rPr>
              <w:t>0%</w:t>
            </w:r>
          </w:p>
        </w:tc>
      </w:tr>
      <w:tr w14:paraId="120C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22DBB893">
            <w:pPr>
              <w:widowControl/>
              <w:spacing w:line="300" w:lineRule="exact"/>
              <w:jc w:val="left"/>
              <w:rPr>
                <w:rFonts w:hint="eastAsia" w:ascii="宋体" w:hAnsi="宋体" w:cs="宋体"/>
                <w:szCs w:val="21"/>
              </w:rPr>
            </w:pPr>
          </w:p>
        </w:tc>
        <w:tc>
          <w:tcPr>
            <w:tcW w:w="2264" w:type="dxa"/>
            <w:vMerge w:val="continue"/>
            <w:tcBorders>
              <w:top w:val="single" w:color="auto" w:sz="4" w:space="0"/>
              <w:left w:val="single" w:color="auto" w:sz="4" w:space="0"/>
              <w:bottom w:val="single" w:color="auto" w:sz="4" w:space="0"/>
              <w:right w:val="single" w:color="auto" w:sz="4" w:space="0"/>
            </w:tcBorders>
            <w:vAlign w:val="center"/>
          </w:tcPr>
          <w:p w14:paraId="4506FA57">
            <w:pPr>
              <w:widowControl/>
              <w:spacing w:line="300" w:lineRule="exact"/>
              <w:jc w:val="left"/>
              <w:rPr>
                <w:rFonts w:hint="eastAsia" w:ascii="宋体" w:hAnsi="宋体" w:cs="宋体"/>
                <w:szCs w:val="21"/>
              </w:rPr>
            </w:pPr>
          </w:p>
        </w:tc>
        <w:tc>
          <w:tcPr>
            <w:tcW w:w="3234" w:type="dxa"/>
            <w:tcBorders>
              <w:top w:val="single" w:color="auto" w:sz="4" w:space="0"/>
              <w:left w:val="single" w:color="auto" w:sz="4" w:space="0"/>
              <w:bottom w:val="single" w:color="auto" w:sz="4" w:space="0"/>
              <w:right w:val="single" w:color="auto" w:sz="4" w:space="0"/>
            </w:tcBorders>
            <w:vAlign w:val="center"/>
          </w:tcPr>
          <w:p w14:paraId="7FC6B0B9">
            <w:pPr>
              <w:widowControl/>
              <w:spacing w:line="300" w:lineRule="exact"/>
              <w:jc w:val="left"/>
              <w:textAlignment w:val="center"/>
              <w:rPr>
                <w:rFonts w:hint="eastAsia" w:ascii="宋体" w:hAnsi="宋体" w:cs="宋体"/>
                <w:szCs w:val="21"/>
              </w:rPr>
            </w:pPr>
            <w:r>
              <w:rPr>
                <w:rFonts w:hint="eastAsia" w:ascii="宋体" w:hAnsi="宋体" w:cs="宋体"/>
                <w:szCs w:val="21"/>
              </w:rPr>
              <w:t>2次</w:t>
            </w:r>
          </w:p>
        </w:tc>
        <w:tc>
          <w:tcPr>
            <w:tcW w:w="2095" w:type="dxa"/>
            <w:tcBorders>
              <w:top w:val="single" w:color="auto" w:sz="4" w:space="0"/>
              <w:left w:val="single" w:color="auto" w:sz="4" w:space="0"/>
              <w:bottom w:val="single" w:color="auto" w:sz="4" w:space="0"/>
              <w:right w:val="single" w:color="auto" w:sz="4" w:space="0"/>
            </w:tcBorders>
            <w:vAlign w:val="center"/>
          </w:tcPr>
          <w:p w14:paraId="7B78197D">
            <w:pPr>
              <w:widowControl/>
              <w:spacing w:line="300" w:lineRule="exact"/>
              <w:jc w:val="center"/>
              <w:textAlignment w:val="center"/>
              <w:rPr>
                <w:rFonts w:hint="eastAsia" w:ascii="宋体" w:hAnsi="宋体" w:cs="宋体"/>
                <w:szCs w:val="21"/>
              </w:rPr>
            </w:pPr>
            <w:r>
              <w:rPr>
                <w:rFonts w:hint="eastAsia" w:ascii="宋体" w:hAnsi="宋体" w:cs="宋体"/>
                <w:kern w:val="0"/>
                <w:szCs w:val="21"/>
              </w:rPr>
              <w:t>2%</w:t>
            </w:r>
          </w:p>
        </w:tc>
      </w:tr>
      <w:tr w14:paraId="5D39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177EF213">
            <w:pPr>
              <w:widowControl/>
              <w:spacing w:line="300" w:lineRule="exact"/>
              <w:jc w:val="left"/>
              <w:rPr>
                <w:rFonts w:hint="eastAsia" w:ascii="宋体" w:hAnsi="宋体" w:cs="宋体"/>
                <w:szCs w:val="21"/>
              </w:rPr>
            </w:pPr>
          </w:p>
        </w:tc>
        <w:tc>
          <w:tcPr>
            <w:tcW w:w="2264" w:type="dxa"/>
            <w:vMerge w:val="continue"/>
            <w:tcBorders>
              <w:top w:val="single" w:color="auto" w:sz="4" w:space="0"/>
              <w:left w:val="single" w:color="auto" w:sz="4" w:space="0"/>
              <w:bottom w:val="single" w:color="auto" w:sz="4" w:space="0"/>
              <w:right w:val="single" w:color="auto" w:sz="4" w:space="0"/>
            </w:tcBorders>
            <w:vAlign w:val="center"/>
          </w:tcPr>
          <w:p w14:paraId="20B3BACA">
            <w:pPr>
              <w:widowControl/>
              <w:spacing w:line="300" w:lineRule="exact"/>
              <w:jc w:val="left"/>
              <w:rPr>
                <w:rFonts w:hint="eastAsia" w:ascii="宋体" w:hAnsi="宋体" w:cs="宋体"/>
                <w:szCs w:val="21"/>
              </w:rPr>
            </w:pPr>
          </w:p>
        </w:tc>
        <w:tc>
          <w:tcPr>
            <w:tcW w:w="3234" w:type="dxa"/>
            <w:tcBorders>
              <w:top w:val="single" w:color="auto" w:sz="4" w:space="0"/>
              <w:left w:val="single" w:color="auto" w:sz="4" w:space="0"/>
              <w:bottom w:val="single" w:color="auto" w:sz="4" w:space="0"/>
              <w:right w:val="single" w:color="auto" w:sz="4" w:space="0"/>
            </w:tcBorders>
            <w:vAlign w:val="center"/>
          </w:tcPr>
          <w:p w14:paraId="64571A8B">
            <w:pPr>
              <w:widowControl/>
              <w:spacing w:line="300" w:lineRule="exact"/>
              <w:jc w:val="left"/>
              <w:textAlignment w:val="center"/>
              <w:rPr>
                <w:rFonts w:hint="eastAsia" w:ascii="宋体" w:hAnsi="宋体" w:cs="宋体"/>
                <w:szCs w:val="21"/>
              </w:rPr>
            </w:pPr>
            <w:r>
              <w:rPr>
                <w:rFonts w:hint="eastAsia" w:ascii="宋体" w:hAnsi="宋体" w:cs="宋体"/>
                <w:szCs w:val="21"/>
              </w:rPr>
              <w:t>3次</w:t>
            </w:r>
          </w:p>
        </w:tc>
        <w:tc>
          <w:tcPr>
            <w:tcW w:w="2095" w:type="dxa"/>
            <w:tcBorders>
              <w:top w:val="single" w:color="auto" w:sz="4" w:space="0"/>
              <w:left w:val="single" w:color="auto" w:sz="4" w:space="0"/>
              <w:bottom w:val="single" w:color="auto" w:sz="4" w:space="0"/>
              <w:right w:val="single" w:color="auto" w:sz="4" w:space="0"/>
            </w:tcBorders>
            <w:vAlign w:val="center"/>
          </w:tcPr>
          <w:p w14:paraId="67701F01">
            <w:pPr>
              <w:widowControl/>
              <w:spacing w:line="300" w:lineRule="exact"/>
              <w:jc w:val="center"/>
              <w:textAlignment w:val="center"/>
              <w:rPr>
                <w:rFonts w:hint="eastAsia" w:ascii="宋体" w:hAnsi="宋体" w:cs="宋体"/>
                <w:szCs w:val="21"/>
              </w:rPr>
            </w:pPr>
            <w:r>
              <w:rPr>
                <w:rFonts w:hint="eastAsia" w:ascii="宋体" w:hAnsi="宋体" w:cs="宋体"/>
                <w:kern w:val="0"/>
                <w:szCs w:val="21"/>
              </w:rPr>
              <w:t>6%</w:t>
            </w:r>
          </w:p>
        </w:tc>
      </w:tr>
      <w:tr w14:paraId="47F6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05B278DC">
            <w:pPr>
              <w:widowControl/>
              <w:spacing w:line="300" w:lineRule="exact"/>
              <w:jc w:val="left"/>
              <w:rPr>
                <w:rFonts w:hint="eastAsia" w:ascii="宋体" w:hAnsi="宋体" w:cs="宋体"/>
                <w:szCs w:val="21"/>
              </w:rPr>
            </w:pPr>
          </w:p>
        </w:tc>
        <w:tc>
          <w:tcPr>
            <w:tcW w:w="2264" w:type="dxa"/>
            <w:vMerge w:val="continue"/>
            <w:tcBorders>
              <w:top w:val="single" w:color="auto" w:sz="4" w:space="0"/>
              <w:left w:val="single" w:color="auto" w:sz="4" w:space="0"/>
              <w:bottom w:val="single" w:color="auto" w:sz="4" w:space="0"/>
              <w:right w:val="single" w:color="auto" w:sz="4" w:space="0"/>
            </w:tcBorders>
            <w:vAlign w:val="center"/>
          </w:tcPr>
          <w:p w14:paraId="4DBAC06D">
            <w:pPr>
              <w:widowControl/>
              <w:spacing w:line="300" w:lineRule="exact"/>
              <w:jc w:val="left"/>
              <w:rPr>
                <w:rFonts w:hint="eastAsia" w:ascii="宋体" w:hAnsi="宋体" w:cs="宋体"/>
                <w:szCs w:val="21"/>
              </w:rPr>
            </w:pPr>
          </w:p>
        </w:tc>
        <w:tc>
          <w:tcPr>
            <w:tcW w:w="3234" w:type="dxa"/>
            <w:tcBorders>
              <w:top w:val="single" w:color="auto" w:sz="4" w:space="0"/>
              <w:left w:val="single" w:color="auto" w:sz="4" w:space="0"/>
              <w:bottom w:val="single" w:color="auto" w:sz="4" w:space="0"/>
              <w:right w:val="single" w:color="auto" w:sz="4" w:space="0"/>
            </w:tcBorders>
            <w:vAlign w:val="center"/>
          </w:tcPr>
          <w:p w14:paraId="5D750C1C">
            <w:pPr>
              <w:widowControl/>
              <w:spacing w:line="300" w:lineRule="exact"/>
              <w:jc w:val="left"/>
              <w:textAlignment w:val="center"/>
              <w:rPr>
                <w:rFonts w:hint="eastAsia" w:ascii="宋体" w:hAnsi="宋体" w:cs="宋体"/>
                <w:szCs w:val="21"/>
              </w:rPr>
            </w:pPr>
            <w:r>
              <w:rPr>
                <w:rFonts w:hint="eastAsia" w:ascii="宋体" w:hAnsi="宋体" w:cs="宋体"/>
                <w:szCs w:val="21"/>
              </w:rPr>
              <w:t>4次以上</w:t>
            </w:r>
          </w:p>
        </w:tc>
        <w:tc>
          <w:tcPr>
            <w:tcW w:w="2095" w:type="dxa"/>
            <w:tcBorders>
              <w:top w:val="single" w:color="auto" w:sz="4" w:space="0"/>
              <w:left w:val="single" w:color="auto" w:sz="4" w:space="0"/>
              <w:bottom w:val="single" w:color="auto" w:sz="4" w:space="0"/>
              <w:right w:val="single" w:color="auto" w:sz="4" w:space="0"/>
            </w:tcBorders>
            <w:vAlign w:val="center"/>
          </w:tcPr>
          <w:p w14:paraId="1998A1DD">
            <w:pPr>
              <w:widowControl/>
              <w:spacing w:line="300" w:lineRule="exact"/>
              <w:jc w:val="center"/>
              <w:textAlignment w:val="center"/>
              <w:rPr>
                <w:rFonts w:hint="eastAsia" w:ascii="宋体" w:hAnsi="宋体" w:cs="宋体"/>
                <w:szCs w:val="21"/>
              </w:rPr>
            </w:pPr>
            <w:r>
              <w:rPr>
                <w:rFonts w:hint="eastAsia" w:ascii="宋体" w:hAnsi="宋体" w:cs="宋体"/>
                <w:szCs w:val="21"/>
              </w:rPr>
              <w:t>11%</w:t>
            </w:r>
          </w:p>
        </w:tc>
      </w:tr>
      <w:tr w14:paraId="2F1E7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927" w:type="dxa"/>
            <w:vMerge w:val="restart"/>
            <w:tcBorders>
              <w:top w:val="single" w:color="auto" w:sz="4" w:space="0"/>
              <w:left w:val="single" w:color="auto" w:sz="4" w:space="0"/>
              <w:bottom w:val="single" w:color="auto" w:sz="4" w:space="0"/>
              <w:right w:val="single" w:color="auto" w:sz="4" w:space="0"/>
            </w:tcBorders>
            <w:vAlign w:val="center"/>
          </w:tcPr>
          <w:p w14:paraId="6BE4C558">
            <w:pPr>
              <w:spacing w:line="300" w:lineRule="exact"/>
              <w:jc w:val="center"/>
              <w:rPr>
                <w:rFonts w:hint="eastAsia" w:ascii="宋体" w:hAnsi="宋体" w:cs="宋体"/>
                <w:szCs w:val="21"/>
              </w:rPr>
            </w:pPr>
            <w:r>
              <w:rPr>
                <w:rFonts w:hint="eastAsia" w:ascii="宋体" w:hAnsi="宋体" w:cs="宋体"/>
                <w:szCs w:val="21"/>
              </w:rPr>
              <w:t>5</w:t>
            </w:r>
          </w:p>
        </w:tc>
        <w:tc>
          <w:tcPr>
            <w:tcW w:w="2264" w:type="dxa"/>
            <w:vMerge w:val="restart"/>
            <w:tcBorders>
              <w:top w:val="single" w:color="auto" w:sz="4" w:space="0"/>
              <w:left w:val="single" w:color="auto" w:sz="4" w:space="0"/>
              <w:bottom w:val="single" w:color="auto" w:sz="4" w:space="0"/>
              <w:right w:val="single" w:color="auto" w:sz="4" w:space="0"/>
            </w:tcBorders>
            <w:vAlign w:val="center"/>
          </w:tcPr>
          <w:p w14:paraId="29E450DB">
            <w:pPr>
              <w:spacing w:line="300" w:lineRule="exact"/>
              <w:jc w:val="center"/>
              <w:rPr>
                <w:rFonts w:hint="eastAsia" w:ascii="宋体" w:hAnsi="宋体" w:cs="宋体"/>
                <w:szCs w:val="21"/>
              </w:rPr>
            </w:pPr>
            <w:r>
              <w:rPr>
                <w:rFonts w:hint="eastAsia" w:ascii="宋体" w:hAnsi="宋体" w:cs="宋体"/>
                <w:kern w:val="0"/>
                <w:szCs w:val="21"/>
              </w:rPr>
              <w:t>对周边居民、单位等的影响</w:t>
            </w:r>
          </w:p>
        </w:tc>
        <w:tc>
          <w:tcPr>
            <w:tcW w:w="3234" w:type="dxa"/>
            <w:tcBorders>
              <w:top w:val="single" w:color="auto" w:sz="4" w:space="0"/>
              <w:left w:val="single" w:color="auto" w:sz="4" w:space="0"/>
              <w:bottom w:val="single" w:color="auto" w:sz="4" w:space="0"/>
              <w:right w:val="single" w:color="auto" w:sz="4" w:space="0"/>
            </w:tcBorders>
            <w:vAlign w:val="center"/>
          </w:tcPr>
          <w:p w14:paraId="7F93B2D2">
            <w:pPr>
              <w:widowControl/>
              <w:spacing w:line="300" w:lineRule="exact"/>
              <w:jc w:val="left"/>
              <w:textAlignment w:val="center"/>
              <w:rPr>
                <w:rFonts w:hint="eastAsia" w:ascii="宋体" w:hAnsi="宋体" w:cs="宋体"/>
                <w:szCs w:val="21"/>
              </w:rPr>
            </w:pPr>
            <w:r>
              <w:rPr>
                <w:rFonts w:hint="eastAsia" w:ascii="宋体" w:hAnsi="宋体" w:cs="宋体"/>
                <w:szCs w:val="21"/>
              </w:rPr>
              <w:t>未发现对周边生产经营、生活造成不良影响</w:t>
            </w:r>
          </w:p>
        </w:tc>
        <w:tc>
          <w:tcPr>
            <w:tcW w:w="2095" w:type="dxa"/>
            <w:tcBorders>
              <w:top w:val="single" w:color="auto" w:sz="4" w:space="0"/>
              <w:left w:val="single" w:color="auto" w:sz="4" w:space="0"/>
              <w:bottom w:val="single" w:color="auto" w:sz="4" w:space="0"/>
              <w:right w:val="single" w:color="auto" w:sz="4" w:space="0"/>
            </w:tcBorders>
            <w:vAlign w:val="center"/>
          </w:tcPr>
          <w:p w14:paraId="0B01C36A">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0%</w:t>
            </w:r>
          </w:p>
        </w:tc>
      </w:tr>
      <w:tr w14:paraId="5990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750CFF51">
            <w:pPr>
              <w:widowControl/>
              <w:spacing w:line="300" w:lineRule="exact"/>
              <w:jc w:val="left"/>
              <w:rPr>
                <w:rFonts w:hint="eastAsia" w:ascii="宋体" w:hAnsi="宋体" w:cs="宋体"/>
                <w:szCs w:val="21"/>
              </w:rPr>
            </w:pPr>
          </w:p>
        </w:tc>
        <w:tc>
          <w:tcPr>
            <w:tcW w:w="2264" w:type="dxa"/>
            <w:vMerge w:val="continue"/>
            <w:tcBorders>
              <w:top w:val="single" w:color="auto" w:sz="4" w:space="0"/>
              <w:left w:val="single" w:color="auto" w:sz="4" w:space="0"/>
              <w:bottom w:val="single" w:color="auto" w:sz="4" w:space="0"/>
              <w:right w:val="single" w:color="auto" w:sz="4" w:space="0"/>
            </w:tcBorders>
            <w:vAlign w:val="center"/>
          </w:tcPr>
          <w:p w14:paraId="0A61A108">
            <w:pPr>
              <w:widowControl/>
              <w:spacing w:line="300" w:lineRule="exact"/>
              <w:jc w:val="left"/>
              <w:rPr>
                <w:rFonts w:hint="eastAsia" w:ascii="宋体" w:hAnsi="宋体" w:cs="宋体"/>
                <w:szCs w:val="21"/>
              </w:rPr>
            </w:pPr>
          </w:p>
        </w:tc>
        <w:tc>
          <w:tcPr>
            <w:tcW w:w="3234" w:type="dxa"/>
            <w:tcBorders>
              <w:top w:val="single" w:color="auto" w:sz="4" w:space="0"/>
              <w:left w:val="single" w:color="auto" w:sz="4" w:space="0"/>
              <w:bottom w:val="single" w:color="auto" w:sz="4" w:space="0"/>
              <w:right w:val="single" w:color="auto" w:sz="4" w:space="0"/>
            </w:tcBorders>
            <w:vAlign w:val="center"/>
          </w:tcPr>
          <w:p w14:paraId="3690B556">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对周边生产经营、生活有较轻影响</w:t>
            </w:r>
          </w:p>
        </w:tc>
        <w:tc>
          <w:tcPr>
            <w:tcW w:w="2095" w:type="dxa"/>
            <w:tcBorders>
              <w:top w:val="single" w:color="auto" w:sz="4" w:space="0"/>
              <w:left w:val="single" w:color="auto" w:sz="4" w:space="0"/>
              <w:bottom w:val="single" w:color="auto" w:sz="4" w:space="0"/>
              <w:right w:val="single" w:color="auto" w:sz="4" w:space="0"/>
            </w:tcBorders>
            <w:vAlign w:val="center"/>
          </w:tcPr>
          <w:p w14:paraId="44E37A43">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3%</w:t>
            </w:r>
          </w:p>
        </w:tc>
      </w:tr>
      <w:tr w14:paraId="52AF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3267F624">
            <w:pPr>
              <w:widowControl/>
              <w:spacing w:line="300" w:lineRule="exact"/>
              <w:jc w:val="left"/>
              <w:rPr>
                <w:rFonts w:hint="eastAsia" w:ascii="宋体" w:hAnsi="宋体" w:cs="宋体"/>
                <w:szCs w:val="21"/>
              </w:rPr>
            </w:pPr>
          </w:p>
        </w:tc>
        <w:tc>
          <w:tcPr>
            <w:tcW w:w="2264" w:type="dxa"/>
            <w:vMerge w:val="continue"/>
            <w:tcBorders>
              <w:top w:val="single" w:color="auto" w:sz="4" w:space="0"/>
              <w:left w:val="single" w:color="auto" w:sz="4" w:space="0"/>
              <w:bottom w:val="single" w:color="auto" w:sz="4" w:space="0"/>
              <w:right w:val="single" w:color="auto" w:sz="4" w:space="0"/>
            </w:tcBorders>
            <w:vAlign w:val="center"/>
          </w:tcPr>
          <w:p w14:paraId="369843D0">
            <w:pPr>
              <w:widowControl/>
              <w:spacing w:line="300" w:lineRule="exact"/>
              <w:jc w:val="left"/>
              <w:rPr>
                <w:rFonts w:hint="eastAsia" w:ascii="宋体" w:hAnsi="宋体" w:cs="宋体"/>
                <w:szCs w:val="21"/>
              </w:rPr>
            </w:pPr>
          </w:p>
        </w:tc>
        <w:tc>
          <w:tcPr>
            <w:tcW w:w="3234" w:type="dxa"/>
            <w:tcBorders>
              <w:top w:val="single" w:color="auto" w:sz="4" w:space="0"/>
              <w:left w:val="single" w:color="auto" w:sz="4" w:space="0"/>
              <w:bottom w:val="single" w:color="auto" w:sz="4" w:space="0"/>
              <w:right w:val="single" w:color="auto" w:sz="4" w:space="0"/>
            </w:tcBorders>
            <w:vAlign w:val="center"/>
          </w:tcPr>
          <w:p w14:paraId="4DC54AC2">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对周边生产经营、生活造成较大影响</w:t>
            </w:r>
          </w:p>
        </w:tc>
        <w:tc>
          <w:tcPr>
            <w:tcW w:w="2095" w:type="dxa"/>
            <w:tcBorders>
              <w:top w:val="single" w:color="auto" w:sz="4" w:space="0"/>
              <w:left w:val="single" w:color="auto" w:sz="4" w:space="0"/>
              <w:bottom w:val="single" w:color="auto" w:sz="4" w:space="0"/>
              <w:right w:val="single" w:color="auto" w:sz="4" w:space="0"/>
            </w:tcBorders>
            <w:vAlign w:val="center"/>
          </w:tcPr>
          <w:p w14:paraId="09C9F5F8">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6%</w:t>
            </w:r>
          </w:p>
        </w:tc>
      </w:tr>
    </w:tbl>
    <w:p w14:paraId="07E2B1A0">
      <w:pPr>
        <w:overflowPunct w:val="0"/>
        <w:topLinePunct/>
        <w:adjustRightInd w:val="0"/>
        <w:snapToGrid w:val="0"/>
        <w:spacing w:line="300" w:lineRule="exact"/>
        <w:rPr>
          <w:rFonts w:hint="eastAsia" w:eastAsia="仿宋_GB2312" w:cs="仿宋_GB2312"/>
          <w:b/>
          <w:bCs/>
          <w:sz w:val="20"/>
          <w:szCs w:val="20"/>
        </w:rPr>
      </w:pPr>
      <w:r>
        <w:rPr>
          <w:rFonts w:hint="eastAsia" w:eastAsia="仿宋_GB2312" w:cs="仿宋_GB2312"/>
          <w:b/>
          <w:bCs/>
          <w:sz w:val="20"/>
          <w:szCs w:val="20"/>
        </w:rPr>
        <w:t>注：</w:t>
      </w:r>
    </w:p>
    <w:p w14:paraId="7F1935A3">
      <w:pPr>
        <w:numPr>
          <w:ilvl w:val="0"/>
          <w:numId w:val="49"/>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本表适用于《中华人民共和国固体废物污染环境防治法》第一百一十四条规定的“</w:t>
      </w:r>
      <w:r>
        <w:rPr>
          <w:rFonts w:hint="eastAsia" w:eastAsia="楷体_GB2312" w:cs="楷体_GB2312"/>
          <w:sz w:val="20"/>
          <w:szCs w:val="20"/>
        </w:rPr>
        <w:t>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r>
        <w:rPr>
          <w:rFonts w:hint="eastAsia" w:eastAsia="仿宋_GB2312" w:cs="仿宋"/>
          <w:sz w:val="20"/>
          <w:szCs w:val="20"/>
        </w:rPr>
        <w:t>”中的违法行为。</w:t>
      </w:r>
    </w:p>
    <w:p w14:paraId="16B734B6">
      <w:pPr>
        <w:numPr>
          <w:ilvl w:val="0"/>
          <w:numId w:val="49"/>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若本表适用的法律依据发生变化，则适用最新的法律依据。</w:t>
      </w:r>
    </w:p>
    <w:p w14:paraId="7700C55C">
      <w:pPr>
        <w:numPr>
          <w:ilvl w:val="0"/>
          <w:numId w:val="49"/>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对法定代表人、主要负责人、直接负责的主管人员和其他责任人员的罚款金额按照表14进行裁量。</w:t>
      </w:r>
    </w:p>
    <w:p w14:paraId="6F47D0A5">
      <w:pPr>
        <w:numPr>
          <w:ilvl w:val="0"/>
          <w:numId w:val="49"/>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本表所称的“以上”包括本数，“不足”不包括本数。</w:t>
      </w:r>
    </w:p>
    <w:p w14:paraId="159157F3">
      <w:pPr>
        <w:numPr>
          <w:ilvl w:val="0"/>
          <w:numId w:val="49"/>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违法行为持续时间，是指从违法行为首次发生之日（含本日）至生态环境部门发现违法行为之日（含本日）。期间违法行为有间歇、断续状态的，不扣除违法行为中断的时间。</w:t>
      </w:r>
    </w:p>
    <w:p w14:paraId="76A990E1">
      <w:pPr>
        <w:numPr>
          <w:ilvl w:val="0"/>
          <w:numId w:val="49"/>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环境违法次数，是指自本次违法行为发生之日（含本日）起向前追溯两年内，当事人所有环境违法行为次数之和。其中，本次发现的违法行为计为1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14:paraId="674389C5">
      <w:pPr>
        <w:numPr>
          <w:ilvl w:val="0"/>
          <w:numId w:val="49"/>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对周边居民、单位等的影响，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14:paraId="40C73DD9">
      <w:pPr>
        <w:widowControl/>
        <w:numPr>
          <w:ilvl w:val="0"/>
          <w:numId w:val="50"/>
        </w:numPr>
        <w:spacing w:line="300" w:lineRule="exact"/>
        <w:ind w:left="846" w:hanging="846" w:hangingChars="423"/>
        <w:jc w:val="left"/>
        <w:rPr>
          <w:rFonts w:hint="eastAsia" w:eastAsia="仿宋_GB2312" w:cs="仿宋_GB2312"/>
          <w:sz w:val="20"/>
          <w:szCs w:val="20"/>
        </w:rPr>
      </w:pPr>
      <w:r>
        <w:rPr>
          <w:rFonts w:hint="eastAsia" w:eastAsia="仿宋_GB2312" w:cs="仿宋_GB2312"/>
          <w:sz w:val="20"/>
          <w:szCs w:val="20"/>
        </w:rPr>
        <w:t>“未发现对周边生产经营、生活造成不良影响”常体现为（下列之一）：</w:t>
      </w:r>
    </w:p>
    <w:p w14:paraId="5FAB3FD2">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A 违法行为仅是程序方面未遵守法律规定（如，备案超过法定时限），在实体方面未违反法律要求，对周边生产经营、生活无客观、实际影响。</w:t>
      </w:r>
    </w:p>
    <w:p w14:paraId="6C207655">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B 违法行为影响范围局限在当事人市场经营/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14:paraId="7B505443">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C 违法行为未引起投诉、举报、信访（以经核实的投诉、举报、信访为准）或媒体报道。</w:t>
      </w:r>
    </w:p>
    <w:p w14:paraId="02048B1D">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D 违法行为虽有个别投诉、举报、信访，但与周边生产经营、生活无关。</w:t>
      </w:r>
    </w:p>
    <w:p w14:paraId="40ECDD9E">
      <w:pPr>
        <w:widowControl/>
        <w:numPr>
          <w:ilvl w:val="0"/>
          <w:numId w:val="50"/>
        </w:numPr>
        <w:spacing w:line="300" w:lineRule="exact"/>
        <w:ind w:left="846" w:hanging="846" w:hangingChars="423"/>
        <w:jc w:val="left"/>
        <w:rPr>
          <w:rFonts w:hint="eastAsia" w:eastAsia="仿宋_GB2312" w:cs="仿宋"/>
          <w:sz w:val="20"/>
          <w:szCs w:val="20"/>
        </w:rPr>
      </w:pPr>
      <w:r>
        <w:rPr>
          <w:rFonts w:hint="eastAsia" w:eastAsia="仿宋_GB2312" w:cs="仿宋_GB2312"/>
          <w:sz w:val="20"/>
          <w:szCs w:val="20"/>
        </w:rPr>
        <w:t>“对周边生产经营、生活有较轻影响”</w:t>
      </w:r>
      <w:r>
        <w:rPr>
          <w:rFonts w:hint="eastAsia" w:eastAsia="仿宋_GB2312" w:cs="仿宋"/>
          <w:sz w:val="20"/>
          <w:szCs w:val="20"/>
        </w:rPr>
        <w:t>常体现为（下列之一）：</w:t>
      </w:r>
    </w:p>
    <w:p w14:paraId="0302FF54">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E 违法行为影响到周边生产经营、生活日常秩序，但未造成经济损失或健康损害，且已及时改正。</w:t>
      </w:r>
    </w:p>
    <w:p w14:paraId="51BBE9DF">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F 违法行为影响到周边生产经营、生活日常秩序，造成的经济损失较低、健康损害轻微，且已及时改正。</w:t>
      </w:r>
    </w:p>
    <w:p w14:paraId="16B1E659">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G 违法行为影响到周边生产经营、生活日常秩序，造成一定经济损失或较轻健康损害，当事人积极赔付已获得受损人谅解，且违法行为已及时改正。</w:t>
      </w:r>
    </w:p>
    <w:p w14:paraId="53333981">
      <w:pPr>
        <w:widowControl/>
        <w:numPr>
          <w:ilvl w:val="0"/>
          <w:numId w:val="50"/>
        </w:numPr>
        <w:spacing w:line="300" w:lineRule="exact"/>
        <w:ind w:left="846" w:hanging="846" w:hangingChars="423"/>
        <w:jc w:val="left"/>
        <w:rPr>
          <w:rFonts w:hint="eastAsia" w:eastAsia="仿宋_GB2312" w:cs="仿宋"/>
          <w:sz w:val="20"/>
          <w:szCs w:val="20"/>
        </w:rPr>
      </w:pPr>
      <w:r>
        <w:rPr>
          <w:rFonts w:hint="eastAsia" w:eastAsia="仿宋_GB2312" w:cs="仿宋_GB2312"/>
          <w:sz w:val="20"/>
          <w:szCs w:val="20"/>
        </w:rPr>
        <w:t>“对周边生产经营、生活造成较大影响”</w:t>
      </w:r>
      <w:r>
        <w:rPr>
          <w:rFonts w:hint="eastAsia" w:eastAsia="仿宋_GB2312" w:cs="仿宋"/>
          <w:sz w:val="20"/>
          <w:szCs w:val="20"/>
        </w:rPr>
        <w:t>常体现为（下列之一）：</w:t>
      </w:r>
    </w:p>
    <w:p w14:paraId="25CA249D">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
          <w:sz w:val="20"/>
          <w:szCs w:val="20"/>
        </w:rPr>
        <w:t>H 违法行为</w:t>
      </w:r>
      <w:r>
        <w:rPr>
          <w:rFonts w:hint="eastAsia" w:eastAsia="仿宋_GB2312" w:cs="仿宋_GB2312"/>
          <w:sz w:val="20"/>
          <w:szCs w:val="20"/>
        </w:rPr>
        <w:t>造成周边生产经营活动中断或者居民无法正常生活。</w:t>
      </w:r>
    </w:p>
    <w:p w14:paraId="637F5E17">
      <w:pPr>
        <w:widowControl/>
        <w:spacing w:line="300" w:lineRule="exact"/>
        <w:ind w:left="620" w:leftChars="200" w:hanging="200" w:hangingChars="100"/>
        <w:jc w:val="left"/>
        <w:rPr>
          <w:rFonts w:eastAsia="仿宋_GB2312" w:cs="仿宋_GB2312"/>
          <w:sz w:val="20"/>
          <w:szCs w:val="20"/>
        </w:rPr>
      </w:pPr>
      <w:r>
        <w:rPr>
          <w:rFonts w:hint="eastAsia" w:eastAsia="仿宋_GB2312" w:cs="仿宋_GB2312"/>
          <w:sz w:val="20"/>
          <w:szCs w:val="20"/>
        </w:rPr>
        <w:t>I 违法行为影响到周边生产经营、生活日常秩序，被投诉后拒不改正的。</w:t>
      </w:r>
    </w:p>
    <w:p w14:paraId="2775FBFF">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J 违法行为对居民健康造成较大损害，甚至危及生命安全。</w:t>
      </w:r>
    </w:p>
    <w:p w14:paraId="000B8D00">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K 违法行为造成较大经济损失。</w:t>
      </w:r>
    </w:p>
    <w:p w14:paraId="1C3DE8A7">
      <w:pPr>
        <w:widowControl/>
        <w:spacing w:line="300" w:lineRule="exact"/>
        <w:ind w:left="620" w:leftChars="200" w:hanging="200" w:hangingChars="100"/>
        <w:jc w:val="left"/>
        <w:rPr>
          <w:rFonts w:hint="eastAsia" w:eastAsia="仿宋_GB2312" w:cs="仿宋"/>
          <w:sz w:val="20"/>
          <w:szCs w:val="20"/>
        </w:rPr>
      </w:pPr>
      <w:r>
        <w:rPr>
          <w:rFonts w:hint="eastAsia" w:eastAsia="仿宋_GB2312" w:cs="仿宋_GB2312"/>
          <w:sz w:val="20"/>
          <w:szCs w:val="20"/>
        </w:rPr>
        <w:t>L 违法行为造成大量信访投</w:t>
      </w:r>
      <w:r>
        <w:rPr>
          <w:rFonts w:hint="eastAsia" w:eastAsia="仿宋_GB2312" w:cs="仿宋"/>
          <w:sz w:val="20"/>
          <w:szCs w:val="20"/>
        </w:rPr>
        <w:t>诉，或者引发群体性事件，或者造成较大负面社会影响。</w:t>
      </w:r>
    </w:p>
    <w:p w14:paraId="3C892669">
      <w:pPr>
        <w:widowControl/>
        <w:numPr>
          <w:ilvl w:val="0"/>
          <w:numId w:val="49"/>
        </w:numPr>
        <w:spacing w:line="300" w:lineRule="exact"/>
        <w:ind w:left="0"/>
        <w:jc w:val="left"/>
        <w:rPr>
          <w:rFonts w:hint="eastAsia" w:eastAsia="仿宋_GB2312" w:cs="仿宋"/>
          <w:sz w:val="20"/>
          <w:szCs w:val="20"/>
        </w:rPr>
      </w:pPr>
      <w:r>
        <w:rPr>
          <w:rFonts w:hint="eastAsia" w:eastAsia="仿宋_GB2312" w:cs="仿宋"/>
          <w:sz w:val="20"/>
          <w:szCs w:val="20"/>
        </w:rPr>
        <w:t>法律、法规、规章或者国家层面文件对本违法行为处罚裁量作出其他规定的，从其规定。</w:t>
      </w:r>
    </w:p>
    <w:p w14:paraId="1F084ED6">
      <w:pPr>
        <w:overflowPunct w:val="0"/>
        <w:topLinePunct/>
        <w:adjustRightInd w:val="0"/>
        <w:snapToGrid w:val="0"/>
        <w:spacing w:line="560" w:lineRule="exact"/>
        <w:jc w:val="center"/>
        <w:outlineLvl w:val="1"/>
        <w:rPr>
          <w:rFonts w:hint="eastAsia" w:eastAsia="仿宋_GB2312" w:cs="仿宋_GB2312"/>
          <w:b/>
          <w:sz w:val="32"/>
          <w:szCs w:val="32"/>
        </w:rPr>
      </w:pPr>
      <w:r>
        <w:rPr>
          <w:rFonts w:hint="eastAsia" w:eastAsia="仿宋_GB2312" w:cs="仿宋"/>
          <w:sz w:val="20"/>
          <w:szCs w:val="20"/>
        </w:rPr>
        <w:br w:type="page"/>
      </w:r>
      <w:r>
        <w:rPr>
          <w:rFonts w:hint="eastAsia" w:eastAsia="仿宋_GB2312" w:cs="仿宋_GB2312"/>
          <w:bCs/>
          <w:sz w:val="32"/>
          <w:szCs w:val="32"/>
        </w:rPr>
        <w:t>表9-3 “</w:t>
      </w:r>
      <w:r>
        <w:rPr>
          <w:rFonts w:eastAsia="仿宋_GB2312" w:cs="仿宋_GB2312"/>
          <w:bCs/>
          <w:sz w:val="32"/>
          <w:szCs w:val="32"/>
        </w:rPr>
        <w:t>未按照许可证规定从事收集、贮存、利用、处置危险废物经营活动</w:t>
      </w:r>
      <w:r>
        <w:rPr>
          <w:rFonts w:hint="eastAsia" w:eastAsia="仿宋_GB2312" w:cs="仿宋_GB2312"/>
          <w:bCs/>
          <w:sz w:val="32"/>
          <w:szCs w:val="32"/>
        </w:rPr>
        <w:t>”违法行为行政处罚裁量表</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2330"/>
        <w:gridCol w:w="3327"/>
        <w:gridCol w:w="1908"/>
      </w:tblGrid>
      <w:tr w14:paraId="1F72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954" w:type="dxa"/>
            <w:tcBorders>
              <w:top w:val="single" w:color="auto" w:sz="4" w:space="0"/>
              <w:left w:val="single" w:color="auto" w:sz="4" w:space="0"/>
              <w:bottom w:val="single" w:color="auto" w:sz="4" w:space="0"/>
              <w:right w:val="single" w:color="auto" w:sz="4" w:space="0"/>
            </w:tcBorders>
            <w:vAlign w:val="center"/>
          </w:tcPr>
          <w:p w14:paraId="239BEF1C">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2330" w:type="dxa"/>
            <w:tcBorders>
              <w:top w:val="single" w:color="auto" w:sz="4" w:space="0"/>
              <w:left w:val="single" w:color="auto" w:sz="4" w:space="0"/>
              <w:bottom w:val="single" w:color="auto" w:sz="4" w:space="0"/>
              <w:right w:val="single" w:color="auto" w:sz="4" w:space="0"/>
            </w:tcBorders>
            <w:vAlign w:val="center"/>
          </w:tcPr>
          <w:p w14:paraId="00563C31">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裁量因素</w:t>
            </w:r>
          </w:p>
        </w:tc>
        <w:tc>
          <w:tcPr>
            <w:tcW w:w="3327" w:type="dxa"/>
            <w:tcBorders>
              <w:top w:val="single" w:color="auto" w:sz="4" w:space="0"/>
              <w:left w:val="single" w:color="auto" w:sz="4" w:space="0"/>
              <w:bottom w:val="single" w:color="auto" w:sz="4" w:space="0"/>
              <w:right w:val="single" w:color="auto" w:sz="4" w:space="0"/>
            </w:tcBorders>
            <w:vAlign w:val="center"/>
          </w:tcPr>
          <w:p w14:paraId="3EA69AE7">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阶    次</w:t>
            </w:r>
          </w:p>
        </w:tc>
        <w:tc>
          <w:tcPr>
            <w:tcW w:w="1908" w:type="dxa"/>
            <w:tcBorders>
              <w:top w:val="single" w:color="auto" w:sz="4" w:space="0"/>
              <w:left w:val="single" w:color="auto" w:sz="4" w:space="0"/>
              <w:bottom w:val="single" w:color="auto" w:sz="4" w:space="0"/>
              <w:right w:val="single" w:color="auto" w:sz="4" w:space="0"/>
            </w:tcBorders>
            <w:vAlign w:val="center"/>
          </w:tcPr>
          <w:p w14:paraId="3DAC5786">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分值</w:t>
            </w:r>
          </w:p>
        </w:tc>
      </w:tr>
      <w:tr w14:paraId="0A399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954" w:type="dxa"/>
            <w:vMerge w:val="restart"/>
            <w:tcBorders>
              <w:top w:val="single" w:color="auto" w:sz="4" w:space="0"/>
              <w:left w:val="single" w:color="auto" w:sz="4" w:space="0"/>
              <w:bottom w:val="single" w:color="auto" w:sz="4" w:space="0"/>
              <w:right w:val="single" w:color="auto" w:sz="4" w:space="0"/>
            </w:tcBorders>
            <w:vAlign w:val="center"/>
          </w:tcPr>
          <w:p w14:paraId="203B7A25">
            <w:pPr>
              <w:spacing w:line="300" w:lineRule="exact"/>
              <w:jc w:val="center"/>
              <w:rPr>
                <w:rFonts w:hint="eastAsia" w:ascii="宋体" w:hAnsi="宋体" w:cs="宋体"/>
                <w:szCs w:val="21"/>
              </w:rPr>
            </w:pPr>
            <w:r>
              <w:rPr>
                <w:rFonts w:hint="eastAsia" w:ascii="宋体" w:hAnsi="宋体" w:cs="宋体"/>
                <w:szCs w:val="21"/>
              </w:rPr>
              <w:t>1</w:t>
            </w:r>
          </w:p>
        </w:tc>
        <w:tc>
          <w:tcPr>
            <w:tcW w:w="2330" w:type="dxa"/>
            <w:vMerge w:val="restart"/>
            <w:tcBorders>
              <w:top w:val="single" w:color="auto" w:sz="4" w:space="0"/>
              <w:left w:val="single" w:color="auto" w:sz="4" w:space="0"/>
              <w:bottom w:val="single" w:color="auto" w:sz="4" w:space="0"/>
              <w:right w:val="single" w:color="auto" w:sz="4" w:space="0"/>
            </w:tcBorders>
            <w:vAlign w:val="center"/>
          </w:tcPr>
          <w:p w14:paraId="44FBD762">
            <w:pPr>
              <w:spacing w:line="300" w:lineRule="exact"/>
              <w:jc w:val="center"/>
              <w:rPr>
                <w:rFonts w:hint="eastAsia" w:ascii="宋体" w:hAnsi="宋体" w:cs="宋体"/>
                <w:szCs w:val="21"/>
              </w:rPr>
            </w:pPr>
            <w:r>
              <w:rPr>
                <w:rFonts w:hint="eastAsia" w:ascii="宋体" w:hAnsi="宋体" w:cs="宋体"/>
                <w:szCs w:val="21"/>
              </w:rPr>
              <w:t>涉案危险废物总量</w:t>
            </w:r>
          </w:p>
        </w:tc>
        <w:tc>
          <w:tcPr>
            <w:tcW w:w="3327" w:type="dxa"/>
            <w:tcBorders>
              <w:top w:val="single" w:color="auto" w:sz="4" w:space="0"/>
              <w:left w:val="single" w:color="auto" w:sz="4" w:space="0"/>
              <w:bottom w:val="single" w:color="auto" w:sz="4" w:space="0"/>
              <w:right w:val="single" w:color="auto" w:sz="4" w:space="0"/>
            </w:tcBorders>
            <w:vAlign w:val="center"/>
          </w:tcPr>
          <w:p w14:paraId="0FF3CB67">
            <w:pPr>
              <w:spacing w:line="300" w:lineRule="exact"/>
              <w:jc w:val="left"/>
              <w:rPr>
                <w:rFonts w:hint="eastAsia" w:ascii="宋体" w:hAnsi="宋体" w:cs="宋体"/>
                <w:szCs w:val="21"/>
              </w:rPr>
            </w:pPr>
            <w:r>
              <w:rPr>
                <w:rFonts w:hint="eastAsia" w:ascii="宋体" w:hAnsi="宋体" w:cs="宋体"/>
                <w:szCs w:val="21"/>
              </w:rPr>
              <w:t>不足1吨</w:t>
            </w:r>
          </w:p>
        </w:tc>
        <w:tc>
          <w:tcPr>
            <w:tcW w:w="1908" w:type="dxa"/>
            <w:tcBorders>
              <w:top w:val="single" w:color="auto" w:sz="4" w:space="0"/>
              <w:left w:val="single" w:color="auto" w:sz="4" w:space="0"/>
              <w:bottom w:val="single" w:color="auto" w:sz="4" w:space="0"/>
              <w:right w:val="single" w:color="auto" w:sz="4" w:space="0"/>
            </w:tcBorders>
            <w:vAlign w:val="center"/>
          </w:tcPr>
          <w:p w14:paraId="47D0B8E4">
            <w:pPr>
              <w:spacing w:line="300" w:lineRule="exact"/>
              <w:jc w:val="center"/>
              <w:rPr>
                <w:rFonts w:hint="eastAsia" w:ascii="宋体" w:hAnsi="宋体" w:cs="宋体"/>
                <w:szCs w:val="21"/>
              </w:rPr>
            </w:pPr>
            <w:r>
              <w:rPr>
                <w:rFonts w:hint="eastAsia" w:ascii="宋体" w:hAnsi="宋体" w:cs="宋体"/>
                <w:szCs w:val="21"/>
              </w:rPr>
              <w:t>0%</w:t>
            </w:r>
          </w:p>
        </w:tc>
      </w:tr>
      <w:tr w14:paraId="7CC4D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14:paraId="5AC8099A">
            <w:pPr>
              <w:widowControl/>
              <w:spacing w:line="300" w:lineRule="exact"/>
              <w:jc w:val="left"/>
              <w:rPr>
                <w:rFonts w:hint="eastAsia" w:ascii="宋体" w:hAnsi="宋体" w:cs="宋体"/>
                <w:szCs w:val="21"/>
              </w:rPr>
            </w:pPr>
          </w:p>
        </w:tc>
        <w:tc>
          <w:tcPr>
            <w:tcW w:w="2330" w:type="dxa"/>
            <w:vMerge w:val="continue"/>
            <w:tcBorders>
              <w:top w:val="single" w:color="auto" w:sz="4" w:space="0"/>
              <w:left w:val="single" w:color="auto" w:sz="4" w:space="0"/>
              <w:bottom w:val="single" w:color="auto" w:sz="4" w:space="0"/>
              <w:right w:val="single" w:color="auto" w:sz="4" w:space="0"/>
            </w:tcBorders>
            <w:vAlign w:val="center"/>
          </w:tcPr>
          <w:p w14:paraId="6E4C912B">
            <w:pPr>
              <w:widowControl/>
              <w:spacing w:line="300" w:lineRule="exact"/>
              <w:jc w:val="left"/>
              <w:rPr>
                <w:rFonts w:hint="eastAsia" w:ascii="宋体" w:hAnsi="宋体" w:cs="宋体"/>
                <w:szCs w:val="21"/>
              </w:rPr>
            </w:pPr>
          </w:p>
        </w:tc>
        <w:tc>
          <w:tcPr>
            <w:tcW w:w="3327" w:type="dxa"/>
            <w:tcBorders>
              <w:top w:val="single" w:color="auto" w:sz="4" w:space="0"/>
              <w:left w:val="single" w:color="auto" w:sz="4" w:space="0"/>
              <w:bottom w:val="single" w:color="auto" w:sz="4" w:space="0"/>
              <w:right w:val="single" w:color="auto" w:sz="4" w:space="0"/>
            </w:tcBorders>
            <w:vAlign w:val="center"/>
          </w:tcPr>
          <w:p w14:paraId="429F33C1">
            <w:pPr>
              <w:spacing w:line="300" w:lineRule="exact"/>
              <w:jc w:val="left"/>
              <w:rPr>
                <w:rFonts w:hint="eastAsia" w:ascii="宋体" w:hAnsi="宋体" w:cs="宋体"/>
                <w:szCs w:val="21"/>
              </w:rPr>
            </w:pPr>
            <w:r>
              <w:rPr>
                <w:rFonts w:hint="eastAsia" w:ascii="宋体" w:hAnsi="宋体" w:cs="宋体"/>
                <w:szCs w:val="21"/>
              </w:rPr>
              <w:t>1吨以上，不足3吨</w:t>
            </w:r>
          </w:p>
        </w:tc>
        <w:tc>
          <w:tcPr>
            <w:tcW w:w="1908" w:type="dxa"/>
            <w:tcBorders>
              <w:top w:val="single" w:color="auto" w:sz="4" w:space="0"/>
              <w:left w:val="single" w:color="auto" w:sz="4" w:space="0"/>
              <w:bottom w:val="single" w:color="auto" w:sz="4" w:space="0"/>
              <w:right w:val="single" w:color="auto" w:sz="4" w:space="0"/>
            </w:tcBorders>
            <w:vAlign w:val="center"/>
          </w:tcPr>
          <w:p w14:paraId="3B316258">
            <w:pPr>
              <w:spacing w:line="300" w:lineRule="exact"/>
              <w:jc w:val="center"/>
              <w:rPr>
                <w:rFonts w:hint="eastAsia" w:ascii="宋体" w:hAnsi="宋体" w:cs="宋体"/>
                <w:szCs w:val="21"/>
              </w:rPr>
            </w:pPr>
            <w:r>
              <w:rPr>
                <w:rFonts w:hint="eastAsia" w:ascii="宋体" w:hAnsi="宋体" w:cs="宋体"/>
                <w:szCs w:val="21"/>
              </w:rPr>
              <w:t>5%</w:t>
            </w:r>
          </w:p>
        </w:tc>
      </w:tr>
      <w:tr w14:paraId="2E8D4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14:paraId="6A08287C">
            <w:pPr>
              <w:widowControl/>
              <w:spacing w:line="300" w:lineRule="exact"/>
              <w:jc w:val="left"/>
              <w:rPr>
                <w:rFonts w:hint="eastAsia" w:ascii="宋体" w:hAnsi="宋体" w:cs="宋体"/>
                <w:szCs w:val="21"/>
              </w:rPr>
            </w:pPr>
          </w:p>
        </w:tc>
        <w:tc>
          <w:tcPr>
            <w:tcW w:w="2330" w:type="dxa"/>
            <w:vMerge w:val="continue"/>
            <w:tcBorders>
              <w:top w:val="single" w:color="auto" w:sz="4" w:space="0"/>
              <w:left w:val="single" w:color="auto" w:sz="4" w:space="0"/>
              <w:bottom w:val="single" w:color="auto" w:sz="4" w:space="0"/>
              <w:right w:val="single" w:color="auto" w:sz="4" w:space="0"/>
            </w:tcBorders>
            <w:vAlign w:val="center"/>
          </w:tcPr>
          <w:p w14:paraId="2AE3BD47">
            <w:pPr>
              <w:widowControl/>
              <w:spacing w:line="300" w:lineRule="exact"/>
              <w:jc w:val="left"/>
              <w:rPr>
                <w:rFonts w:hint="eastAsia" w:ascii="宋体" w:hAnsi="宋体" w:cs="宋体"/>
                <w:szCs w:val="21"/>
              </w:rPr>
            </w:pPr>
          </w:p>
        </w:tc>
        <w:tc>
          <w:tcPr>
            <w:tcW w:w="3327" w:type="dxa"/>
            <w:tcBorders>
              <w:top w:val="single" w:color="auto" w:sz="4" w:space="0"/>
              <w:left w:val="single" w:color="auto" w:sz="4" w:space="0"/>
              <w:bottom w:val="single" w:color="auto" w:sz="4" w:space="0"/>
              <w:right w:val="single" w:color="auto" w:sz="4" w:space="0"/>
            </w:tcBorders>
            <w:vAlign w:val="center"/>
          </w:tcPr>
          <w:p w14:paraId="65616519">
            <w:pPr>
              <w:spacing w:line="300" w:lineRule="exact"/>
              <w:jc w:val="left"/>
              <w:rPr>
                <w:rFonts w:hint="eastAsia" w:ascii="宋体" w:hAnsi="宋体" w:cs="宋体"/>
                <w:szCs w:val="21"/>
              </w:rPr>
            </w:pPr>
            <w:r>
              <w:rPr>
                <w:rFonts w:hint="eastAsia" w:ascii="宋体" w:hAnsi="宋体" w:cs="宋体"/>
                <w:szCs w:val="21"/>
              </w:rPr>
              <w:t>3吨以上，不足10吨</w:t>
            </w:r>
          </w:p>
        </w:tc>
        <w:tc>
          <w:tcPr>
            <w:tcW w:w="1908" w:type="dxa"/>
            <w:tcBorders>
              <w:top w:val="single" w:color="auto" w:sz="4" w:space="0"/>
              <w:left w:val="single" w:color="auto" w:sz="4" w:space="0"/>
              <w:bottom w:val="single" w:color="auto" w:sz="4" w:space="0"/>
              <w:right w:val="single" w:color="auto" w:sz="4" w:space="0"/>
            </w:tcBorders>
            <w:vAlign w:val="center"/>
          </w:tcPr>
          <w:p w14:paraId="1798426B">
            <w:pPr>
              <w:spacing w:line="300" w:lineRule="exact"/>
              <w:jc w:val="center"/>
              <w:rPr>
                <w:rFonts w:hint="eastAsia" w:ascii="宋体" w:hAnsi="宋体" w:cs="宋体"/>
                <w:szCs w:val="21"/>
              </w:rPr>
            </w:pPr>
            <w:r>
              <w:rPr>
                <w:rFonts w:hint="eastAsia" w:ascii="宋体" w:hAnsi="宋体" w:cs="宋体"/>
                <w:szCs w:val="21"/>
              </w:rPr>
              <w:t>15%</w:t>
            </w:r>
          </w:p>
        </w:tc>
      </w:tr>
      <w:tr w14:paraId="1206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14:paraId="400669C5">
            <w:pPr>
              <w:widowControl/>
              <w:spacing w:line="300" w:lineRule="exact"/>
              <w:jc w:val="left"/>
              <w:rPr>
                <w:rFonts w:hint="eastAsia" w:ascii="宋体" w:hAnsi="宋体" w:cs="宋体"/>
                <w:szCs w:val="21"/>
              </w:rPr>
            </w:pPr>
          </w:p>
        </w:tc>
        <w:tc>
          <w:tcPr>
            <w:tcW w:w="2330" w:type="dxa"/>
            <w:vMerge w:val="continue"/>
            <w:tcBorders>
              <w:top w:val="single" w:color="auto" w:sz="4" w:space="0"/>
              <w:left w:val="single" w:color="auto" w:sz="4" w:space="0"/>
              <w:bottom w:val="single" w:color="auto" w:sz="4" w:space="0"/>
              <w:right w:val="single" w:color="auto" w:sz="4" w:space="0"/>
            </w:tcBorders>
            <w:vAlign w:val="center"/>
          </w:tcPr>
          <w:p w14:paraId="04D9A6AC">
            <w:pPr>
              <w:widowControl/>
              <w:spacing w:line="300" w:lineRule="exact"/>
              <w:jc w:val="left"/>
              <w:rPr>
                <w:rFonts w:hint="eastAsia" w:ascii="宋体" w:hAnsi="宋体" w:cs="宋体"/>
                <w:szCs w:val="21"/>
              </w:rPr>
            </w:pPr>
          </w:p>
        </w:tc>
        <w:tc>
          <w:tcPr>
            <w:tcW w:w="3327" w:type="dxa"/>
            <w:tcBorders>
              <w:top w:val="single" w:color="auto" w:sz="4" w:space="0"/>
              <w:left w:val="single" w:color="auto" w:sz="4" w:space="0"/>
              <w:bottom w:val="single" w:color="auto" w:sz="4" w:space="0"/>
              <w:right w:val="single" w:color="auto" w:sz="4" w:space="0"/>
            </w:tcBorders>
            <w:vAlign w:val="center"/>
          </w:tcPr>
          <w:p w14:paraId="2AEA64E8">
            <w:pPr>
              <w:spacing w:line="300" w:lineRule="exact"/>
              <w:jc w:val="left"/>
              <w:rPr>
                <w:rFonts w:hint="eastAsia" w:ascii="宋体" w:hAnsi="宋体" w:cs="宋体"/>
                <w:szCs w:val="21"/>
              </w:rPr>
            </w:pPr>
            <w:r>
              <w:rPr>
                <w:rFonts w:hint="eastAsia" w:ascii="宋体" w:hAnsi="宋体" w:cs="宋体"/>
                <w:szCs w:val="21"/>
              </w:rPr>
              <w:t>10吨以上</w:t>
            </w:r>
          </w:p>
        </w:tc>
        <w:tc>
          <w:tcPr>
            <w:tcW w:w="1908" w:type="dxa"/>
            <w:tcBorders>
              <w:top w:val="single" w:color="auto" w:sz="4" w:space="0"/>
              <w:left w:val="single" w:color="auto" w:sz="4" w:space="0"/>
              <w:bottom w:val="single" w:color="auto" w:sz="4" w:space="0"/>
              <w:right w:val="single" w:color="auto" w:sz="4" w:space="0"/>
            </w:tcBorders>
            <w:vAlign w:val="center"/>
          </w:tcPr>
          <w:p w14:paraId="71A44512">
            <w:pPr>
              <w:spacing w:line="300" w:lineRule="exact"/>
              <w:jc w:val="center"/>
              <w:rPr>
                <w:rFonts w:hint="eastAsia" w:ascii="宋体" w:hAnsi="宋体" w:cs="宋体"/>
                <w:szCs w:val="21"/>
              </w:rPr>
            </w:pPr>
            <w:r>
              <w:rPr>
                <w:rFonts w:hint="eastAsia" w:ascii="宋体" w:hAnsi="宋体" w:cs="宋体"/>
                <w:szCs w:val="21"/>
              </w:rPr>
              <w:t>30%</w:t>
            </w:r>
          </w:p>
        </w:tc>
      </w:tr>
      <w:tr w14:paraId="6C1B8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954" w:type="dxa"/>
            <w:vMerge w:val="restart"/>
            <w:tcBorders>
              <w:top w:val="single" w:color="auto" w:sz="4" w:space="0"/>
              <w:left w:val="single" w:color="auto" w:sz="4" w:space="0"/>
              <w:bottom w:val="single" w:color="auto" w:sz="4" w:space="0"/>
              <w:right w:val="single" w:color="auto" w:sz="4" w:space="0"/>
            </w:tcBorders>
            <w:vAlign w:val="center"/>
          </w:tcPr>
          <w:p w14:paraId="47365CE5">
            <w:pPr>
              <w:spacing w:line="300" w:lineRule="exact"/>
              <w:jc w:val="center"/>
              <w:rPr>
                <w:rFonts w:hint="eastAsia" w:ascii="宋体" w:hAnsi="宋体" w:cs="宋体"/>
                <w:szCs w:val="21"/>
              </w:rPr>
            </w:pPr>
            <w:r>
              <w:rPr>
                <w:rFonts w:hint="eastAsia" w:ascii="宋体" w:hAnsi="宋体" w:cs="宋体"/>
                <w:szCs w:val="21"/>
              </w:rPr>
              <w:t>2</w:t>
            </w:r>
          </w:p>
        </w:tc>
        <w:tc>
          <w:tcPr>
            <w:tcW w:w="2330" w:type="dxa"/>
            <w:vMerge w:val="restart"/>
            <w:tcBorders>
              <w:top w:val="single" w:color="auto" w:sz="4" w:space="0"/>
              <w:left w:val="single" w:color="auto" w:sz="4" w:space="0"/>
              <w:bottom w:val="single" w:color="auto" w:sz="4" w:space="0"/>
              <w:right w:val="single" w:color="auto" w:sz="4" w:space="0"/>
            </w:tcBorders>
            <w:vAlign w:val="center"/>
          </w:tcPr>
          <w:p w14:paraId="57CFE132">
            <w:pPr>
              <w:spacing w:line="300" w:lineRule="exact"/>
              <w:jc w:val="center"/>
              <w:rPr>
                <w:rFonts w:hint="eastAsia" w:ascii="宋体" w:hAnsi="宋体" w:cs="宋体"/>
                <w:szCs w:val="21"/>
              </w:rPr>
            </w:pPr>
            <w:r>
              <w:rPr>
                <w:rFonts w:hint="eastAsia" w:ascii="宋体" w:hAnsi="宋体" w:cs="宋体"/>
                <w:szCs w:val="21"/>
              </w:rPr>
              <w:t>涉案危险废物处置情况</w:t>
            </w:r>
          </w:p>
        </w:tc>
        <w:tc>
          <w:tcPr>
            <w:tcW w:w="3327" w:type="dxa"/>
            <w:tcBorders>
              <w:top w:val="single" w:color="auto" w:sz="4" w:space="0"/>
              <w:left w:val="single" w:color="auto" w:sz="4" w:space="0"/>
              <w:bottom w:val="single" w:color="auto" w:sz="4" w:space="0"/>
              <w:right w:val="single" w:color="auto" w:sz="4" w:space="0"/>
            </w:tcBorders>
            <w:vAlign w:val="center"/>
          </w:tcPr>
          <w:p w14:paraId="63610623">
            <w:pPr>
              <w:spacing w:line="300" w:lineRule="exact"/>
              <w:jc w:val="left"/>
              <w:rPr>
                <w:rFonts w:hint="eastAsia" w:ascii="宋体" w:hAnsi="宋体" w:cs="宋体"/>
                <w:szCs w:val="21"/>
              </w:rPr>
            </w:pPr>
            <w:r>
              <w:rPr>
                <w:rFonts w:hint="eastAsia" w:ascii="宋体" w:hAnsi="宋体" w:cs="宋体"/>
                <w:szCs w:val="21"/>
              </w:rPr>
              <w:t>暂未处置</w:t>
            </w:r>
          </w:p>
        </w:tc>
        <w:tc>
          <w:tcPr>
            <w:tcW w:w="1908" w:type="dxa"/>
            <w:tcBorders>
              <w:top w:val="single" w:color="auto" w:sz="4" w:space="0"/>
              <w:left w:val="single" w:color="auto" w:sz="4" w:space="0"/>
              <w:bottom w:val="single" w:color="auto" w:sz="4" w:space="0"/>
              <w:right w:val="single" w:color="auto" w:sz="4" w:space="0"/>
            </w:tcBorders>
            <w:vAlign w:val="center"/>
          </w:tcPr>
          <w:p w14:paraId="55931139">
            <w:pPr>
              <w:spacing w:line="300" w:lineRule="exact"/>
              <w:jc w:val="center"/>
              <w:rPr>
                <w:rFonts w:hint="eastAsia" w:ascii="宋体" w:hAnsi="宋体" w:cs="宋体"/>
                <w:szCs w:val="21"/>
              </w:rPr>
            </w:pPr>
            <w:r>
              <w:rPr>
                <w:rFonts w:hint="eastAsia" w:ascii="宋体" w:hAnsi="宋体" w:cs="宋体"/>
                <w:szCs w:val="21"/>
              </w:rPr>
              <w:t>0%</w:t>
            </w:r>
          </w:p>
        </w:tc>
      </w:tr>
      <w:tr w14:paraId="6E47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14:paraId="4907C6B7">
            <w:pPr>
              <w:widowControl/>
              <w:spacing w:line="300" w:lineRule="exact"/>
              <w:jc w:val="left"/>
              <w:rPr>
                <w:rFonts w:hint="eastAsia" w:ascii="宋体" w:hAnsi="宋体" w:cs="宋体"/>
                <w:szCs w:val="21"/>
              </w:rPr>
            </w:pPr>
          </w:p>
        </w:tc>
        <w:tc>
          <w:tcPr>
            <w:tcW w:w="2330" w:type="dxa"/>
            <w:vMerge w:val="continue"/>
            <w:tcBorders>
              <w:top w:val="single" w:color="auto" w:sz="4" w:space="0"/>
              <w:left w:val="single" w:color="auto" w:sz="4" w:space="0"/>
              <w:bottom w:val="single" w:color="auto" w:sz="4" w:space="0"/>
              <w:right w:val="single" w:color="auto" w:sz="4" w:space="0"/>
            </w:tcBorders>
            <w:vAlign w:val="center"/>
          </w:tcPr>
          <w:p w14:paraId="20C3582D">
            <w:pPr>
              <w:widowControl/>
              <w:spacing w:line="300" w:lineRule="exact"/>
              <w:jc w:val="left"/>
              <w:rPr>
                <w:rFonts w:hint="eastAsia" w:ascii="宋体" w:hAnsi="宋体" w:cs="宋体"/>
                <w:szCs w:val="21"/>
              </w:rPr>
            </w:pPr>
          </w:p>
        </w:tc>
        <w:tc>
          <w:tcPr>
            <w:tcW w:w="3327" w:type="dxa"/>
            <w:tcBorders>
              <w:top w:val="single" w:color="auto" w:sz="4" w:space="0"/>
              <w:left w:val="single" w:color="auto" w:sz="4" w:space="0"/>
              <w:bottom w:val="single" w:color="auto" w:sz="4" w:space="0"/>
              <w:right w:val="single" w:color="auto" w:sz="4" w:space="0"/>
            </w:tcBorders>
            <w:vAlign w:val="center"/>
          </w:tcPr>
          <w:p w14:paraId="60F62580">
            <w:pPr>
              <w:spacing w:line="300" w:lineRule="exact"/>
              <w:jc w:val="left"/>
              <w:rPr>
                <w:rFonts w:hint="eastAsia" w:ascii="宋体" w:hAnsi="宋体" w:cs="宋体"/>
                <w:szCs w:val="21"/>
              </w:rPr>
            </w:pPr>
            <w:r>
              <w:rPr>
                <w:rFonts w:hint="eastAsia" w:ascii="宋体" w:hAnsi="宋体" w:cs="宋体"/>
                <w:szCs w:val="21"/>
              </w:rPr>
              <w:t>资源化综合利用</w:t>
            </w:r>
          </w:p>
        </w:tc>
        <w:tc>
          <w:tcPr>
            <w:tcW w:w="1908" w:type="dxa"/>
            <w:tcBorders>
              <w:top w:val="single" w:color="auto" w:sz="4" w:space="0"/>
              <w:left w:val="single" w:color="auto" w:sz="4" w:space="0"/>
              <w:bottom w:val="single" w:color="auto" w:sz="4" w:space="0"/>
              <w:right w:val="single" w:color="auto" w:sz="4" w:space="0"/>
            </w:tcBorders>
            <w:vAlign w:val="center"/>
          </w:tcPr>
          <w:p w14:paraId="1D1A4E82">
            <w:pPr>
              <w:spacing w:line="300" w:lineRule="exact"/>
              <w:jc w:val="center"/>
              <w:rPr>
                <w:rFonts w:hint="eastAsia" w:ascii="宋体" w:hAnsi="宋体" w:cs="宋体"/>
                <w:szCs w:val="21"/>
              </w:rPr>
            </w:pPr>
            <w:r>
              <w:rPr>
                <w:rFonts w:hint="eastAsia" w:ascii="宋体" w:hAnsi="宋体" w:cs="宋体"/>
                <w:szCs w:val="21"/>
              </w:rPr>
              <w:t>8%</w:t>
            </w:r>
          </w:p>
        </w:tc>
      </w:tr>
      <w:tr w14:paraId="6105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14:paraId="2CBCFE4F">
            <w:pPr>
              <w:widowControl/>
              <w:spacing w:line="300" w:lineRule="exact"/>
              <w:jc w:val="left"/>
              <w:rPr>
                <w:rFonts w:hint="eastAsia" w:ascii="宋体" w:hAnsi="宋体" w:cs="宋体"/>
                <w:szCs w:val="21"/>
              </w:rPr>
            </w:pPr>
          </w:p>
        </w:tc>
        <w:tc>
          <w:tcPr>
            <w:tcW w:w="2330" w:type="dxa"/>
            <w:vMerge w:val="continue"/>
            <w:tcBorders>
              <w:top w:val="single" w:color="auto" w:sz="4" w:space="0"/>
              <w:left w:val="single" w:color="auto" w:sz="4" w:space="0"/>
              <w:bottom w:val="single" w:color="auto" w:sz="4" w:space="0"/>
              <w:right w:val="single" w:color="auto" w:sz="4" w:space="0"/>
            </w:tcBorders>
            <w:vAlign w:val="center"/>
          </w:tcPr>
          <w:p w14:paraId="244BDCA7">
            <w:pPr>
              <w:widowControl/>
              <w:spacing w:line="300" w:lineRule="exact"/>
              <w:jc w:val="left"/>
              <w:rPr>
                <w:rFonts w:hint="eastAsia" w:ascii="宋体" w:hAnsi="宋体" w:cs="宋体"/>
                <w:szCs w:val="21"/>
              </w:rPr>
            </w:pPr>
          </w:p>
        </w:tc>
        <w:tc>
          <w:tcPr>
            <w:tcW w:w="3327" w:type="dxa"/>
            <w:tcBorders>
              <w:top w:val="single" w:color="auto" w:sz="4" w:space="0"/>
              <w:left w:val="single" w:color="auto" w:sz="4" w:space="0"/>
              <w:bottom w:val="single" w:color="auto" w:sz="4" w:space="0"/>
              <w:right w:val="single" w:color="auto" w:sz="4" w:space="0"/>
            </w:tcBorders>
            <w:vAlign w:val="center"/>
          </w:tcPr>
          <w:p w14:paraId="2FDDCFCD">
            <w:pPr>
              <w:spacing w:line="300" w:lineRule="exact"/>
              <w:jc w:val="left"/>
              <w:rPr>
                <w:rFonts w:hint="eastAsia" w:ascii="宋体" w:hAnsi="宋体" w:cs="宋体"/>
                <w:szCs w:val="21"/>
              </w:rPr>
            </w:pPr>
            <w:r>
              <w:rPr>
                <w:rFonts w:hint="eastAsia" w:ascii="宋体" w:hAnsi="宋体" w:cs="宋体"/>
                <w:szCs w:val="21"/>
              </w:rPr>
              <w:t>通过焚烧等方式处理处置</w:t>
            </w:r>
          </w:p>
        </w:tc>
        <w:tc>
          <w:tcPr>
            <w:tcW w:w="1908" w:type="dxa"/>
            <w:tcBorders>
              <w:top w:val="single" w:color="auto" w:sz="4" w:space="0"/>
              <w:left w:val="single" w:color="auto" w:sz="4" w:space="0"/>
              <w:bottom w:val="single" w:color="auto" w:sz="4" w:space="0"/>
              <w:right w:val="single" w:color="auto" w:sz="4" w:space="0"/>
            </w:tcBorders>
            <w:vAlign w:val="center"/>
          </w:tcPr>
          <w:p w14:paraId="0A3BA59B">
            <w:pPr>
              <w:spacing w:line="300" w:lineRule="exact"/>
              <w:jc w:val="center"/>
              <w:rPr>
                <w:rFonts w:hint="eastAsia" w:ascii="宋体" w:hAnsi="宋体" w:cs="宋体"/>
                <w:szCs w:val="21"/>
              </w:rPr>
            </w:pPr>
            <w:r>
              <w:rPr>
                <w:rFonts w:hint="eastAsia" w:ascii="宋体" w:hAnsi="宋体" w:cs="宋体"/>
                <w:szCs w:val="21"/>
              </w:rPr>
              <w:t>15%</w:t>
            </w:r>
          </w:p>
        </w:tc>
      </w:tr>
      <w:tr w14:paraId="23F4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14:paraId="23CE135B">
            <w:pPr>
              <w:widowControl/>
              <w:spacing w:line="300" w:lineRule="exact"/>
              <w:jc w:val="left"/>
              <w:rPr>
                <w:rFonts w:hint="eastAsia" w:ascii="宋体" w:hAnsi="宋体" w:cs="宋体"/>
                <w:szCs w:val="21"/>
              </w:rPr>
            </w:pPr>
          </w:p>
        </w:tc>
        <w:tc>
          <w:tcPr>
            <w:tcW w:w="2330" w:type="dxa"/>
            <w:vMerge w:val="continue"/>
            <w:tcBorders>
              <w:top w:val="single" w:color="auto" w:sz="4" w:space="0"/>
              <w:left w:val="single" w:color="auto" w:sz="4" w:space="0"/>
              <w:bottom w:val="single" w:color="auto" w:sz="4" w:space="0"/>
              <w:right w:val="single" w:color="auto" w:sz="4" w:space="0"/>
            </w:tcBorders>
            <w:vAlign w:val="center"/>
          </w:tcPr>
          <w:p w14:paraId="31B5376F">
            <w:pPr>
              <w:widowControl/>
              <w:spacing w:line="300" w:lineRule="exact"/>
              <w:jc w:val="left"/>
              <w:rPr>
                <w:rFonts w:hint="eastAsia" w:ascii="宋体" w:hAnsi="宋体" w:cs="宋体"/>
                <w:szCs w:val="21"/>
              </w:rPr>
            </w:pPr>
          </w:p>
        </w:tc>
        <w:tc>
          <w:tcPr>
            <w:tcW w:w="3327" w:type="dxa"/>
            <w:tcBorders>
              <w:top w:val="single" w:color="auto" w:sz="4" w:space="0"/>
              <w:left w:val="single" w:color="auto" w:sz="4" w:space="0"/>
              <w:bottom w:val="single" w:color="auto" w:sz="4" w:space="0"/>
              <w:right w:val="single" w:color="auto" w:sz="4" w:space="0"/>
            </w:tcBorders>
            <w:vAlign w:val="center"/>
          </w:tcPr>
          <w:p w14:paraId="238059F5">
            <w:pPr>
              <w:spacing w:line="300" w:lineRule="exact"/>
              <w:jc w:val="left"/>
              <w:rPr>
                <w:rFonts w:hint="eastAsia" w:ascii="宋体" w:hAnsi="宋体" w:cs="宋体"/>
                <w:szCs w:val="21"/>
              </w:rPr>
            </w:pPr>
            <w:r>
              <w:rPr>
                <w:rFonts w:hint="eastAsia" w:ascii="宋体" w:hAnsi="宋体" w:cs="宋体"/>
                <w:szCs w:val="21"/>
              </w:rPr>
              <w:t>非法倾倒、填埋</w:t>
            </w:r>
          </w:p>
        </w:tc>
        <w:tc>
          <w:tcPr>
            <w:tcW w:w="1908" w:type="dxa"/>
            <w:tcBorders>
              <w:top w:val="single" w:color="auto" w:sz="4" w:space="0"/>
              <w:left w:val="single" w:color="auto" w:sz="4" w:space="0"/>
              <w:bottom w:val="single" w:color="auto" w:sz="4" w:space="0"/>
              <w:right w:val="single" w:color="auto" w:sz="4" w:space="0"/>
            </w:tcBorders>
            <w:vAlign w:val="center"/>
          </w:tcPr>
          <w:p w14:paraId="10C9434B">
            <w:pPr>
              <w:spacing w:line="300" w:lineRule="exact"/>
              <w:jc w:val="center"/>
              <w:rPr>
                <w:rFonts w:hint="eastAsia" w:ascii="宋体" w:hAnsi="宋体" w:cs="宋体"/>
                <w:szCs w:val="21"/>
              </w:rPr>
            </w:pPr>
            <w:r>
              <w:rPr>
                <w:rFonts w:hint="eastAsia" w:ascii="宋体" w:hAnsi="宋体" w:cs="宋体"/>
                <w:szCs w:val="21"/>
              </w:rPr>
              <w:t>43%</w:t>
            </w:r>
          </w:p>
        </w:tc>
      </w:tr>
      <w:tr w14:paraId="7E22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954" w:type="dxa"/>
            <w:vMerge w:val="restart"/>
            <w:tcBorders>
              <w:top w:val="single" w:color="auto" w:sz="4" w:space="0"/>
              <w:left w:val="single" w:color="auto" w:sz="4" w:space="0"/>
              <w:bottom w:val="single" w:color="auto" w:sz="4" w:space="0"/>
              <w:right w:val="single" w:color="auto" w:sz="4" w:space="0"/>
            </w:tcBorders>
            <w:vAlign w:val="center"/>
          </w:tcPr>
          <w:p w14:paraId="0B8ACB2F">
            <w:pPr>
              <w:spacing w:line="300" w:lineRule="exact"/>
              <w:jc w:val="center"/>
              <w:rPr>
                <w:rFonts w:hint="eastAsia" w:ascii="宋体" w:hAnsi="宋体" w:cs="宋体"/>
                <w:szCs w:val="21"/>
              </w:rPr>
            </w:pPr>
            <w:r>
              <w:rPr>
                <w:rFonts w:hint="eastAsia" w:ascii="宋体" w:hAnsi="宋体" w:cs="宋体"/>
                <w:szCs w:val="21"/>
              </w:rPr>
              <w:t>3</w:t>
            </w:r>
          </w:p>
        </w:tc>
        <w:tc>
          <w:tcPr>
            <w:tcW w:w="2330" w:type="dxa"/>
            <w:vMerge w:val="restart"/>
            <w:tcBorders>
              <w:top w:val="single" w:color="auto" w:sz="4" w:space="0"/>
              <w:left w:val="single" w:color="auto" w:sz="4" w:space="0"/>
              <w:bottom w:val="single" w:color="auto" w:sz="4" w:space="0"/>
              <w:right w:val="single" w:color="auto" w:sz="4" w:space="0"/>
            </w:tcBorders>
            <w:vAlign w:val="center"/>
          </w:tcPr>
          <w:p w14:paraId="6C721596">
            <w:pPr>
              <w:spacing w:line="300" w:lineRule="exact"/>
              <w:jc w:val="center"/>
              <w:rPr>
                <w:rFonts w:hint="eastAsia" w:ascii="宋体" w:hAnsi="宋体" w:cs="宋体"/>
                <w:szCs w:val="21"/>
              </w:rPr>
            </w:pPr>
            <w:r>
              <w:rPr>
                <w:rFonts w:hint="eastAsia" w:ascii="宋体" w:hAnsi="宋体" w:cs="宋体"/>
                <w:szCs w:val="21"/>
              </w:rPr>
              <w:t>违法行为持续</w:t>
            </w:r>
          </w:p>
          <w:p w14:paraId="19DC865D">
            <w:pPr>
              <w:spacing w:line="300" w:lineRule="exact"/>
              <w:jc w:val="center"/>
              <w:rPr>
                <w:rFonts w:hint="eastAsia" w:ascii="宋体" w:hAnsi="宋体" w:cs="宋体"/>
                <w:szCs w:val="21"/>
              </w:rPr>
            </w:pPr>
            <w:r>
              <w:rPr>
                <w:rFonts w:hint="eastAsia" w:ascii="宋体" w:hAnsi="宋体" w:cs="宋体"/>
                <w:szCs w:val="21"/>
              </w:rPr>
              <w:t>时间</w:t>
            </w:r>
          </w:p>
        </w:tc>
        <w:tc>
          <w:tcPr>
            <w:tcW w:w="3327" w:type="dxa"/>
            <w:tcBorders>
              <w:top w:val="single" w:color="auto" w:sz="4" w:space="0"/>
              <w:left w:val="single" w:color="auto" w:sz="4" w:space="0"/>
              <w:bottom w:val="single" w:color="auto" w:sz="4" w:space="0"/>
              <w:right w:val="single" w:color="auto" w:sz="4" w:space="0"/>
            </w:tcBorders>
            <w:vAlign w:val="center"/>
          </w:tcPr>
          <w:p w14:paraId="4F324BBE">
            <w:pPr>
              <w:spacing w:line="300" w:lineRule="exact"/>
              <w:jc w:val="left"/>
              <w:rPr>
                <w:rFonts w:hint="eastAsia" w:ascii="宋体" w:hAnsi="宋体" w:cs="宋体"/>
                <w:szCs w:val="21"/>
              </w:rPr>
            </w:pPr>
            <w:r>
              <w:rPr>
                <w:rFonts w:hint="eastAsia" w:ascii="宋体" w:hAnsi="宋体" w:cs="宋体"/>
                <w:szCs w:val="21"/>
              </w:rPr>
              <w:t>不足3个月</w:t>
            </w:r>
          </w:p>
        </w:tc>
        <w:tc>
          <w:tcPr>
            <w:tcW w:w="1908" w:type="dxa"/>
            <w:tcBorders>
              <w:top w:val="single" w:color="auto" w:sz="4" w:space="0"/>
              <w:left w:val="single" w:color="auto" w:sz="4" w:space="0"/>
              <w:bottom w:val="single" w:color="auto" w:sz="4" w:space="0"/>
              <w:right w:val="single" w:color="auto" w:sz="4" w:space="0"/>
            </w:tcBorders>
            <w:vAlign w:val="center"/>
          </w:tcPr>
          <w:p w14:paraId="7B46CADE">
            <w:pPr>
              <w:spacing w:line="300" w:lineRule="exact"/>
              <w:jc w:val="center"/>
              <w:rPr>
                <w:rFonts w:hint="eastAsia" w:ascii="宋体" w:hAnsi="宋体" w:cs="宋体"/>
                <w:szCs w:val="21"/>
              </w:rPr>
            </w:pPr>
            <w:r>
              <w:rPr>
                <w:rFonts w:hint="eastAsia" w:ascii="宋体" w:hAnsi="宋体" w:cs="宋体"/>
                <w:szCs w:val="21"/>
              </w:rPr>
              <w:t>0%</w:t>
            </w:r>
          </w:p>
        </w:tc>
      </w:tr>
      <w:tr w14:paraId="24105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14:paraId="0E77244B">
            <w:pPr>
              <w:widowControl/>
              <w:spacing w:line="300" w:lineRule="exact"/>
              <w:jc w:val="left"/>
              <w:rPr>
                <w:rFonts w:hint="eastAsia" w:ascii="宋体" w:hAnsi="宋体" w:cs="宋体"/>
                <w:szCs w:val="21"/>
              </w:rPr>
            </w:pPr>
          </w:p>
        </w:tc>
        <w:tc>
          <w:tcPr>
            <w:tcW w:w="2330" w:type="dxa"/>
            <w:vMerge w:val="continue"/>
            <w:tcBorders>
              <w:top w:val="single" w:color="auto" w:sz="4" w:space="0"/>
              <w:left w:val="single" w:color="auto" w:sz="4" w:space="0"/>
              <w:bottom w:val="single" w:color="auto" w:sz="4" w:space="0"/>
              <w:right w:val="single" w:color="auto" w:sz="4" w:space="0"/>
            </w:tcBorders>
            <w:vAlign w:val="center"/>
          </w:tcPr>
          <w:p w14:paraId="57694CC5">
            <w:pPr>
              <w:widowControl/>
              <w:spacing w:line="300" w:lineRule="exact"/>
              <w:jc w:val="left"/>
              <w:rPr>
                <w:rFonts w:hint="eastAsia" w:ascii="宋体" w:hAnsi="宋体" w:cs="宋体"/>
                <w:szCs w:val="21"/>
              </w:rPr>
            </w:pPr>
          </w:p>
        </w:tc>
        <w:tc>
          <w:tcPr>
            <w:tcW w:w="3327" w:type="dxa"/>
            <w:tcBorders>
              <w:top w:val="single" w:color="auto" w:sz="4" w:space="0"/>
              <w:left w:val="single" w:color="auto" w:sz="4" w:space="0"/>
              <w:bottom w:val="single" w:color="auto" w:sz="4" w:space="0"/>
              <w:right w:val="single" w:color="auto" w:sz="4" w:space="0"/>
            </w:tcBorders>
            <w:vAlign w:val="center"/>
          </w:tcPr>
          <w:p w14:paraId="2DF1C113">
            <w:pPr>
              <w:spacing w:line="300" w:lineRule="exact"/>
              <w:jc w:val="left"/>
              <w:rPr>
                <w:rFonts w:hint="eastAsia" w:ascii="宋体" w:hAnsi="宋体" w:cs="宋体"/>
                <w:szCs w:val="21"/>
              </w:rPr>
            </w:pPr>
            <w:r>
              <w:rPr>
                <w:rFonts w:hint="eastAsia" w:ascii="宋体" w:hAnsi="宋体" w:cs="宋体"/>
                <w:szCs w:val="21"/>
              </w:rPr>
              <w:t>3个月以上，不足6个月</w:t>
            </w:r>
          </w:p>
        </w:tc>
        <w:tc>
          <w:tcPr>
            <w:tcW w:w="1908" w:type="dxa"/>
            <w:tcBorders>
              <w:top w:val="single" w:color="auto" w:sz="4" w:space="0"/>
              <w:left w:val="single" w:color="auto" w:sz="4" w:space="0"/>
              <w:bottom w:val="single" w:color="auto" w:sz="4" w:space="0"/>
              <w:right w:val="single" w:color="auto" w:sz="4" w:space="0"/>
            </w:tcBorders>
            <w:vAlign w:val="center"/>
          </w:tcPr>
          <w:p w14:paraId="65DE9D8F">
            <w:pPr>
              <w:spacing w:line="300" w:lineRule="exact"/>
              <w:jc w:val="center"/>
              <w:rPr>
                <w:rFonts w:hint="eastAsia" w:ascii="宋体" w:hAnsi="宋体" w:cs="宋体"/>
                <w:szCs w:val="21"/>
              </w:rPr>
            </w:pPr>
            <w:r>
              <w:rPr>
                <w:rFonts w:hint="eastAsia" w:ascii="宋体" w:hAnsi="宋体" w:cs="宋体"/>
                <w:szCs w:val="21"/>
              </w:rPr>
              <w:t>3%</w:t>
            </w:r>
          </w:p>
        </w:tc>
      </w:tr>
      <w:tr w14:paraId="43E33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14:paraId="1ADA712C">
            <w:pPr>
              <w:widowControl/>
              <w:spacing w:line="300" w:lineRule="exact"/>
              <w:jc w:val="left"/>
              <w:rPr>
                <w:rFonts w:hint="eastAsia" w:ascii="宋体" w:hAnsi="宋体" w:cs="宋体"/>
                <w:szCs w:val="21"/>
              </w:rPr>
            </w:pPr>
          </w:p>
        </w:tc>
        <w:tc>
          <w:tcPr>
            <w:tcW w:w="2330" w:type="dxa"/>
            <w:vMerge w:val="continue"/>
            <w:tcBorders>
              <w:top w:val="single" w:color="auto" w:sz="4" w:space="0"/>
              <w:left w:val="single" w:color="auto" w:sz="4" w:space="0"/>
              <w:bottom w:val="single" w:color="auto" w:sz="4" w:space="0"/>
              <w:right w:val="single" w:color="auto" w:sz="4" w:space="0"/>
            </w:tcBorders>
            <w:vAlign w:val="center"/>
          </w:tcPr>
          <w:p w14:paraId="2F95988C">
            <w:pPr>
              <w:widowControl/>
              <w:spacing w:line="300" w:lineRule="exact"/>
              <w:jc w:val="left"/>
              <w:rPr>
                <w:rFonts w:hint="eastAsia" w:ascii="宋体" w:hAnsi="宋体" w:cs="宋体"/>
                <w:szCs w:val="21"/>
              </w:rPr>
            </w:pPr>
          </w:p>
        </w:tc>
        <w:tc>
          <w:tcPr>
            <w:tcW w:w="3327" w:type="dxa"/>
            <w:tcBorders>
              <w:top w:val="single" w:color="auto" w:sz="4" w:space="0"/>
              <w:left w:val="single" w:color="auto" w:sz="4" w:space="0"/>
              <w:bottom w:val="single" w:color="auto" w:sz="4" w:space="0"/>
              <w:right w:val="single" w:color="auto" w:sz="4" w:space="0"/>
            </w:tcBorders>
            <w:vAlign w:val="center"/>
          </w:tcPr>
          <w:p w14:paraId="5EE77A91">
            <w:pPr>
              <w:spacing w:line="300" w:lineRule="exact"/>
              <w:jc w:val="left"/>
              <w:rPr>
                <w:rFonts w:hint="eastAsia" w:ascii="宋体" w:hAnsi="宋体" w:cs="宋体"/>
                <w:szCs w:val="21"/>
              </w:rPr>
            </w:pPr>
            <w:r>
              <w:rPr>
                <w:rFonts w:hint="eastAsia" w:ascii="宋体" w:hAnsi="宋体" w:cs="宋体"/>
                <w:szCs w:val="21"/>
              </w:rPr>
              <w:t>6个月以上，不足12个月</w:t>
            </w:r>
          </w:p>
        </w:tc>
        <w:tc>
          <w:tcPr>
            <w:tcW w:w="1908" w:type="dxa"/>
            <w:tcBorders>
              <w:top w:val="single" w:color="auto" w:sz="4" w:space="0"/>
              <w:left w:val="single" w:color="auto" w:sz="4" w:space="0"/>
              <w:bottom w:val="single" w:color="auto" w:sz="4" w:space="0"/>
              <w:right w:val="single" w:color="auto" w:sz="4" w:space="0"/>
            </w:tcBorders>
            <w:vAlign w:val="center"/>
          </w:tcPr>
          <w:p w14:paraId="561DD361">
            <w:pPr>
              <w:spacing w:line="300" w:lineRule="exact"/>
              <w:jc w:val="center"/>
              <w:rPr>
                <w:rFonts w:hint="eastAsia" w:ascii="宋体" w:hAnsi="宋体" w:cs="宋体"/>
                <w:szCs w:val="21"/>
              </w:rPr>
            </w:pPr>
            <w:r>
              <w:rPr>
                <w:rFonts w:hint="eastAsia" w:ascii="宋体" w:hAnsi="宋体" w:cs="宋体"/>
                <w:szCs w:val="21"/>
              </w:rPr>
              <w:t>5%</w:t>
            </w:r>
          </w:p>
        </w:tc>
      </w:tr>
      <w:tr w14:paraId="282B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14:paraId="48E325BD">
            <w:pPr>
              <w:widowControl/>
              <w:spacing w:line="300" w:lineRule="exact"/>
              <w:jc w:val="left"/>
              <w:rPr>
                <w:rFonts w:hint="eastAsia" w:ascii="宋体" w:hAnsi="宋体" w:cs="宋体"/>
                <w:szCs w:val="21"/>
              </w:rPr>
            </w:pPr>
          </w:p>
        </w:tc>
        <w:tc>
          <w:tcPr>
            <w:tcW w:w="2330" w:type="dxa"/>
            <w:vMerge w:val="continue"/>
            <w:tcBorders>
              <w:top w:val="single" w:color="auto" w:sz="4" w:space="0"/>
              <w:left w:val="single" w:color="auto" w:sz="4" w:space="0"/>
              <w:bottom w:val="single" w:color="auto" w:sz="4" w:space="0"/>
              <w:right w:val="single" w:color="auto" w:sz="4" w:space="0"/>
            </w:tcBorders>
            <w:vAlign w:val="center"/>
          </w:tcPr>
          <w:p w14:paraId="0F54772F">
            <w:pPr>
              <w:widowControl/>
              <w:spacing w:line="300" w:lineRule="exact"/>
              <w:jc w:val="left"/>
              <w:rPr>
                <w:rFonts w:hint="eastAsia" w:ascii="宋体" w:hAnsi="宋体" w:cs="宋体"/>
                <w:szCs w:val="21"/>
              </w:rPr>
            </w:pPr>
          </w:p>
        </w:tc>
        <w:tc>
          <w:tcPr>
            <w:tcW w:w="3327" w:type="dxa"/>
            <w:tcBorders>
              <w:top w:val="single" w:color="auto" w:sz="4" w:space="0"/>
              <w:left w:val="single" w:color="auto" w:sz="4" w:space="0"/>
              <w:bottom w:val="single" w:color="auto" w:sz="4" w:space="0"/>
              <w:right w:val="single" w:color="auto" w:sz="4" w:space="0"/>
            </w:tcBorders>
            <w:vAlign w:val="center"/>
          </w:tcPr>
          <w:p w14:paraId="7F5828C2">
            <w:pPr>
              <w:spacing w:line="300" w:lineRule="exact"/>
              <w:jc w:val="left"/>
              <w:rPr>
                <w:rFonts w:hint="eastAsia" w:ascii="宋体" w:hAnsi="宋体" w:cs="宋体"/>
                <w:szCs w:val="21"/>
              </w:rPr>
            </w:pPr>
            <w:r>
              <w:rPr>
                <w:rFonts w:hint="eastAsia" w:ascii="宋体" w:hAnsi="宋体" w:cs="宋体"/>
                <w:szCs w:val="21"/>
              </w:rPr>
              <w:t>12个月以上</w:t>
            </w:r>
          </w:p>
        </w:tc>
        <w:tc>
          <w:tcPr>
            <w:tcW w:w="1908" w:type="dxa"/>
            <w:tcBorders>
              <w:top w:val="single" w:color="auto" w:sz="4" w:space="0"/>
              <w:left w:val="single" w:color="auto" w:sz="4" w:space="0"/>
              <w:bottom w:val="single" w:color="auto" w:sz="4" w:space="0"/>
              <w:right w:val="single" w:color="auto" w:sz="4" w:space="0"/>
            </w:tcBorders>
            <w:vAlign w:val="center"/>
          </w:tcPr>
          <w:p w14:paraId="11521D83">
            <w:pPr>
              <w:spacing w:line="300" w:lineRule="exact"/>
              <w:jc w:val="center"/>
              <w:rPr>
                <w:rFonts w:hint="eastAsia" w:ascii="宋体" w:hAnsi="宋体" w:cs="宋体"/>
                <w:szCs w:val="21"/>
              </w:rPr>
            </w:pPr>
            <w:r>
              <w:rPr>
                <w:rFonts w:hint="eastAsia" w:ascii="宋体" w:hAnsi="宋体" w:cs="宋体"/>
                <w:szCs w:val="21"/>
              </w:rPr>
              <w:t>8%</w:t>
            </w:r>
          </w:p>
        </w:tc>
      </w:tr>
      <w:tr w14:paraId="3AB4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954" w:type="dxa"/>
            <w:vMerge w:val="restart"/>
            <w:tcBorders>
              <w:top w:val="single" w:color="auto" w:sz="4" w:space="0"/>
              <w:left w:val="single" w:color="auto" w:sz="4" w:space="0"/>
              <w:bottom w:val="single" w:color="auto" w:sz="4" w:space="0"/>
              <w:right w:val="single" w:color="auto" w:sz="4" w:space="0"/>
            </w:tcBorders>
            <w:vAlign w:val="center"/>
          </w:tcPr>
          <w:p w14:paraId="1165D856">
            <w:pPr>
              <w:spacing w:line="300" w:lineRule="exact"/>
              <w:jc w:val="center"/>
              <w:rPr>
                <w:rFonts w:hint="eastAsia" w:ascii="宋体" w:hAnsi="宋体" w:cs="宋体"/>
                <w:szCs w:val="21"/>
              </w:rPr>
            </w:pPr>
            <w:r>
              <w:rPr>
                <w:rFonts w:hint="eastAsia" w:ascii="宋体" w:hAnsi="宋体" w:cs="宋体"/>
                <w:szCs w:val="21"/>
              </w:rPr>
              <w:t>4</w:t>
            </w:r>
          </w:p>
        </w:tc>
        <w:tc>
          <w:tcPr>
            <w:tcW w:w="2330" w:type="dxa"/>
            <w:vMerge w:val="restart"/>
            <w:tcBorders>
              <w:top w:val="single" w:color="auto" w:sz="4" w:space="0"/>
              <w:left w:val="single" w:color="auto" w:sz="4" w:space="0"/>
              <w:bottom w:val="single" w:color="auto" w:sz="4" w:space="0"/>
              <w:right w:val="single" w:color="auto" w:sz="4" w:space="0"/>
            </w:tcBorders>
            <w:vAlign w:val="center"/>
          </w:tcPr>
          <w:p w14:paraId="7C2C4311">
            <w:pPr>
              <w:spacing w:line="300" w:lineRule="exact"/>
              <w:jc w:val="center"/>
              <w:rPr>
                <w:rFonts w:hint="eastAsia" w:ascii="宋体" w:hAnsi="宋体" w:cs="宋体"/>
                <w:szCs w:val="21"/>
              </w:rPr>
            </w:pPr>
            <w:r>
              <w:rPr>
                <w:rFonts w:hint="eastAsia" w:ascii="宋体" w:hAnsi="宋体" w:cs="宋体"/>
                <w:szCs w:val="21"/>
              </w:rPr>
              <w:t>环境违法次数</w:t>
            </w:r>
          </w:p>
          <w:p w14:paraId="7D76431B">
            <w:pPr>
              <w:spacing w:line="300" w:lineRule="exact"/>
              <w:jc w:val="center"/>
              <w:rPr>
                <w:rFonts w:hint="eastAsia" w:ascii="宋体" w:hAnsi="宋体" w:cs="宋体"/>
                <w:szCs w:val="21"/>
              </w:rPr>
            </w:pPr>
            <w:r>
              <w:rPr>
                <w:rFonts w:hint="eastAsia" w:ascii="宋体" w:hAnsi="宋体" w:cs="宋体"/>
                <w:szCs w:val="21"/>
              </w:rPr>
              <w:t>（两年内，含本次）</w:t>
            </w:r>
          </w:p>
        </w:tc>
        <w:tc>
          <w:tcPr>
            <w:tcW w:w="3327" w:type="dxa"/>
            <w:tcBorders>
              <w:top w:val="single" w:color="auto" w:sz="4" w:space="0"/>
              <w:left w:val="single" w:color="auto" w:sz="4" w:space="0"/>
              <w:bottom w:val="single" w:color="auto" w:sz="4" w:space="0"/>
              <w:right w:val="single" w:color="auto" w:sz="4" w:space="0"/>
            </w:tcBorders>
            <w:vAlign w:val="center"/>
          </w:tcPr>
          <w:p w14:paraId="28FC6604">
            <w:pPr>
              <w:widowControl/>
              <w:spacing w:line="300" w:lineRule="exact"/>
              <w:jc w:val="left"/>
              <w:textAlignment w:val="center"/>
              <w:rPr>
                <w:rFonts w:hint="eastAsia" w:ascii="宋体" w:hAnsi="宋体" w:cs="宋体"/>
                <w:szCs w:val="21"/>
              </w:rPr>
            </w:pPr>
            <w:r>
              <w:rPr>
                <w:rFonts w:hint="eastAsia" w:ascii="宋体" w:hAnsi="宋体" w:cs="宋体"/>
                <w:szCs w:val="21"/>
              </w:rPr>
              <w:t>1次</w:t>
            </w:r>
          </w:p>
        </w:tc>
        <w:tc>
          <w:tcPr>
            <w:tcW w:w="1908" w:type="dxa"/>
            <w:tcBorders>
              <w:top w:val="single" w:color="auto" w:sz="4" w:space="0"/>
              <w:left w:val="single" w:color="auto" w:sz="4" w:space="0"/>
              <w:bottom w:val="single" w:color="auto" w:sz="4" w:space="0"/>
              <w:right w:val="single" w:color="auto" w:sz="4" w:space="0"/>
            </w:tcBorders>
            <w:vAlign w:val="center"/>
          </w:tcPr>
          <w:p w14:paraId="164D4385">
            <w:pPr>
              <w:spacing w:line="300" w:lineRule="exact"/>
              <w:jc w:val="center"/>
              <w:rPr>
                <w:rFonts w:hint="eastAsia" w:ascii="宋体" w:hAnsi="宋体" w:cs="宋体"/>
                <w:szCs w:val="21"/>
              </w:rPr>
            </w:pPr>
            <w:r>
              <w:rPr>
                <w:rFonts w:hint="eastAsia" w:ascii="宋体" w:hAnsi="宋体" w:cs="宋体"/>
                <w:szCs w:val="21"/>
              </w:rPr>
              <w:t>0%</w:t>
            </w:r>
          </w:p>
        </w:tc>
      </w:tr>
      <w:tr w14:paraId="6803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14:paraId="223E3B92">
            <w:pPr>
              <w:widowControl/>
              <w:spacing w:line="300" w:lineRule="exact"/>
              <w:jc w:val="left"/>
              <w:rPr>
                <w:rFonts w:hint="eastAsia" w:ascii="宋体" w:hAnsi="宋体" w:cs="宋体"/>
                <w:szCs w:val="21"/>
              </w:rPr>
            </w:pPr>
          </w:p>
        </w:tc>
        <w:tc>
          <w:tcPr>
            <w:tcW w:w="2330" w:type="dxa"/>
            <w:vMerge w:val="continue"/>
            <w:tcBorders>
              <w:top w:val="single" w:color="auto" w:sz="4" w:space="0"/>
              <w:left w:val="single" w:color="auto" w:sz="4" w:space="0"/>
              <w:bottom w:val="single" w:color="auto" w:sz="4" w:space="0"/>
              <w:right w:val="single" w:color="auto" w:sz="4" w:space="0"/>
            </w:tcBorders>
            <w:vAlign w:val="center"/>
          </w:tcPr>
          <w:p w14:paraId="7D20532E">
            <w:pPr>
              <w:widowControl/>
              <w:spacing w:line="300" w:lineRule="exact"/>
              <w:jc w:val="left"/>
              <w:rPr>
                <w:rFonts w:hint="eastAsia" w:ascii="宋体" w:hAnsi="宋体" w:cs="宋体"/>
                <w:szCs w:val="21"/>
              </w:rPr>
            </w:pPr>
          </w:p>
        </w:tc>
        <w:tc>
          <w:tcPr>
            <w:tcW w:w="3327" w:type="dxa"/>
            <w:tcBorders>
              <w:top w:val="single" w:color="auto" w:sz="4" w:space="0"/>
              <w:left w:val="single" w:color="auto" w:sz="4" w:space="0"/>
              <w:bottom w:val="single" w:color="auto" w:sz="4" w:space="0"/>
              <w:right w:val="single" w:color="auto" w:sz="4" w:space="0"/>
            </w:tcBorders>
            <w:vAlign w:val="center"/>
          </w:tcPr>
          <w:p w14:paraId="277B610D">
            <w:pPr>
              <w:widowControl/>
              <w:spacing w:line="300" w:lineRule="exact"/>
              <w:jc w:val="left"/>
              <w:textAlignment w:val="center"/>
              <w:rPr>
                <w:rFonts w:hint="eastAsia" w:ascii="宋体" w:hAnsi="宋体" w:cs="宋体"/>
                <w:szCs w:val="21"/>
              </w:rPr>
            </w:pPr>
            <w:r>
              <w:rPr>
                <w:rFonts w:hint="eastAsia" w:ascii="宋体" w:hAnsi="宋体" w:cs="宋体"/>
                <w:szCs w:val="21"/>
              </w:rPr>
              <w:t>2次</w:t>
            </w:r>
          </w:p>
        </w:tc>
        <w:tc>
          <w:tcPr>
            <w:tcW w:w="1908" w:type="dxa"/>
            <w:tcBorders>
              <w:top w:val="single" w:color="auto" w:sz="4" w:space="0"/>
              <w:left w:val="single" w:color="auto" w:sz="4" w:space="0"/>
              <w:bottom w:val="single" w:color="auto" w:sz="4" w:space="0"/>
              <w:right w:val="single" w:color="auto" w:sz="4" w:space="0"/>
            </w:tcBorders>
            <w:vAlign w:val="center"/>
          </w:tcPr>
          <w:p w14:paraId="175C6B02">
            <w:pPr>
              <w:widowControl/>
              <w:spacing w:line="300" w:lineRule="exact"/>
              <w:jc w:val="center"/>
              <w:textAlignment w:val="center"/>
              <w:rPr>
                <w:rFonts w:hint="eastAsia" w:ascii="宋体" w:hAnsi="宋体" w:cs="宋体"/>
                <w:szCs w:val="21"/>
              </w:rPr>
            </w:pPr>
            <w:r>
              <w:rPr>
                <w:rFonts w:hint="eastAsia" w:ascii="宋体" w:hAnsi="宋体" w:cs="宋体"/>
                <w:kern w:val="0"/>
                <w:szCs w:val="21"/>
              </w:rPr>
              <w:t>3%</w:t>
            </w:r>
          </w:p>
        </w:tc>
      </w:tr>
      <w:tr w14:paraId="5352F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14:paraId="2A5BF3C4">
            <w:pPr>
              <w:widowControl/>
              <w:spacing w:line="300" w:lineRule="exact"/>
              <w:jc w:val="left"/>
              <w:rPr>
                <w:rFonts w:hint="eastAsia" w:ascii="宋体" w:hAnsi="宋体" w:cs="宋体"/>
                <w:szCs w:val="21"/>
              </w:rPr>
            </w:pPr>
          </w:p>
        </w:tc>
        <w:tc>
          <w:tcPr>
            <w:tcW w:w="2330" w:type="dxa"/>
            <w:vMerge w:val="continue"/>
            <w:tcBorders>
              <w:top w:val="single" w:color="auto" w:sz="4" w:space="0"/>
              <w:left w:val="single" w:color="auto" w:sz="4" w:space="0"/>
              <w:bottom w:val="single" w:color="auto" w:sz="4" w:space="0"/>
              <w:right w:val="single" w:color="auto" w:sz="4" w:space="0"/>
            </w:tcBorders>
            <w:vAlign w:val="center"/>
          </w:tcPr>
          <w:p w14:paraId="1F422E3E">
            <w:pPr>
              <w:widowControl/>
              <w:spacing w:line="300" w:lineRule="exact"/>
              <w:jc w:val="left"/>
              <w:rPr>
                <w:rFonts w:hint="eastAsia" w:ascii="宋体" w:hAnsi="宋体" w:cs="宋体"/>
                <w:szCs w:val="21"/>
              </w:rPr>
            </w:pPr>
          </w:p>
        </w:tc>
        <w:tc>
          <w:tcPr>
            <w:tcW w:w="3327" w:type="dxa"/>
            <w:tcBorders>
              <w:top w:val="single" w:color="auto" w:sz="4" w:space="0"/>
              <w:left w:val="single" w:color="auto" w:sz="4" w:space="0"/>
              <w:bottom w:val="single" w:color="auto" w:sz="4" w:space="0"/>
              <w:right w:val="single" w:color="auto" w:sz="4" w:space="0"/>
            </w:tcBorders>
            <w:vAlign w:val="center"/>
          </w:tcPr>
          <w:p w14:paraId="0C4E9B97">
            <w:pPr>
              <w:widowControl/>
              <w:spacing w:line="300" w:lineRule="exact"/>
              <w:jc w:val="left"/>
              <w:textAlignment w:val="center"/>
              <w:rPr>
                <w:rFonts w:hint="eastAsia" w:ascii="宋体" w:hAnsi="宋体" w:cs="宋体"/>
                <w:szCs w:val="21"/>
              </w:rPr>
            </w:pPr>
            <w:r>
              <w:rPr>
                <w:rFonts w:hint="eastAsia" w:ascii="宋体" w:hAnsi="宋体" w:cs="宋体"/>
                <w:szCs w:val="21"/>
              </w:rPr>
              <w:t>3次</w:t>
            </w:r>
          </w:p>
        </w:tc>
        <w:tc>
          <w:tcPr>
            <w:tcW w:w="1908" w:type="dxa"/>
            <w:tcBorders>
              <w:top w:val="single" w:color="auto" w:sz="4" w:space="0"/>
              <w:left w:val="single" w:color="auto" w:sz="4" w:space="0"/>
              <w:bottom w:val="single" w:color="auto" w:sz="4" w:space="0"/>
              <w:right w:val="single" w:color="auto" w:sz="4" w:space="0"/>
            </w:tcBorders>
            <w:vAlign w:val="center"/>
          </w:tcPr>
          <w:p w14:paraId="6AFAFEDA">
            <w:pPr>
              <w:widowControl/>
              <w:spacing w:line="300" w:lineRule="exact"/>
              <w:jc w:val="center"/>
              <w:textAlignment w:val="center"/>
              <w:rPr>
                <w:rFonts w:hint="eastAsia" w:ascii="宋体" w:hAnsi="宋体" w:cs="宋体"/>
                <w:szCs w:val="21"/>
              </w:rPr>
            </w:pPr>
            <w:r>
              <w:rPr>
                <w:rFonts w:hint="eastAsia" w:ascii="宋体" w:hAnsi="宋体" w:cs="宋体"/>
                <w:kern w:val="0"/>
                <w:szCs w:val="21"/>
              </w:rPr>
              <w:t>7%</w:t>
            </w:r>
          </w:p>
        </w:tc>
      </w:tr>
      <w:tr w14:paraId="7E9F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14:paraId="22C55BBF">
            <w:pPr>
              <w:widowControl/>
              <w:spacing w:line="300" w:lineRule="exact"/>
              <w:jc w:val="left"/>
              <w:rPr>
                <w:rFonts w:hint="eastAsia" w:ascii="宋体" w:hAnsi="宋体" w:cs="宋体"/>
                <w:szCs w:val="21"/>
              </w:rPr>
            </w:pPr>
          </w:p>
        </w:tc>
        <w:tc>
          <w:tcPr>
            <w:tcW w:w="2330" w:type="dxa"/>
            <w:vMerge w:val="continue"/>
            <w:tcBorders>
              <w:top w:val="single" w:color="auto" w:sz="4" w:space="0"/>
              <w:left w:val="single" w:color="auto" w:sz="4" w:space="0"/>
              <w:bottom w:val="single" w:color="auto" w:sz="4" w:space="0"/>
              <w:right w:val="single" w:color="auto" w:sz="4" w:space="0"/>
            </w:tcBorders>
            <w:vAlign w:val="center"/>
          </w:tcPr>
          <w:p w14:paraId="5E51681B">
            <w:pPr>
              <w:widowControl/>
              <w:spacing w:line="300" w:lineRule="exact"/>
              <w:jc w:val="left"/>
              <w:rPr>
                <w:rFonts w:hint="eastAsia" w:ascii="宋体" w:hAnsi="宋体" w:cs="宋体"/>
                <w:szCs w:val="21"/>
              </w:rPr>
            </w:pPr>
          </w:p>
        </w:tc>
        <w:tc>
          <w:tcPr>
            <w:tcW w:w="3327" w:type="dxa"/>
            <w:tcBorders>
              <w:top w:val="single" w:color="auto" w:sz="4" w:space="0"/>
              <w:left w:val="single" w:color="auto" w:sz="4" w:space="0"/>
              <w:bottom w:val="single" w:color="auto" w:sz="4" w:space="0"/>
              <w:right w:val="single" w:color="auto" w:sz="4" w:space="0"/>
            </w:tcBorders>
            <w:vAlign w:val="center"/>
          </w:tcPr>
          <w:p w14:paraId="4EC5C40B">
            <w:pPr>
              <w:widowControl/>
              <w:spacing w:line="300" w:lineRule="exact"/>
              <w:jc w:val="left"/>
              <w:textAlignment w:val="center"/>
              <w:rPr>
                <w:rFonts w:hint="eastAsia" w:ascii="宋体" w:hAnsi="宋体" w:cs="宋体"/>
                <w:szCs w:val="21"/>
              </w:rPr>
            </w:pPr>
            <w:r>
              <w:rPr>
                <w:rFonts w:hint="eastAsia" w:ascii="宋体" w:hAnsi="宋体" w:cs="宋体"/>
                <w:szCs w:val="21"/>
              </w:rPr>
              <w:t>4次以上</w:t>
            </w:r>
          </w:p>
        </w:tc>
        <w:tc>
          <w:tcPr>
            <w:tcW w:w="1908" w:type="dxa"/>
            <w:tcBorders>
              <w:top w:val="single" w:color="auto" w:sz="4" w:space="0"/>
              <w:left w:val="single" w:color="auto" w:sz="4" w:space="0"/>
              <w:bottom w:val="single" w:color="auto" w:sz="4" w:space="0"/>
              <w:right w:val="single" w:color="auto" w:sz="4" w:space="0"/>
            </w:tcBorders>
            <w:vAlign w:val="center"/>
          </w:tcPr>
          <w:p w14:paraId="48528C44">
            <w:pPr>
              <w:widowControl/>
              <w:spacing w:line="300" w:lineRule="exact"/>
              <w:jc w:val="center"/>
              <w:textAlignment w:val="center"/>
              <w:rPr>
                <w:rFonts w:hint="eastAsia" w:ascii="宋体" w:hAnsi="宋体" w:cs="宋体"/>
                <w:szCs w:val="21"/>
              </w:rPr>
            </w:pPr>
            <w:r>
              <w:rPr>
                <w:rFonts w:hint="eastAsia" w:ascii="宋体" w:hAnsi="宋体" w:cs="宋体"/>
                <w:szCs w:val="21"/>
              </w:rPr>
              <w:t>12%</w:t>
            </w:r>
          </w:p>
        </w:tc>
      </w:tr>
      <w:tr w14:paraId="75D9B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954" w:type="dxa"/>
            <w:vMerge w:val="restart"/>
            <w:tcBorders>
              <w:top w:val="single" w:color="auto" w:sz="4" w:space="0"/>
              <w:left w:val="single" w:color="auto" w:sz="4" w:space="0"/>
              <w:bottom w:val="single" w:color="auto" w:sz="4" w:space="0"/>
              <w:right w:val="single" w:color="auto" w:sz="4" w:space="0"/>
            </w:tcBorders>
            <w:vAlign w:val="center"/>
          </w:tcPr>
          <w:p w14:paraId="6774E536">
            <w:pPr>
              <w:spacing w:line="300" w:lineRule="exact"/>
              <w:jc w:val="center"/>
              <w:rPr>
                <w:rFonts w:hint="eastAsia" w:ascii="宋体" w:hAnsi="宋体" w:cs="宋体"/>
                <w:szCs w:val="21"/>
              </w:rPr>
            </w:pPr>
            <w:r>
              <w:rPr>
                <w:rFonts w:hint="eastAsia" w:ascii="宋体" w:hAnsi="宋体" w:cs="宋体"/>
                <w:szCs w:val="21"/>
              </w:rPr>
              <w:t>5</w:t>
            </w:r>
          </w:p>
        </w:tc>
        <w:tc>
          <w:tcPr>
            <w:tcW w:w="2330" w:type="dxa"/>
            <w:vMerge w:val="restart"/>
            <w:tcBorders>
              <w:top w:val="single" w:color="auto" w:sz="4" w:space="0"/>
              <w:left w:val="single" w:color="auto" w:sz="4" w:space="0"/>
              <w:bottom w:val="single" w:color="auto" w:sz="4" w:space="0"/>
              <w:right w:val="single" w:color="auto" w:sz="4" w:space="0"/>
            </w:tcBorders>
            <w:vAlign w:val="center"/>
          </w:tcPr>
          <w:p w14:paraId="16F75499">
            <w:pPr>
              <w:spacing w:line="300" w:lineRule="exact"/>
              <w:jc w:val="center"/>
              <w:rPr>
                <w:rFonts w:hint="eastAsia" w:ascii="宋体" w:hAnsi="宋体" w:cs="宋体"/>
                <w:szCs w:val="21"/>
              </w:rPr>
            </w:pPr>
            <w:r>
              <w:rPr>
                <w:rFonts w:hint="eastAsia" w:ascii="宋体" w:hAnsi="宋体" w:cs="宋体"/>
                <w:kern w:val="0"/>
                <w:szCs w:val="21"/>
              </w:rPr>
              <w:t>对周边居民、单位等的影响</w:t>
            </w:r>
          </w:p>
        </w:tc>
        <w:tc>
          <w:tcPr>
            <w:tcW w:w="3327" w:type="dxa"/>
            <w:tcBorders>
              <w:top w:val="single" w:color="auto" w:sz="4" w:space="0"/>
              <w:left w:val="single" w:color="auto" w:sz="4" w:space="0"/>
              <w:bottom w:val="single" w:color="auto" w:sz="4" w:space="0"/>
              <w:right w:val="single" w:color="auto" w:sz="4" w:space="0"/>
            </w:tcBorders>
            <w:vAlign w:val="center"/>
          </w:tcPr>
          <w:p w14:paraId="10F7211E">
            <w:pPr>
              <w:widowControl/>
              <w:spacing w:line="300" w:lineRule="exact"/>
              <w:jc w:val="left"/>
              <w:textAlignment w:val="center"/>
              <w:rPr>
                <w:rFonts w:hint="eastAsia" w:ascii="宋体" w:hAnsi="宋体" w:cs="宋体"/>
                <w:szCs w:val="21"/>
              </w:rPr>
            </w:pPr>
            <w:r>
              <w:rPr>
                <w:rFonts w:hint="eastAsia" w:ascii="宋体" w:hAnsi="宋体" w:cs="宋体"/>
                <w:szCs w:val="21"/>
              </w:rPr>
              <w:t>未发现对周边生产经营、生活造成不良影响</w:t>
            </w:r>
          </w:p>
        </w:tc>
        <w:tc>
          <w:tcPr>
            <w:tcW w:w="1908" w:type="dxa"/>
            <w:tcBorders>
              <w:top w:val="single" w:color="auto" w:sz="4" w:space="0"/>
              <w:left w:val="single" w:color="auto" w:sz="4" w:space="0"/>
              <w:bottom w:val="single" w:color="auto" w:sz="4" w:space="0"/>
              <w:right w:val="single" w:color="auto" w:sz="4" w:space="0"/>
            </w:tcBorders>
            <w:vAlign w:val="center"/>
          </w:tcPr>
          <w:p w14:paraId="24F53D85">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0%</w:t>
            </w:r>
          </w:p>
        </w:tc>
      </w:tr>
      <w:tr w14:paraId="1D07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14:paraId="78CA2408">
            <w:pPr>
              <w:widowControl/>
              <w:spacing w:line="300" w:lineRule="exact"/>
              <w:jc w:val="left"/>
              <w:rPr>
                <w:rFonts w:hint="eastAsia" w:ascii="宋体" w:hAnsi="宋体" w:cs="宋体"/>
                <w:szCs w:val="21"/>
              </w:rPr>
            </w:pPr>
          </w:p>
        </w:tc>
        <w:tc>
          <w:tcPr>
            <w:tcW w:w="2330" w:type="dxa"/>
            <w:vMerge w:val="continue"/>
            <w:tcBorders>
              <w:top w:val="single" w:color="auto" w:sz="4" w:space="0"/>
              <w:left w:val="single" w:color="auto" w:sz="4" w:space="0"/>
              <w:bottom w:val="single" w:color="auto" w:sz="4" w:space="0"/>
              <w:right w:val="single" w:color="auto" w:sz="4" w:space="0"/>
            </w:tcBorders>
            <w:vAlign w:val="center"/>
          </w:tcPr>
          <w:p w14:paraId="28C746B6">
            <w:pPr>
              <w:widowControl/>
              <w:spacing w:line="300" w:lineRule="exact"/>
              <w:jc w:val="left"/>
              <w:rPr>
                <w:rFonts w:hint="eastAsia" w:ascii="宋体" w:hAnsi="宋体" w:cs="宋体"/>
                <w:szCs w:val="21"/>
              </w:rPr>
            </w:pPr>
          </w:p>
        </w:tc>
        <w:tc>
          <w:tcPr>
            <w:tcW w:w="3327" w:type="dxa"/>
            <w:tcBorders>
              <w:top w:val="single" w:color="auto" w:sz="4" w:space="0"/>
              <w:left w:val="single" w:color="auto" w:sz="4" w:space="0"/>
              <w:bottom w:val="single" w:color="auto" w:sz="4" w:space="0"/>
              <w:right w:val="single" w:color="auto" w:sz="4" w:space="0"/>
            </w:tcBorders>
            <w:vAlign w:val="center"/>
          </w:tcPr>
          <w:p w14:paraId="1DC99527">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对周边生产经营、生活有较轻影响</w:t>
            </w:r>
          </w:p>
        </w:tc>
        <w:tc>
          <w:tcPr>
            <w:tcW w:w="1908" w:type="dxa"/>
            <w:tcBorders>
              <w:top w:val="single" w:color="auto" w:sz="4" w:space="0"/>
              <w:left w:val="single" w:color="auto" w:sz="4" w:space="0"/>
              <w:bottom w:val="single" w:color="auto" w:sz="4" w:space="0"/>
              <w:right w:val="single" w:color="auto" w:sz="4" w:space="0"/>
            </w:tcBorders>
            <w:vAlign w:val="center"/>
          </w:tcPr>
          <w:p w14:paraId="57794A0F">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3%</w:t>
            </w:r>
          </w:p>
        </w:tc>
      </w:tr>
      <w:tr w14:paraId="0D380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14:paraId="45E3D98A">
            <w:pPr>
              <w:widowControl/>
              <w:spacing w:line="300" w:lineRule="exact"/>
              <w:jc w:val="left"/>
              <w:rPr>
                <w:rFonts w:hint="eastAsia" w:ascii="宋体" w:hAnsi="宋体" w:cs="宋体"/>
                <w:szCs w:val="21"/>
              </w:rPr>
            </w:pPr>
          </w:p>
        </w:tc>
        <w:tc>
          <w:tcPr>
            <w:tcW w:w="2330" w:type="dxa"/>
            <w:vMerge w:val="continue"/>
            <w:tcBorders>
              <w:top w:val="single" w:color="auto" w:sz="4" w:space="0"/>
              <w:left w:val="single" w:color="auto" w:sz="4" w:space="0"/>
              <w:bottom w:val="single" w:color="auto" w:sz="4" w:space="0"/>
              <w:right w:val="single" w:color="auto" w:sz="4" w:space="0"/>
            </w:tcBorders>
            <w:vAlign w:val="center"/>
          </w:tcPr>
          <w:p w14:paraId="3263030D">
            <w:pPr>
              <w:widowControl/>
              <w:spacing w:line="300" w:lineRule="exact"/>
              <w:jc w:val="left"/>
              <w:rPr>
                <w:rFonts w:hint="eastAsia" w:ascii="宋体" w:hAnsi="宋体" w:cs="宋体"/>
                <w:szCs w:val="21"/>
              </w:rPr>
            </w:pPr>
          </w:p>
        </w:tc>
        <w:tc>
          <w:tcPr>
            <w:tcW w:w="3327" w:type="dxa"/>
            <w:tcBorders>
              <w:top w:val="single" w:color="auto" w:sz="4" w:space="0"/>
              <w:left w:val="single" w:color="auto" w:sz="4" w:space="0"/>
              <w:bottom w:val="single" w:color="auto" w:sz="4" w:space="0"/>
              <w:right w:val="single" w:color="auto" w:sz="4" w:space="0"/>
            </w:tcBorders>
            <w:vAlign w:val="center"/>
          </w:tcPr>
          <w:p w14:paraId="2F356CF5">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对周边生产经营、生活造成较大影响</w:t>
            </w:r>
          </w:p>
        </w:tc>
        <w:tc>
          <w:tcPr>
            <w:tcW w:w="1908" w:type="dxa"/>
            <w:tcBorders>
              <w:top w:val="single" w:color="auto" w:sz="4" w:space="0"/>
              <w:left w:val="single" w:color="auto" w:sz="4" w:space="0"/>
              <w:bottom w:val="single" w:color="auto" w:sz="4" w:space="0"/>
              <w:right w:val="single" w:color="auto" w:sz="4" w:space="0"/>
            </w:tcBorders>
            <w:vAlign w:val="center"/>
          </w:tcPr>
          <w:p w14:paraId="4EB412BE">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7%</w:t>
            </w:r>
          </w:p>
        </w:tc>
      </w:tr>
    </w:tbl>
    <w:p w14:paraId="63CDB9C1">
      <w:pPr>
        <w:overflowPunct w:val="0"/>
        <w:topLinePunct/>
        <w:adjustRightInd w:val="0"/>
        <w:snapToGrid w:val="0"/>
        <w:spacing w:line="300" w:lineRule="exact"/>
        <w:rPr>
          <w:rFonts w:hint="eastAsia" w:eastAsia="仿宋_GB2312" w:cs="仿宋_GB2312"/>
          <w:b/>
          <w:bCs/>
          <w:sz w:val="20"/>
          <w:szCs w:val="20"/>
        </w:rPr>
      </w:pPr>
      <w:r>
        <w:rPr>
          <w:rFonts w:hint="eastAsia" w:eastAsia="仿宋_GB2312" w:cs="仿宋_GB2312"/>
          <w:b/>
          <w:bCs/>
          <w:sz w:val="20"/>
          <w:szCs w:val="20"/>
        </w:rPr>
        <w:t>注：</w:t>
      </w:r>
    </w:p>
    <w:p w14:paraId="0934CA38">
      <w:pPr>
        <w:numPr>
          <w:ilvl w:val="0"/>
          <w:numId w:val="51"/>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本表适用于《中华人民共和国固体废物污染环境防治法》第一百一十四条规定的“</w:t>
      </w:r>
      <w:r>
        <w:rPr>
          <w:rFonts w:hint="eastAsia" w:eastAsia="楷体_GB2312" w:cs="楷体_GB2312"/>
          <w:sz w:val="20"/>
          <w:szCs w:val="20"/>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r>
        <w:rPr>
          <w:rFonts w:hint="eastAsia" w:eastAsia="仿宋_GB2312" w:cs="仿宋"/>
          <w:sz w:val="20"/>
          <w:szCs w:val="20"/>
        </w:rPr>
        <w:t>”中的违法行为。</w:t>
      </w:r>
    </w:p>
    <w:p w14:paraId="138D7D3C">
      <w:pPr>
        <w:numPr>
          <w:ilvl w:val="0"/>
          <w:numId w:val="51"/>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若本表适用的法律依据发生变化，则适用最新的法律依据。</w:t>
      </w:r>
    </w:p>
    <w:p w14:paraId="1FB9DAD6">
      <w:pPr>
        <w:numPr>
          <w:ilvl w:val="0"/>
          <w:numId w:val="51"/>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对法定代表人、主要负责人、直接负责的主管人员和其他责任人员的罚款金额按照表14进行裁量。</w:t>
      </w:r>
    </w:p>
    <w:p w14:paraId="6033F304">
      <w:pPr>
        <w:numPr>
          <w:ilvl w:val="0"/>
          <w:numId w:val="51"/>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本表所称的“以上”包括本数，“不足”不包括本数。</w:t>
      </w:r>
    </w:p>
    <w:p w14:paraId="5B3635DE">
      <w:pPr>
        <w:numPr>
          <w:ilvl w:val="0"/>
          <w:numId w:val="51"/>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违法行为持续时间，是指从违法行为首次发生之日（含本日）至生态环境部门发现违法行为之日（含本日）。期间违法行为有间歇、断续状态的，不扣除违法行为中断的时间。</w:t>
      </w:r>
    </w:p>
    <w:p w14:paraId="5624C1AB">
      <w:pPr>
        <w:widowControl/>
        <w:numPr>
          <w:ilvl w:val="0"/>
          <w:numId w:val="51"/>
        </w:numPr>
        <w:spacing w:line="300" w:lineRule="exact"/>
        <w:ind w:left="0"/>
        <w:jc w:val="left"/>
        <w:rPr>
          <w:rFonts w:hint="eastAsia" w:eastAsia="仿宋_GB2312" w:cs="仿宋"/>
          <w:sz w:val="20"/>
          <w:szCs w:val="20"/>
        </w:rPr>
      </w:pPr>
      <w:r>
        <w:rPr>
          <w:rFonts w:hint="eastAsia" w:eastAsia="仿宋_GB2312" w:cs="仿宋"/>
          <w:sz w:val="20"/>
          <w:szCs w:val="20"/>
        </w:rPr>
        <w:t>环境违法次数，是指自本次违法行为发生之日（含本日）起向前追溯两年内，当事人所有环境违法行为次数之和。其中，本次发现的违法行为计为1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14:paraId="299E3C1E">
      <w:pPr>
        <w:widowControl/>
        <w:numPr>
          <w:ilvl w:val="0"/>
          <w:numId w:val="51"/>
        </w:numPr>
        <w:spacing w:line="300" w:lineRule="exact"/>
        <w:ind w:left="0"/>
        <w:jc w:val="left"/>
        <w:rPr>
          <w:rFonts w:hint="eastAsia" w:eastAsia="仿宋_GB2312" w:cs="仿宋"/>
          <w:sz w:val="20"/>
          <w:szCs w:val="20"/>
        </w:rPr>
      </w:pPr>
      <w:r>
        <w:rPr>
          <w:rFonts w:hint="eastAsia" w:eastAsia="仿宋_GB2312" w:cs="仿宋"/>
          <w:sz w:val="20"/>
          <w:szCs w:val="20"/>
        </w:rPr>
        <w:t>对周边居民、单位等的影响，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14:paraId="623B8FA3">
      <w:pPr>
        <w:widowControl/>
        <w:numPr>
          <w:ilvl w:val="0"/>
          <w:numId w:val="52"/>
        </w:numPr>
        <w:spacing w:line="300" w:lineRule="exact"/>
        <w:ind w:left="846" w:hanging="846" w:hangingChars="423"/>
        <w:jc w:val="left"/>
        <w:rPr>
          <w:rFonts w:hint="eastAsia" w:eastAsia="仿宋_GB2312" w:cs="仿宋_GB2312"/>
          <w:sz w:val="20"/>
          <w:szCs w:val="20"/>
        </w:rPr>
      </w:pPr>
      <w:r>
        <w:rPr>
          <w:rFonts w:hint="eastAsia" w:eastAsia="仿宋_GB2312" w:cs="仿宋_GB2312"/>
          <w:sz w:val="20"/>
          <w:szCs w:val="20"/>
        </w:rPr>
        <w:t>“未发现对周边生产经营、生活造成不良影响”常体现为（下列之一）：</w:t>
      </w:r>
    </w:p>
    <w:p w14:paraId="7D3C1FB0">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
          <w:sz w:val="20"/>
          <w:szCs w:val="20"/>
        </w:rPr>
        <w:t>A 违法行</w:t>
      </w:r>
      <w:r>
        <w:rPr>
          <w:rFonts w:hint="eastAsia" w:eastAsia="仿宋_GB2312" w:cs="仿宋_GB2312"/>
          <w:sz w:val="20"/>
          <w:szCs w:val="20"/>
        </w:rPr>
        <w:t>为仅是程序方面未遵守法律规定（如，备案超过法定时限），在实体方面未违反法律要求，对周边生产经营、生活无客观、实际影响。</w:t>
      </w:r>
    </w:p>
    <w:p w14:paraId="76DE927A">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B 违法行为影响范围局限在当事人市场经营/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14:paraId="5FAC8A84">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C 违法行为未引起投诉、举报、信访（以经核实的投诉、举报、信访为准）或媒体报道。</w:t>
      </w:r>
    </w:p>
    <w:p w14:paraId="53336FA4">
      <w:pPr>
        <w:widowControl/>
        <w:spacing w:line="300" w:lineRule="exact"/>
        <w:ind w:left="620" w:leftChars="200" w:hanging="200" w:hangingChars="100"/>
        <w:jc w:val="left"/>
        <w:rPr>
          <w:rFonts w:hint="eastAsia" w:eastAsia="仿宋_GB2312" w:cs="仿宋"/>
          <w:sz w:val="20"/>
          <w:szCs w:val="20"/>
        </w:rPr>
      </w:pPr>
      <w:r>
        <w:rPr>
          <w:rFonts w:hint="eastAsia" w:eastAsia="仿宋_GB2312" w:cs="仿宋_GB2312"/>
          <w:sz w:val="20"/>
          <w:szCs w:val="20"/>
        </w:rPr>
        <w:t>D 违法行为虽有个别</w:t>
      </w:r>
      <w:r>
        <w:rPr>
          <w:rFonts w:hint="eastAsia" w:eastAsia="仿宋_GB2312" w:cs="仿宋"/>
          <w:sz w:val="20"/>
          <w:szCs w:val="20"/>
        </w:rPr>
        <w:t>投诉、举报、信访，但与周边生产经营、生活无关。</w:t>
      </w:r>
    </w:p>
    <w:p w14:paraId="5E658FFA">
      <w:pPr>
        <w:widowControl/>
        <w:numPr>
          <w:ilvl w:val="0"/>
          <w:numId w:val="52"/>
        </w:numPr>
        <w:spacing w:line="300" w:lineRule="exact"/>
        <w:ind w:left="846" w:hanging="846" w:hangingChars="423"/>
        <w:jc w:val="left"/>
        <w:rPr>
          <w:rFonts w:hint="eastAsia" w:eastAsia="仿宋_GB2312" w:cs="仿宋"/>
          <w:sz w:val="20"/>
          <w:szCs w:val="20"/>
        </w:rPr>
      </w:pPr>
      <w:r>
        <w:rPr>
          <w:rFonts w:hint="eastAsia" w:eastAsia="仿宋_GB2312" w:cs="仿宋_GB2312"/>
          <w:sz w:val="20"/>
          <w:szCs w:val="20"/>
        </w:rPr>
        <w:t>“对周边生产经营、生活有较轻影响”</w:t>
      </w:r>
      <w:r>
        <w:rPr>
          <w:rFonts w:hint="eastAsia" w:eastAsia="仿宋_GB2312" w:cs="仿宋"/>
          <w:sz w:val="20"/>
          <w:szCs w:val="20"/>
        </w:rPr>
        <w:t>常体现为（下列之一）：</w:t>
      </w:r>
    </w:p>
    <w:p w14:paraId="0B3EF694">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
          <w:sz w:val="20"/>
          <w:szCs w:val="20"/>
        </w:rPr>
        <w:t>E 违法行为影响到</w:t>
      </w:r>
      <w:r>
        <w:rPr>
          <w:rFonts w:hint="eastAsia" w:eastAsia="仿宋_GB2312" w:cs="仿宋_GB2312"/>
          <w:sz w:val="20"/>
          <w:szCs w:val="20"/>
        </w:rPr>
        <w:t>周边生产经营、生活日常秩序，但未造成经济损失或健康损害，且已及时改正。</w:t>
      </w:r>
    </w:p>
    <w:p w14:paraId="058E26F0">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F 违法行为影响到周边生产经营、生活日常秩序，造成的经济损失较低、健康损害轻微，且已及时改正。</w:t>
      </w:r>
    </w:p>
    <w:p w14:paraId="3D1290BA">
      <w:pPr>
        <w:widowControl/>
        <w:spacing w:line="300" w:lineRule="exact"/>
        <w:ind w:left="620" w:leftChars="200" w:hanging="200" w:hangingChars="100"/>
        <w:jc w:val="left"/>
        <w:rPr>
          <w:rFonts w:hint="eastAsia" w:eastAsia="仿宋_GB2312" w:cs="仿宋"/>
          <w:sz w:val="20"/>
          <w:szCs w:val="20"/>
        </w:rPr>
      </w:pPr>
      <w:r>
        <w:rPr>
          <w:rFonts w:hint="eastAsia" w:eastAsia="仿宋_GB2312" w:cs="仿宋_GB2312"/>
          <w:sz w:val="20"/>
          <w:szCs w:val="20"/>
        </w:rPr>
        <w:t>G 违法行为影响到周边生产经营、生活日常秩序，造成一定经济损失或较轻健康损害，当事人积极赔付已获得受损</w:t>
      </w:r>
      <w:r>
        <w:rPr>
          <w:rFonts w:hint="eastAsia" w:eastAsia="仿宋_GB2312" w:cs="仿宋"/>
          <w:sz w:val="20"/>
          <w:szCs w:val="20"/>
        </w:rPr>
        <w:t>人谅解，且违法行为已及时改正。</w:t>
      </w:r>
    </w:p>
    <w:p w14:paraId="3193A0DD">
      <w:pPr>
        <w:widowControl/>
        <w:numPr>
          <w:ilvl w:val="0"/>
          <w:numId w:val="52"/>
        </w:numPr>
        <w:spacing w:line="300" w:lineRule="exact"/>
        <w:ind w:left="846" w:hanging="846" w:hangingChars="423"/>
        <w:jc w:val="left"/>
        <w:rPr>
          <w:rFonts w:hint="eastAsia" w:eastAsia="仿宋_GB2312" w:cs="仿宋"/>
          <w:sz w:val="20"/>
          <w:szCs w:val="20"/>
        </w:rPr>
      </w:pPr>
      <w:r>
        <w:rPr>
          <w:rFonts w:hint="eastAsia" w:eastAsia="仿宋_GB2312" w:cs="仿宋_GB2312"/>
          <w:sz w:val="20"/>
          <w:szCs w:val="20"/>
        </w:rPr>
        <w:t>“对周边生产经营、生活造成较大影响”</w:t>
      </w:r>
      <w:r>
        <w:rPr>
          <w:rFonts w:hint="eastAsia" w:eastAsia="仿宋_GB2312" w:cs="仿宋"/>
          <w:sz w:val="20"/>
          <w:szCs w:val="20"/>
        </w:rPr>
        <w:t>常体现为（下列之一）：</w:t>
      </w:r>
    </w:p>
    <w:p w14:paraId="1CCF78A6">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
          <w:sz w:val="20"/>
          <w:szCs w:val="20"/>
        </w:rPr>
        <w:t>H 违法行为造成周边</w:t>
      </w:r>
      <w:r>
        <w:rPr>
          <w:rFonts w:hint="eastAsia" w:eastAsia="仿宋_GB2312" w:cs="仿宋_GB2312"/>
          <w:sz w:val="20"/>
          <w:szCs w:val="20"/>
        </w:rPr>
        <w:t>生产经营活动中断或者居民无法正常生活。</w:t>
      </w:r>
    </w:p>
    <w:p w14:paraId="262F5790">
      <w:pPr>
        <w:widowControl/>
        <w:spacing w:line="300" w:lineRule="exact"/>
        <w:ind w:left="620" w:leftChars="200" w:hanging="200" w:hangingChars="100"/>
        <w:jc w:val="left"/>
        <w:rPr>
          <w:rFonts w:eastAsia="仿宋_GB2312" w:cs="仿宋_GB2312"/>
          <w:sz w:val="20"/>
          <w:szCs w:val="20"/>
        </w:rPr>
      </w:pPr>
      <w:r>
        <w:rPr>
          <w:rFonts w:hint="eastAsia" w:eastAsia="仿宋_GB2312" w:cs="仿宋_GB2312"/>
          <w:sz w:val="20"/>
          <w:szCs w:val="20"/>
        </w:rPr>
        <w:t>I 违法行为影响到周边生产经营、生活日常秩序，被投诉后拒不改正的。</w:t>
      </w:r>
    </w:p>
    <w:p w14:paraId="79AAD0FB">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J 违法行为对居民健康造成较大损害，甚至危及生命安全。</w:t>
      </w:r>
    </w:p>
    <w:p w14:paraId="3902FBC2">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K 违法行为造成较大经济损失。</w:t>
      </w:r>
    </w:p>
    <w:p w14:paraId="408C7146">
      <w:pPr>
        <w:widowControl/>
        <w:spacing w:line="300" w:lineRule="exact"/>
        <w:ind w:left="620" w:leftChars="200" w:hanging="200" w:hangingChars="100"/>
        <w:jc w:val="left"/>
        <w:rPr>
          <w:rFonts w:hint="eastAsia" w:eastAsia="仿宋_GB2312" w:cs="仿宋"/>
          <w:sz w:val="20"/>
          <w:szCs w:val="20"/>
        </w:rPr>
      </w:pPr>
      <w:r>
        <w:rPr>
          <w:rFonts w:hint="eastAsia" w:eastAsia="仿宋_GB2312" w:cs="仿宋_GB2312"/>
          <w:sz w:val="20"/>
          <w:szCs w:val="20"/>
        </w:rPr>
        <w:t>L 违法行为造成大量信访</w:t>
      </w:r>
      <w:r>
        <w:rPr>
          <w:rFonts w:hint="eastAsia" w:eastAsia="仿宋_GB2312" w:cs="仿宋"/>
          <w:sz w:val="20"/>
          <w:szCs w:val="20"/>
        </w:rPr>
        <w:t>投诉，或者引发群体性事件，或者造成较大负面社会影响。</w:t>
      </w:r>
    </w:p>
    <w:p w14:paraId="0E922EEF">
      <w:pPr>
        <w:widowControl/>
        <w:numPr>
          <w:ilvl w:val="0"/>
          <w:numId w:val="51"/>
        </w:numPr>
        <w:overflowPunct w:val="0"/>
        <w:topLinePunct/>
        <w:adjustRightInd w:val="0"/>
        <w:snapToGrid w:val="0"/>
        <w:spacing w:line="300" w:lineRule="exact"/>
        <w:ind w:hanging="845"/>
        <w:jc w:val="left"/>
        <w:rPr>
          <w:rFonts w:hint="eastAsia" w:eastAsia="仿宋_GB2312" w:cs="仿宋"/>
          <w:sz w:val="20"/>
          <w:szCs w:val="20"/>
        </w:rPr>
      </w:pPr>
      <w:r>
        <w:rPr>
          <w:rFonts w:hint="eastAsia" w:eastAsia="仿宋_GB2312" w:cs="仿宋"/>
          <w:sz w:val="20"/>
          <w:szCs w:val="20"/>
        </w:rPr>
        <w:t>法律、法规、规章或者国家层面文件对本违法行为处罚裁量作出其他规定的，从其规定。</w:t>
      </w:r>
    </w:p>
    <w:p w14:paraId="42B2AC77">
      <w:pPr>
        <w:overflowPunct w:val="0"/>
        <w:topLinePunct/>
        <w:adjustRightInd w:val="0"/>
        <w:snapToGrid w:val="0"/>
        <w:spacing w:line="560" w:lineRule="exact"/>
        <w:jc w:val="center"/>
        <w:outlineLvl w:val="1"/>
        <w:rPr>
          <w:rFonts w:hint="eastAsia" w:eastAsia="仿宋_GB2312" w:cs="仿宋_GB2312"/>
          <w:bCs/>
          <w:sz w:val="32"/>
          <w:szCs w:val="32"/>
        </w:rPr>
      </w:pPr>
      <w:r>
        <w:rPr>
          <w:rFonts w:hint="eastAsia" w:eastAsia="仿宋_GB2312" w:cs="仿宋"/>
          <w:sz w:val="20"/>
          <w:szCs w:val="20"/>
        </w:rPr>
        <w:br w:type="page"/>
      </w:r>
      <w:r>
        <w:rPr>
          <w:rFonts w:hint="eastAsia" w:eastAsia="仿宋_GB2312" w:cs="仿宋_GB2312"/>
          <w:bCs/>
          <w:sz w:val="32"/>
          <w:szCs w:val="32"/>
        </w:rPr>
        <w:t>表9-4 “擅自倾倒、堆放危险废物”违法行为行政处罚</w:t>
      </w:r>
    </w:p>
    <w:p w14:paraId="059DE2F9">
      <w:pPr>
        <w:overflowPunct w:val="0"/>
        <w:topLinePunct/>
        <w:adjustRightInd w:val="0"/>
        <w:snapToGrid w:val="0"/>
        <w:spacing w:line="560" w:lineRule="exact"/>
        <w:jc w:val="center"/>
        <w:outlineLvl w:val="1"/>
        <w:rPr>
          <w:rFonts w:hint="eastAsia" w:eastAsia="仿宋_GB2312" w:cs="仿宋_GB2312"/>
          <w:bCs/>
          <w:sz w:val="32"/>
          <w:szCs w:val="32"/>
        </w:rPr>
      </w:pPr>
      <w:r>
        <w:rPr>
          <w:rFonts w:hint="eastAsia" w:eastAsia="仿宋_GB2312" w:cs="仿宋_GB2312"/>
          <w:bCs/>
          <w:sz w:val="32"/>
          <w:szCs w:val="32"/>
        </w:rPr>
        <w:t>裁量表</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46"/>
        <w:gridCol w:w="4076"/>
        <w:gridCol w:w="1406"/>
      </w:tblGrid>
      <w:tr w14:paraId="338E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891" w:type="dxa"/>
            <w:tcBorders>
              <w:top w:val="single" w:color="auto" w:sz="4" w:space="0"/>
              <w:left w:val="single" w:color="auto" w:sz="4" w:space="0"/>
              <w:bottom w:val="single" w:color="auto" w:sz="4" w:space="0"/>
              <w:right w:val="single" w:color="auto" w:sz="4" w:space="0"/>
            </w:tcBorders>
            <w:vAlign w:val="center"/>
          </w:tcPr>
          <w:p w14:paraId="46EA5449">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2146" w:type="dxa"/>
            <w:tcBorders>
              <w:top w:val="single" w:color="auto" w:sz="4" w:space="0"/>
              <w:left w:val="single" w:color="auto" w:sz="4" w:space="0"/>
              <w:bottom w:val="single" w:color="auto" w:sz="4" w:space="0"/>
              <w:right w:val="single" w:color="auto" w:sz="4" w:space="0"/>
            </w:tcBorders>
            <w:vAlign w:val="center"/>
          </w:tcPr>
          <w:p w14:paraId="08AB6259">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裁量因素</w:t>
            </w:r>
          </w:p>
        </w:tc>
        <w:tc>
          <w:tcPr>
            <w:tcW w:w="4076" w:type="dxa"/>
            <w:tcBorders>
              <w:top w:val="single" w:color="auto" w:sz="4" w:space="0"/>
              <w:left w:val="single" w:color="auto" w:sz="4" w:space="0"/>
              <w:bottom w:val="single" w:color="auto" w:sz="4" w:space="0"/>
              <w:right w:val="single" w:color="auto" w:sz="4" w:space="0"/>
            </w:tcBorders>
            <w:vAlign w:val="center"/>
          </w:tcPr>
          <w:p w14:paraId="44E789C1">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阶    次</w:t>
            </w:r>
          </w:p>
        </w:tc>
        <w:tc>
          <w:tcPr>
            <w:tcW w:w="1406" w:type="dxa"/>
            <w:tcBorders>
              <w:top w:val="single" w:color="auto" w:sz="4" w:space="0"/>
              <w:left w:val="single" w:color="auto" w:sz="4" w:space="0"/>
              <w:bottom w:val="single" w:color="auto" w:sz="4" w:space="0"/>
              <w:right w:val="single" w:color="auto" w:sz="4" w:space="0"/>
            </w:tcBorders>
            <w:vAlign w:val="center"/>
          </w:tcPr>
          <w:p w14:paraId="75496271">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分值</w:t>
            </w:r>
          </w:p>
        </w:tc>
      </w:tr>
      <w:tr w14:paraId="0004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891" w:type="dxa"/>
            <w:vMerge w:val="restart"/>
            <w:tcBorders>
              <w:top w:val="single" w:color="auto" w:sz="4" w:space="0"/>
              <w:left w:val="single" w:color="auto" w:sz="4" w:space="0"/>
              <w:bottom w:val="single" w:color="auto" w:sz="4" w:space="0"/>
              <w:right w:val="single" w:color="auto" w:sz="4" w:space="0"/>
            </w:tcBorders>
            <w:vAlign w:val="center"/>
          </w:tcPr>
          <w:p w14:paraId="27B7A3FA">
            <w:pPr>
              <w:spacing w:line="300" w:lineRule="exact"/>
              <w:jc w:val="center"/>
              <w:rPr>
                <w:rFonts w:hint="eastAsia" w:ascii="宋体" w:hAnsi="宋体" w:cs="宋体"/>
                <w:szCs w:val="21"/>
              </w:rPr>
            </w:pPr>
            <w:r>
              <w:rPr>
                <w:rFonts w:hint="eastAsia" w:ascii="宋体" w:hAnsi="宋体" w:cs="宋体"/>
                <w:szCs w:val="21"/>
              </w:rPr>
              <w:t>1</w:t>
            </w:r>
          </w:p>
        </w:tc>
        <w:tc>
          <w:tcPr>
            <w:tcW w:w="2146" w:type="dxa"/>
            <w:vMerge w:val="restart"/>
            <w:tcBorders>
              <w:top w:val="single" w:color="auto" w:sz="4" w:space="0"/>
              <w:left w:val="single" w:color="auto" w:sz="4" w:space="0"/>
              <w:bottom w:val="single" w:color="auto" w:sz="4" w:space="0"/>
              <w:right w:val="single" w:color="auto" w:sz="4" w:space="0"/>
            </w:tcBorders>
            <w:vAlign w:val="center"/>
          </w:tcPr>
          <w:p w14:paraId="3A51D694">
            <w:pPr>
              <w:spacing w:line="300" w:lineRule="exact"/>
              <w:jc w:val="center"/>
              <w:rPr>
                <w:rFonts w:hint="eastAsia" w:ascii="宋体" w:hAnsi="宋体" w:cs="宋体"/>
                <w:szCs w:val="21"/>
              </w:rPr>
            </w:pPr>
            <w:r>
              <w:rPr>
                <w:rFonts w:hint="eastAsia" w:ascii="宋体" w:hAnsi="宋体" w:cs="宋体"/>
                <w:szCs w:val="21"/>
              </w:rPr>
              <w:t>涉案危险废物总量</w:t>
            </w:r>
          </w:p>
        </w:tc>
        <w:tc>
          <w:tcPr>
            <w:tcW w:w="4076" w:type="dxa"/>
            <w:tcBorders>
              <w:top w:val="single" w:color="auto" w:sz="4" w:space="0"/>
              <w:left w:val="single" w:color="auto" w:sz="4" w:space="0"/>
              <w:bottom w:val="single" w:color="auto" w:sz="4" w:space="0"/>
              <w:right w:val="single" w:color="auto" w:sz="4" w:space="0"/>
            </w:tcBorders>
            <w:vAlign w:val="center"/>
          </w:tcPr>
          <w:p w14:paraId="1A11F3DD">
            <w:pPr>
              <w:spacing w:line="300" w:lineRule="exact"/>
              <w:jc w:val="left"/>
              <w:rPr>
                <w:rFonts w:hint="eastAsia" w:ascii="宋体" w:hAnsi="宋体" w:cs="宋体"/>
                <w:szCs w:val="21"/>
              </w:rPr>
            </w:pPr>
            <w:r>
              <w:rPr>
                <w:rFonts w:hint="eastAsia" w:ascii="宋体" w:hAnsi="宋体" w:cs="宋体"/>
                <w:szCs w:val="21"/>
              </w:rPr>
              <w:t>不足1吨</w:t>
            </w:r>
          </w:p>
        </w:tc>
        <w:tc>
          <w:tcPr>
            <w:tcW w:w="1406" w:type="dxa"/>
            <w:tcBorders>
              <w:top w:val="single" w:color="auto" w:sz="4" w:space="0"/>
              <w:left w:val="single" w:color="auto" w:sz="4" w:space="0"/>
              <w:bottom w:val="single" w:color="auto" w:sz="4" w:space="0"/>
              <w:right w:val="single" w:color="auto" w:sz="4" w:space="0"/>
            </w:tcBorders>
            <w:vAlign w:val="center"/>
          </w:tcPr>
          <w:p w14:paraId="642EC023">
            <w:pPr>
              <w:spacing w:line="300" w:lineRule="exact"/>
              <w:jc w:val="center"/>
              <w:rPr>
                <w:rFonts w:hint="eastAsia" w:ascii="宋体" w:hAnsi="宋体" w:cs="宋体"/>
                <w:szCs w:val="21"/>
              </w:rPr>
            </w:pPr>
            <w:r>
              <w:rPr>
                <w:rFonts w:hint="eastAsia" w:ascii="宋体" w:hAnsi="宋体" w:cs="宋体"/>
                <w:szCs w:val="21"/>
              </w:rPr>
              <w:t>0%</w:t>
            </w:r>
          </w:p>
        </w:tc>
      </w:tr>
      <w:tr w14:paraId="1D86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891" w:type="dxa"/>
            <w:vMerge w:val="continue"/>
            <w:tcBorders>
              <w:top w:val="single" w:color="auto" w:sz="4" w:space="0"/>
              <w:left w:val="single" w:color="auto" w:sz="4" w:space="0"/>
              <w:bottom w:val="single" w:color="auto" w:sz="4" w:space="0"/>
              <w:right w:val="single" w:color="auto" w:sz="4" w:space="0"/>
            </w:tcBorders>
            <w:vAlign w:val="center"/>
          </w:tcPr>
          <w:p w14:paraId="568E4133">
            <w:pPr>
              <w:widowControl/>
              <w:spacing w:line="300" w:lineRule="exact"/>
              <w:jc w:val="left"/>
              <w:rPr>
                <w:rFonts w:hint="eastAsia" w:ascii="宋体" w:hAnsi="宋体" w:cs="宋体"/>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14:paraId="159D4924">
            <w:pPr>
              <w:widowControl/>
              <w:spacing w:line="300" w:lineRule="exact"/>
              <w:jc w:val="left"/>
              <w:rPr>
                <w:rFonts w:hint="eastAsia" w:ascii="宋体" w:hAnsi="宋体" w:cs="宋体"/>
                <w:szCs w:val="21"/>
              </w:rPr>
            </w:pPr>
          </w:p>
        </w:tc>
        <w:tc>
          <w:tcPr>
            <w:tcW w:w="4076" w:type="dxa"/>
            <w:tcBorders>
              <w:top w:val="single" w:color="auto" w:sz="4" w:space="0"/>
              <w:left w:val="single" w:color="auto" w:sz="4" w:space="0"/>
              <w:bottom w:val="single" w:color="auto" w:sz="4" w:space="0"/>
              <w:right w:val="single" w:color="auto" w:sz="4" w:space="0"/>
            </w:tcBorders>
            <w:vAlign w:val="center"/>
          </w:tcPr>
          <w:p w14:paraId="0A26BBAA">
            <w:pPr>
              <w:spacing w:line="300" w:lineRule="exact"/>
              <w:jc w:val="left"/>
              <w:rPr>
                <w:rFonts w:hint="eastAsia" w:ascii="宋体" w:hAnsi="宋体" w:cs="宋体"/>
                <w:szCs w:val="21"/>
              </w:rPr>
            </w:pPr>
            <w:r>
              <w:rPr>
                <w:rFonts w:hint="eastAsia" w:ascii="宋体" w:hAnsi="宋体" w:cs="宋体"/>
                <w:szCs w:val="21"/>
              </w:rPr>
              <w:t>1吨以上，不足3吨</w:t>
            </w:r>
          </w:p>
        </w:tc>
        <w:tc>
          <w:tcPr>
            <w:tcW w:w="1406" w:type="dxa"/>
            <w:tcBorders>
              <w:top w:val="single" w:color="auto" w:sz="4" w:space="0"/>
              <w:left w:val="single" w:color="auto" w:sz="4" w:space="0"/>
              <w:bottom w:val="single" w:color="auto" w:sz="4" w:space="0"/>
              <w:right w:val="single" w:color="auto" w:sz="4" w:space="0"/>
            </w:tcBorders>
            <w:vAlign w:val="center"/>
          </w:tcPr>
          <w:p w14:paraId="0788FF0D">
            <w:pPr>
              <w:spacing w:line="300" w:lineRule="exact"/>
              <w:jc w:val="center"/>
              <w:rPr>
                <w:rFonts w:hint="eastAsia" w:ascii="宋体" w:hAnsi="宋体" w:cs="宋体"/>
                <w:szCs w:val="21"/>
              </w:rPr>
            </w:pPr>
            <w:r>
              <w:rPr>
                <w:rFonts w:hint="eastAsia" w:ascii="宋体" w:hAnsi="宋体" w:cs="宋体"/>
                <w:szCs w:val="21"/>
              </w:rPr>
              <w:t>5%</w:t>
            </w:r>
          </w:p>
        </w:tc>
      </w:tr>
      <w:tr w14:paraId="5668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891" w:type="dxa"/>
            <w:vMerge w:val="continue"/>
            <w:tcBorders>
              <w:top w:val="single" w:color="auto" w:sz="4" w:space="0"/>
              <w:left w:val="single" w:color="auto" w:sz="4" w:space="0"/>
              <w:bottom w:val="single" w:color="auto" w:sz="4" w:space="0"/>
              <w:right w:val="single" w:color="auto" w:sz="4" w:space="0"/>
            </w:tcBorders>
            <w:vAlign w:val="center"/>
          </w:tcPr>
          <w:p w14:paraId="6AF45FCB">
            <w:pPr>
              <w:widowControl/>
              <w:spacing w:line="300" w:lineRule="exact"/>
              <w:jc w:val="left"/>
              <w:rPr>
                <w:rFonts w:hint="eastAsia" w:ascii="宋体" w:hAnsi="宋体" w:cs="宋体"/>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14:paraId="4AEE84A4">
            <w:pPr>
              <w:widowControl/>
              <w:spacing w:line="300" w:lineRule="exact"/>
              <w:jc w:val="left"/>
              <w:rPr>
                <w:rFonts w:hint="eastAsia" w:ascii="宋体" w:hAnsi="宋体" w:cs="宋体"/>
                <w:szCs w:val="21"/>
              </w:rPr>
            </w:pPr>
          </w:p>
        </w:tc>
        <w:tc>
          <w:tcPr>
            <w:tcW w:w="4076" w:type="dxa"/>
            <w:tcBorders>
              <w:top w:val="single" w:color="auto" w:sz="4" w:space="0"/>
              <w:left w:val="single" w:color="auto" w:sz="4" w:space="0"/>
              <w:bottom w:val="single" w:color="auto" w:sz="4" w:space="0"/>
              <w:right w:val="single" w:color="auto" w:sz="4" w:space="0"/>
            </w:tcBorders>
            <w:vAlign w:val="center"/>
          </w:tcPr>
          <w:p w14:paraId="03747F91">
            <w:pPr>
              <w:spacing w:line="300" w:lineRule="exact"/>
              <w:jc w:val="left"/>
              <w:rPr>
                <w:rFonts w:hint="eastAsia" w:ascii="宋体" w:hAnsi="宋体" w:cs="宋体"/>
                <w:szCs w:val="21"/>
              </w:rPr>
            </w:pPr>
            <w:r>
              <w:rPr>
                <w:rFonts w:hint="eastAsia" w:ascii="宋体" w:hAnsi="宋体" w:cs="宋体"/>
                <w:szCs w:val="21"/>
              </w:rPr>
              <w:t>3吨以上，不足10吨</w:t>
            </w:r>
          </w:p>
        </w:tc>
        <w:tc>
          <w:tcPr>
            <w:tcW w:w="1406" w:type="dxa"/>
            <w:tcBorders>
              <w:top w:val="single" w:color="auto" w:sz="4" w:space="0"/>
              <w:left w:val="single" w:color="auto" w:sz="4" w:space="0"/>
              <w:bottom w:val="single" w:color="auto" w:sz="4" w:space="0"/>
              <w:right w:val="single" w:color="auto" w:sz="4" w:space="0"/>
            </w:tcBorders>
            <w:vAlign w:val="center"/>
          </w:tcPr>
          <w:p w14:paraId="1B63FDC1">
            <w:pPr>
              <w:spacing w:line="300" w:lineRule="exact"/>
              <w:jc w:val="center"/>
              <w:rPr>
                <w:rFonts w:hint="eastAsia" w:ascii="宋体" w:hAnsi="宋体" w:cs="宋体"/>
                <w:szCs w:val="21"/>
              </w:rPr>
            </w:pPr>
            <w:r>
              <w:rPr>
                <w:rFonts w:hint="eastAsia" w:ascii="宋体" w:hAnsi="宋体" w:cs="宋体"/>
                <w:szCs w:val="21"/>
              </w:rPr>
              <w:t>15%</w:t>
            </w:r>
          </w:p>
        </w:tc>
      </w:tr>
      <w:tr w14:paraId="5732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891" w:type="dxa"/>
            <w:vMerge w:val="continue"/>
            <w:tcBorders>
              <w:top w:val="single" w:color="auto" w:sz="4" w:space="0"/>
              <w:left w:val="single" w:color="auto" w:sz="4" w:space="0"/>
              <w:bottom w:val="single" w:color="auto" w:sz="4" w:space="0"/>
              <w:right w:val="single" w:color="auto" w:sz="4" w:space="0"/>
            </w:tcBorders>
            <w:vAlign w:val="center"/>
          </w:tcPr>
          <w:p w14:paraId="23383216">
            <w:pPr>
              <w:widowControl/>
              <w:spacing w:line="300" w:lineRule="exact"/>
              <w:jc w:val="left"/>
              <w:rPr>
                <w:rFonts w:hint="eastAsia" w:ascii="宋体" w:hAnsi="宋体" w:cs="宋体"/>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14:paraId="50F1F593">
            <w:pPr>
              <w:widowControl/>
              <w:spacing w:line="300" w:lineRule="exact"/>
              <w:jc w:val="left"/>
              <w:rPr>
                <w:rFonts w:hint="eastAsia" w:ascii="宋体" w:hAnsi="宋体" w:cs="宋体"/>
                <w:szCs w:val="21"/>
              </w:rPr>
            </w:pPr>
          </w:p>
        </w:tc>
        <w:tc>
          <w:tcPr>
            <w:tcW w:w="4076" w:type="dxa"/>
            <w:tcBorders>
              <w:top w:val="single" w:color="auto" w:sz="4" w:space="0"/>
              <w:left w:val="single" w:color="auto" w:sz="4" w:space="0"/>
              <w:bottom w:val="single" w:color="auto" w:sz="4" w:space="0"/>
              <w:right w:val="single" w:color="auto" w:sz="4" w:space="0"/>
            </w:tcBorders>
            <w:vAlign w:val="center"/>
          </w:tcPr>
          <w:p w14:paraId="37948B34">
            <w:pPr>
              <w:spacing w:line="300" w:lineRule="exact"/>
              <w:jc w:val="left"/>
              <w:rPr>
                <w:rFonts w:hint="eastAsia" w:ascii="宋体" w:hAnsi="宋体" w:cs="宋体"/>
                <w:szCs w:val="21"/>
              </w:rPr>
            </w:pPr>
            <w:r>
              <w:rPr>
                <w:rFonts w:hint="eastAsia" w:ascii="宋体" w:hAnsi="宋体" w:cs="宋体"/>
                <w:szCs w:val="21"/>
              </w:rPr>
              <w:t>10吨以上</w:t>
            </w:r>
          </w:p>
        </w:tc>
        <w:tc>
          <w:tcPr>
            <w:tcW w:w="1406" w:type="dxa"/>
            <w:tcBorders>
              <w:top w:val="single" w:color="auto" w:sz="4" w:space="0"/>
              <w:left w:val="single" w:color="auto" w:sz="4" w:space="0"/>
              <w:bottom w:val="single" w:color="auto" w:sz="4" w:space="0"/>
              <w:right w:val="single" w:color="auto" w:sz="4" w:space="0"/>
            </w:tcBorders>
            <w:vAlign w:val="center"/>
          </w:tcPr>
          <w:p w14:paraId="514B2E9B">
            <w:pPr>
              <w:spacing w:line="300" w:lineRule="exact"/>
              <w:jc w:val="center"/>
              <w:rPr>
                <w:rFonts w:hint="eastAsia" w:ascii="宋体" w:hAnsi="宋体" w:cs="宋体"/>
                <w:szCs w:val="21"/>
              </w:rPr>
            </w:pPr>
            <w:r>
              <w:rPr>
                <w:rFonts w:hint="eastAsia" w:ascii="宋体" w:hAnsi="宋体" w:cs="宋体"/>
                <w:szCs w:val="21"/>
              </w:rPr>
              <w:t>38%</w:t>
            </w:r>
          </w:p>
        </w:tc>
      </w:tr>
      <w:tr w14:paraId="3A21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91" w:type="dxa"/>
            <w:vMerge w:val="restart"/>
            <w:tcBorders>
              <w:top w:val="single" w:color="auto" w:sz="4" w:space="0"/>
              <w:left w:val="single" w:color="auto" w:sz="4" w:space="0"/>
              <w:bottom w:val="single" w:color="auto" w:sz="4" w:space="0"/>
              <w:right w:val="single" w:color="auto" w:sz="4" w:space="0"/>
            </w:tcBorders>
            <w:vAlign w:val="center"/>
          </w:tcPr>
          <w:p w14:paraId="090F68A1">
            <w:pPr>
              <w:spacing w:line="300" w:lineRule="exact"/>
              <w:jc w:val="center"/>
              <w:rPr>
                <w:rFonts w:hint="eastAsia" w:ascii="宋体" w:hAnsi="宋体" w:cs="宋体"/>
                <w:szCs w:val="21"/>
              </w:rPr>
            </w:pPr>
            <w:r>
              <w:rPr>
                <w:rFonts w:hint="eastAsia" w:ascii="宋体" w:hAnsi="宋体" w:cs="宋体"/>
                <w:szCs w:val="21"/>
              </w:rPr>
              <w:t>2</w:t>
            </w:r>
          </w:p>
        </w:tc>
        <w:tc>
          <w:tcPr>
            <w:tcW w:w="2146" w:type="dxa"/>
            <w:vMerge w:val="restart"/>
            <w:tcBorders>
              <w:top w:val="single" w:color="auto" w:sz="4" w:space="0"/>
              <w:left w:val="single" w:color="auto" w:sz="4" w:space="0"/>
              <w:bottom w:val="single" w:color="auto" w:sz="4" w:space="0"/>
              <w:right w:val="single" w:color="auto" w:sz="4" w:space="0"/>
            </w:tcBorders>
            <w:vAlign w:val="center"/>
          </w:tcPr>
          <w:p w14:paraId="274CCF67">
            <w:pPr>
              <w:spacing w:line="300" w:lineRule="exact"/>
              <w:jc w:val="center"/>
              <w:rPr>
                <w:rFonts w:hint="eastAsia" w:ascii="宋体" w:hAnsi="宋体" w:cs="宋体"/>
                <w:szCs w:val="21"/>
              </w:rPr>
            </w:pPr>
            <w:r>
              <w:rPr>
                <w:rFonts w:hint="eastAsia" w:ascii="宋体" w:hAnsi="宋体" w:cs="宋体"/>
                <w:szCs w:val="21"/>
              </w:rPr>
              <w:t>倾倒、堆放地</w:t>
            </w:r>
          </w:p>
        </w:tc>
        <w:tc>
          <w:tcPr>
            <w:tcW w:w="4076" w:type="dxa"/>
            <w:tcBorders>
              <w:top w:val="single" w:color="auto" w:sz="4" w:space="0"/>
              <w:left w:val="single" w:color="auto" w:sz="4" w:space="0"/>
              <w:bottom w:val="single" w:color="auto" w:sz="4" w:space="0"/>
              <w:right w:val="single" w:color="auto" w:sz="4" w:space="0"/>
            </w:tcBorders>
            <w:vAlign w:val="center"/>
          </w:tcPr>
          <w:p w14:paraId="03E14266">
            <w:pPr>
              <w:widowControl/>
              <w:spacing w:line="300" w:lineRule="exact"/>
              <w:jc w:val="left"/>
              <w:textAlignment w:val="center"/>
              <w:rPr>
                <w:rFonts w:hint="eastAsia" w:ascii="宋体" w:hAnsi="宋体" w:cs="宋体"/>
                <w:szCs w:val="21"/>
              </w:rPr>
            </w:pPr>
            <w:r>
              <w:rPr>
                <w:rFonts w:hint="eastAsia" w:ascii="宋体" w:hAnsi="宋体" w:cs="宋体"/>
                <w:kern w:val="0"/>
                <w:szCs w:val="21"/>
              </w:rPr>
              <w:t>在生态保护红线区域外</w:t>
            </w:r>
          </w:p>
        </w:tc>
        <w:tc>
          <w:tcPr>
            <w:tcW w:w="1406" w:type="dxa"/>
            <w:tcBorders>
              <w:top w:val="single" w:color="auto" w:sz="4" w:space="0"/>
              <w:left w:val="single" w:color="auto" w:sz="4" w:space="0"/>
              <w:bottom w:val="single" w:color="auto" w:sz="4" w:space="0"/>
              <w:right w:val="single" w:color="auto" w:sz="4" w:space="0"/>
            </w:tcBorders>
            <w:vAlign w:val="center"/>
          </w:tcPr>
          <w:p w14:paraId="7642ACC8">
            <w:pPr>
              <w:spacing w:line="300" w:lineRule="exact"/>
              <w:jc w:val="center"/>
              <w:rPr>
                <w:rFonts w:hint="eastAsia" w:ascii="宋体" w:hAnsi="宋体" w:cs="宋体"/>
                <w:szCs w:val="21"/>
              </w:rPr>
            </w:pPr>
            <w:r>
              <w:rPr>
                <w:rFonts w:hint="eastAsia" w:ascii="宋体" w:hAnsi="宋体" w:cs="宋体"/>
                <w:szCs w:val="21"/>
              </w:rPr>
              <w:t>0%</w:t>
            </w:r>
          </w:p>
        </w:tc>
      </w:tr>
      <w:tr w14:paraId="2779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891" w:type="dxa"/>
            <w:vMerge w:val="continue"/>
            <w:tcBorders>
              <w:top w:val="single" w:color="auto" w:sz="4" w:space="0"/>
              <w:left w:val="single" w:color="auto" w:sz="4" w:space="0"/>
              <w:bottom w:val="single" w:color="auto" w:sz="4" w:space="0"/>
              <w:right w:val="single" w:color="auto" w:sz="4" w:space="0"/>
            </w:tcBorders>
            <w:vAlign w:val="center"/>
          </w:tcPr>
          <w:p w14:paraId="3D803014">
            <w:pPr>
              <w:widowControl/>
              <w:spacing w:line="300" w:lineRule="exact"/>
              <w:jc w:val="left"/>
              <w:rPr>
                <w:rFonts w:hint="eastAsia" w:ascii="宋体" w:hAnsi="宋体" w:cs="宋体"/>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14:paraId="3E719E9B">
            <w:pPr>
              <w:widowControl/>
              <w:spacing w:line="300" w:lineRule="exact"/>
              <w:jc w:val="left"/>
              <w:rPr>
                <w:rFonts w:hint="eastAsia" w:ascii="宋体" w:hAnsi="宋体" w:cs="宋体"/>
                <w:szCs w:val="21"/>
              </w:rPr>
            </w:pPr>
          </w:p>
        </w:tc>
        <w:tc>
          <w:tcPr>
            <w:tcW w:w="4076" w:type="dxa"/>
            <w:tcBorders>
              <w:top w:val="single" w:color="auto" w:sz="4" w:space="0"/>
              <w:left w:val="single" w:color="auto" w:sz="4" w:space="0"/>
              <w:bottom w:val="single" w:color="auto" w:sz="4" w:space="0"/>
              <w:right w:val="single" w:color="auto" w:sz="4" w:space="0"/>
            </w:tcBorders>
            <w:vAlign w:val="center"/>
          </w:tcPr>
          <w:p w14:paraId="76655C4C">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符合下列情形之一的：</w:t>
            </w:r>
          </w:p>
          <w:p w14:paraId="1DD66A00">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（1）在生态保护红线区域内，且在自然保护地核心保护区、饮用水水源一级保护区外；</w:t>
            </w:r>
          </w:p>
          <w:p w14:paraId="2C9404E4">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（2）在自然保护地一般控制区；</w:t>
            </w:r>
          </w:p>
          <w:p w14:paraId="74BEA3F6">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（3）在饮用水水源二级保护区。</w:t>
            </w:r>
          </w:p>
        </w:tc>
        <w:tc>
          <w:tcPr>
            <w:tcW w:w="1406" w:type="dxa"/>
            <w:tcBorders>
              <w:top w:val="single" w:color="auto" w:sz="4" w:space="0"/>
              <w:left w:val="single" w:color="auto" w:sz="4" w:space="0"/>
              <w:bottom w:val="single" w:color="auto" w:sz="4" w:space="0"/>
              <w:right w:val="single" w:color="auto" w:sz="4" w:space="0"/>
            </w:tcBorders>
            <w:vAlign w:val="center"/>
          </w:tcPr>
          <w:p w14:paraId="657C6C9F">
            <w:pPr>
              <w:spacing w:line="300" w:lineRule="exact"/>
              <w:jc w:val="center"/>
              <w:rPr>
                <w:rFonts w:hint="eastAsia" w:ascii="宋体" w:hAnsi="宋体" w:cs="宋体"/>
                <w:szCs w:val="21"/>
              </w:rPr>
            </w:pPr>
            <w:r>
              <w:rPr>
                <w:rFonts w:hint="eastAsia" w:ascii="宋体" w:hAnsi="宋体" w:cs="宋体"/>
                <w:szCs w:val="21"/>
              </w:rPr>
              <w:t>10%</w:t>
            </w:r>
          </w:p>
        </w:tc>
      </w:tr>
      <w:tr w14:paraId="230B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891" w:type="dxa"/>
            <w:vMerge w:val="continue"/>
            <w:tcBorders>
              <w:top w:val="single" w:color="auto" w:sz="4" w:space="0"/>
              <w:left w:val="single" w:color="auto" w:sz="4" w:space="0"/>
              <w:bottom w:val="single" w:color="auto" w:sz="4" w:space="0"/>
              <w:right w:val="single" w:color="auto" w:sz="4" w:space="0"/>
            </w:tcBorders>
            <w:vAlign w:val="center"/>
          </w:tcPr>
          <w:p w14:paraId="48F603C3">
            <w:pPr>
              <w:widowControl/>
              <w:spacing w:line="300" w:lineRule="exact"/>
              <w:jc w:val="left"/>
              <w:rPr>
                <w:rFonts w:hint="eastAsia" w:ascii="宋体" w:hAnsi="宋体" w:cs="宋体"/>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14:paraId="0C6E3B66">
            <w:pPr>
              <w:widowControl/>
              <w:spacing w:line="300" w:lineRule="exact"/>
              <w:jc w:val="left"/>
              <w:rPr>
                <w:rFonts w:hint="eastAsia" w:ascii="宋体" w:hAnsi="宋体" w:cs="宋体"/>
                <w:szCs w:val="21"/>
              </w:rPr>
            </w:pPr>
          </w:p>
        </w:tc>
        <w:tc>
          <w:tcPr>
            <w:tcW w:w="4076" w:type="dxa"/>
            <w:tcBorders>
              <w:top w:val="single" w:color="auto" w:sz="4" w:space="0"/>
              <w:left w:val="single" w:color="auto" w:sz="4" w:space="0"/>
              <w:bottom w:val="single" w:color="auto" w:sz="4" w:space="0"/>
              <w:right w:val="single" w:color="auto" w:sz="4" w:space="0"/>
            </w:tcBorders>
            <w:vAlign w:val="center"/>
          </w:tcPr>
          <w:p w14:paraId="0B344F92">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符合下列情形之一的：</w:t>
            </w:r>
          </w:p>
          <w:p w14:paraId="45F5775E">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（1）在自然保护地核心保护区；</w:t>
            </w:r>
          </w:p>
          <w:p w14:paraId="44AC2A8D">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（2）在饮用水水源一级保护区。</w:t>
            </w:r>
          </w:p>
        </w:tc>
        <w:tc>
          <w:tcPr>
            <w:tcW w:w="1406" w:type="dxa"/>
            <w:tcBorders>
              <w:top w:val="single" w:color="auto" w:sz="4" w:space="0"/>
              <w:left w:val="single" w:color="auto" w:sz="4" w:space="0"/>
              <w:bottom w:val="single" w:color="auto" w:sz="4" w:space="0"/>
              <w:right w:val="single" w:color="auto" w:sz="4" w:space="0"/>
            </w:tcBorders>
            <w:vAlign w:val="center"/>
          </w:tcPr>
          <w:p w14:paraId="22581093">
            <w:pPr>
              <w:spacing w:line="300" w:lineRule="exact"/>
              <w:jc w:val="center"/>
              <w:rPr>
                <w:rFonts w:hint="eastAsia" w:ascii="宋体" w:hAnsi="宋体" w:cs="宋体"/>
                <w:szCs w:val="21"/>
              </w:rPr>
            </w:pPr>
            <w:r>
              <w:rPr>
                <w:rFonts w:hint="eastAsia" w:ascii="宋体" w:hAnsi="宋体" w:cs="宋体"/>
                <w:szCs w:val="21"/>
              </w:rPr>
              <w:t>32%</w:t>
            </w:r>
          </w:p>
        </w:tc>
      </w:tr>
      <w:tr w14:paraId="10E7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91" w:type="dxa"/>
            <w:vMerge w:val="restart"/>
            <w:tcBorders>
              <w:top w:val="single" w:color="auto" w:sz="4" w:space="0"/>
              <w:left w:val="single" w:color="auto" w:sz="4" w:space="0"/>
              <w:bottom w:val="single" w:color="auto" w:sz="4" w:space="0"/>
              <w:right w:val="single" w:color="auto" w:sz="4" w:space="0"/>
            </w:tcBorders>
            <w:vAlign w:val="center"/>
          </w:tcPr>
          <w:p w14:paraId="1B657D45">
            <w:pPr>
              <w:spacing w:line="300" w:lineRule="exact"/>
              <w:jc w:val="center"/>
              <w:rPr>
                <w:rFonts w:hint="eastAsia" w:ascii="宋体" w:hAnsi="宋体" w:cs="宋体"/>
                <w:szCs w:val="21"/>
              </w:rPr>
            </w:pPr>
            <w:r>
              <w:rPr>
                <w:rFonts w:hint="eastAsia" w:ascii="宋体" w:hAnsi="宋体" w:cs="宋体"/>
                <w:szCs w:val="21"/>
              </w:rPr>
              <w:t>3</w:t>
            </w:r>
          </w:p>
        </w:tc>
        <w:tc>
          <w:tcPr>
            <w:tcW w:w="2146" w:type="dxa"/>
            <w:vMerge w:val="restart"/>
            <w:tcBorders>
              <w:top w:val="single" w:color="auto" w:sz="4" w:space="0"/>
              <w:left w:val="single" w:color="auto" w:sz="4" w:space="0"/>
              <w:bottom w:val="single" w:color="auto" w:sz="4" w:space="0"/>
              <w:right w:val="single" w:color="auto" w:sz="4" w:space="0"/>
            </w:tcBorders>
            <w:vAlign w:val="center"/>
          </w:tcPr>
          <w:p w14:paraId="3009548B">
            <w:pPr>
              <w:spacing w:line="300" w:lineRule="exact"/>
              <w:jc w:val="center"/>
              <w:rPr>
                <w:rFonts w:hint="eastAsia" w:ascii="宋体" w:hAnsi="宋体" w:cs="宋体"/>
                <w:szCs w:val="21"/>
              </w:rPr>
            </w:pPr>
            <w:r>
              <w:rPr>
                <w:rFonts w:hint="eastAsia" w:ascii="宋体" w:hAnsi="宋体" w:cs="宋体"/>
                <w:szCs w:val="21"/>
              </w:rPr>
              <w:t>环境违法次数</w:t>
            </w:r>
          </w:p>
          <w:p w14:paraId="1DAD0783">
            <w:pPr>
              <w:spacing w:line="300" w:lineRule="exact"/>
              <w:jc w:val="center"/>
              <w:rPr>
                <w:rFonts w:hint="eastAsia" w:ascii="宋体" w:hAnsi="宋体" w:cs="宋体"/>
                <w:szCs w:val="21"/>
              </w:rPr>
            </w:pPr>
            <w:r>
              <w:rPr>
                <w:rFonts w:hint="eastAsia" w:ascii="宋体" w:hAnsi="宋体" w:cs="宋体"/>
                <w:szCs w:val="21"/>
              </w:rPr>
              <w:t>（两年内，含本次）</w:t>
            </w:r>
          </w:p>
        </w:tc>
        <w:tc>
          <w:tcPr>
            <w:tcW w:w="4076" w:type="dxa"/>
            <w:tcBorders>
              <w:top w:val="single" w:color="auto" w:sz="4" w:space="0"/>
              <w:left w:val="single" w:color="auto" w:sz="4" w:space="0"/>
              <w:bottom w:val="single" w:color="auto" w:sz="4" w:space="0"/>
              <w:right w:val="single" w:color="auto" w:sz="4" w:space="0"/>
            </w:tcBorders>
            <w:vAlign w:val="center"/>
          </w:tcPr>
          <w:p w14:paraId="335ABF16">
            <w:pPr>
              <w:widowControl/>
              <w:spacing w:line="300" w:lineRule="exact"/>
              <w:jc w:val="left"/>
              <w:textAlignment w:val="center"/>
              <w:rPr>
                <w:rFonts w:hint="eastAsia" w:ascii="宋体" w:hAnsi="宋体" w:cs="宋体"/>
                <w:szCs w:val="21"/>
              </w:rPr>
            </w:pPr>
            <w:r>
              <w:rPr>
                <w:rFonts w:hint="eastAsia" w:ascii="宋体" w:hAnsi="宋体" w:cs="宋体"/>
                <w:szCs w:val="21"/>
              </w:rPr>
              <w:t>1次</w:t>
            </w:r>
          </w:p>
        </w:tc>
        <w:tc>
          <w:tcPr>
            <w:tcW w:w="1406" w:type="dxa"/>
            <w:tcBorders>
              <w:top w:val="single" w:color="auto" w:sz="4" w:space="0"/>
              <w:left w:val="single" w:color="auto" w:sz="4" w:space="0"/>
              <w:bottom w:val="single" w:color="auto" w:sz="4" w:space="0"/>
              <w:right w:val="single" w:color="auto" w:sz="4" w:space="0"/>
            </w:tcBorders>
            <w:vAlign w:val="center"/>
          </w:tcPr>
          <w:p w14:paraId="0568F155">
            <w:pPr>
              <w:spacing w:line="300" w:lineRule="exact"/>
              <w:jc w:val="center"/>
              <w:rPr>
                <w:rFonts w:hint="eastAsia" w:ascii="宋体" w:hAnsi="宋体" w:cs="宋体"/>
                <w:szCs w:val="21"/>
              </w:rPr>
            </w:pPr>
            <w:r>
              <w:rPr>
                <w:rFonts w:hint="eastAsia" w:ascii="宋体" w:hAnsi="宋体" w:cs="宋体"/>
                <w:szCs w:val="21"/>
              </w:rPr>
              <w:t>0%</w:t>
            </w:r>
          </w:p>
        </w:tc>
      </w:tr>
      <w:tr w14:paraId="72032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91" w:type="dxa"/>
            <w:vMerge w:val="continue"/>
            <w:tcBorders>
              <w:top w:val="single" w:color="auto" w:sz="4" w:space="0"/>
              <w:left w:val="single" w:color="auto" w:sz="4" w:space="0"/>
              <w:bottom w:val="single" w:color="auto" w:sz="4" w:space="0"/>
              <w:right w:val="single" w:color="auto" w:sz="4" w:space="0"/>
            </w:tcBorders>
            <w:vAlign w:val="center"/>
          </w:tcPr>
          <w:p w14:paraId="0CBE767D">
            <w:pPr>
              <w:widowControl/>
              <w:spacing w:line="300" w:lineRule="exact"/>
              <w:jc w:val="left"/>
              <w:rPr>
                <w:rFonts w:hint="eastAsia" w:ascii="宋体" w:hAnsi="宋体" w:cs="宋体"/>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14:paraId="456FF189">
            <w:pPr>
              <w:widowControl/>
              <w:spacing w:line="300" w:lineRule="exact"/>
              <w:jc w:val="left"/>
              <w:rPr>
                <w:rFonts w:hint="eastAsia" w:ascii="宋体" w:hAnsi="宋体" w:cs="宋体"/>
                <w:szCs w:val="21"/>
              </w:rPr>
            </w:pPr>
          </w:p>
        </w:tc>
        <w:tc>
          <w:tcPr>
            <w:tcW w:w="4076" w:type="dxa"/>
            <w:tcBorders>
              <w:top w:val="single" w:color="auto" w:sz="4" w:space="0"/>
              <w:left w:val="single" w:color="auto" w:sz="4" w:space="0"/>
              <w:bottom w:val="single" w:color="auto" w:sz="4" w:space="0"/>
              <w:right w:val="single" w:color="auto" w:sz="4" w:space="0"/>
            </w:tcBorders>
            <w:vAlign w:val="center"/>
          </w:tcPr>
          <w:p w14:paraId="6296DFF7">
            <w:pPr>
              <w:widowControl/>
              <w:spacing w:line="300" w:lineRule="exact"/>
              <w:jc w:val="left"/>
              <w:textAlignment w:val="center"/>
              <w:rPr>
                <w:rFonts w:hint="eastAsia" w:ascii="宋体" w:hAnsi="宋体" w:cs="宋体"/>
                <w:szCs w:val="21"/>
              </w:rPr>
            </w:pPr>
            <w:r>
              <w:rPr>
                <w:rFonts w:hint="eastAsia" w:ascii="宋体" w:hAnsi="宋体" w:cs="宋体"/>
                <w:szCs w:val="21"/>
              </w:rPr>
              <w:t>2次</w:t>
            </w:r>
          </w:p>
        </w:tc>
        <w:tc>
          <w:tcPr>
            <w:tcW w:w="1406" w:type="dxa"/>
            <w:tcBorders>
              <w:top w:val="single" w:color="auto" w:sz="4" w:space="0"/>
              <w:left w:val="single" w:color="auto" w:sz="4" w:space="0"/>
              <w:bottom w:val="single" w:color="auto" w:sz="4" w:space="0"/>
              <w:right w:val="single" w:color="auto" w:sz="4" w:space="0"/>
            </w:tcBorders>
            <w:vAlign w:val="center"/>
          </w:tcPr>
          <w:p w14:paraId="2D42C281">
            <w:pPr>
              <w:widowControl/>
              <w:spacing w:line="300" w:lineRule="exact"/>
              <w:jc w:val="center"/>
              <w:textAlignment w:val="center"/>
              <w:rPr>
                <w:rFonts w:hint="eastAsia" w:ascii="宋体" w:hAnsi="宋体" w:cs="宋体"/>
                <w:szCs w:val="21"/>
              </w:rPr>
            </w:pPr>
            <w:r>
              <w:rPr>
                <w:rFonts w:hint="eastAsia" w:ascii="宋体" w:hAnsi="宋体" w:cs="宋体"/>
                <w:szCs w:val="21"/>
              </w:rPr>
              <w:t>5%</w:t>
            </w:r>
          </w:p>
        </w:tc>
      </w:tr>
      <w:tr w14:paraId="58A57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891" w:type="dxa"/>
            <w:vMerge w:val="continue"/>
            <w:tcBorders>
              <w:top w:val="single" w:color="auto" w:sz="4" w:space="0"/>
              <w:left w:val="single" w:color="auto" w:sz="4" w:space="0"/>
              <w:bottom w:val="single" w:color="auto" w:sz="4" w:space="0"/>
              <w:right w:val="single" w:color="auto" w:sz="4" w:space="0"/>
            </w:tcBorders>
            <w:vAlign w:val="center"/>
          </w:tcPr>
          <w:p w14:paraId="18ED0959">
            <w:pPr>
              <w:widowControl/>
              <w:spacing w:line="300" w:lineRule="exact"/>
              <w:jc w:val="left"/>
              <w:rPr>
                <w:rFonts w:hint="eastAsia" w:ascii="宋体" w:hAnsi="宋体" w:cs="宋体"/>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14:paraId="1BE064B2">
            <w:pPr>
              <w:widowControl/>
              <w:spacing w:line="300" w:lineRule="exact"/>
              <w:jc w:val="left"/>
              <w:rPr>
                <w:rFonts w:hint="eastAsia" w:ascii="宋体" w:hAnsi="宋体" w:cs="宋体"/>
                <w:szCs w:val="21"/>
              </w:rPr>
            </w:pPr>
          </w:p>
        </w:tc>
        <w:tc>
          <w:tcPr>
            <w:tcW w:w="4076" w:type="dxa"/>
            <w:tcBorders>
              <w:top w:val="single" w:color="auto" w:sz="4" w:space="0"/>
              <w:left w:val="single" w:color="auto" w:sz="4" w:space="0"/>
              <w:bottom w:val="single" w:color="auto" w:sz="4" w:space="0"/>
              <w:right w:val="single" w:color="auto" w:sz="4" w:space="0"/>
            </w:tcBorders>
            <w:vAlign w:val="center"/>
          </w:tcPr>
          <w:p w14:paraId="7A474E7D">
            <w:pPr>
              <w:widowControl/>
              <w:spacing w:line="300" w:lineRule="exact"/>
              <w:jc w:val="left"/>
              <w:textAlignment w:val="center"/>
              <w:rPr>
                <w:rFonts w:hint="eastAsia" w:ascii="宋体" w:hAnsi="宋体" w:cs="宋体"/>
                <w:szCs w:val="21"/>
              </w:rPr>
            </w:pPr>
            <w:r>
              <w:rPr>
                <w:rFonts w:hint="eastAsia" w:ascii="宋体" w:hAnsi="宋体" w:cs="宋体"/>
                <w:szCs w:val="21"/>
              </w:rPr>
              <w:t>3次</w:t>
            </w:r>
          </w:p>
        </w:tc>
        <w:tc>
          <w:tcPr>
            <w:tcW w:w="1406" w:type="dxa"/>
            <w:tcBorders>
              <w:top w:val="single" w:color="auto" w:sz="4" w:space="0"/>
              <w:left w:val="single" w:color="auto" w:sz="4" w:space="0"/>
              <w:bottom w:val="single" w:color="auto" w:sz="4" w:space="0"/>
              <w:right w:val="single" w:color="auto" w:sz="4" w:space="0"/>
            </w:tcBorders>
            <w:vAlign w:val="center"/>
          </w:tcPr>
          <w:p w14:paraId="059FC39D">
            <w:pPr>
              <w:widowControl/>
              <w:spacing w:line="300" w:lineRule="exact"/>
              <w:jc w:val="center"/>
              <w:textAlignment w:val="center"/>
              <w:rPr>
                <w:rFonts w:hint="eastAsia" w:ascii="宋体" w:hAnsi="宋体" w:cs="宋体"/>
                <w:szCs w:val="21"/>
              </w:rPr>
            </w:pPr>
            <w:r>
              <w:rPr>
                <w:rFonts w:hint="eastAsia" w:ascii="宋体" w:hAnsi="宋体" w:cs="宋体"/>
                <w:szCs w:val="21"/>
              </w:rPr>
              <w:t>12%</w:t>
            </w:r>
          </w:p>
        </w:tc>
      </w:tr>
      <w:tr w14:paraId="0473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891" w:type="dxa"/>
            <w:vMerge w:val="continue"/>
            <w:tcBorders>
              <w:top w:val="single" w:color="auto" w:sz="4" w:space="0"/>
              <w:left w:val="single" w:color="auto" w:sz="4" w:space="0"/>
              <w:bottom w:val="single" w:color="auto" w:sz="4" w:space="0"/>
              <w:right w:val="single" w:color="auto" w:sz="4" w:space="0"/>
            </w:tcBorders>
            <w:vAlign w:val="center"/>
          </w:tcPr>
          <w:p w14:paraId="031B18F2">
            <w:pPr>
              <w:widowControl/>
              <w:spacing w:line="300" w:lineRule="exact"/>
              <w:jc w:val="left"/>
              <w:rPr>
                <w:rFonts w:hint="eastAsia" w:ascii="宋体" w:hAnsi="宋体" w:cs="宋体"/>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14:paraId="49EB1061">
            <w:pPr>
              <w:widowControl/>
              <w:spacing w:line="300" w:lineRule="exact"/>
              <w:jc w:val="left"/>
              <w:rPr>
                <w:rFonts w:hint="eastAsia" w:ascii="宋体" w:hAnsi="宋体" w:cs="宋体"/>
                <w:szCs w:val="21"/>
              </w:rPr>
            </w:pPr>
          </w:p>
        </w:tc>
        <w:tc>
          <w:tcPr>
            <w:tcW w:w="4076" w:type="dxa"/>
            <w:tcBorders>
              <w:top w:val="single" w:color="auto" w:sz="4" w:space="0"/>
              <w:left w:val="single" w:color="auto" w:sz="4" w:space="0"/>
              <w:bottom w:val="single" w:color="auto" w:sz="4" w:space="0"/>
              <w:right w:val="single" w:color="auto" w:sz="4" w:space="0"/>
            </w:tcBorders>
            <w:vAlign w:val="center"/>
          </w:tcPr>
          <w:p w14:paraId="73573354">
            <w:pPr>
              <w:widowControl/>
              <w:spacing w:line="300" w:lineRule="exact"/>
              <w:jc w:val="left"/>
              <w:textAlignment w:val="center"/>
              <w:rPr>
                <w:rFonts w:hint="eastAsia" w:ascii="宋体" w:hAnsi="宋体" w:cs="宋体"/>
                <w:szCs w:val="21"/>
              </w:rPr>
            </w:pPr>
            <w:r>
              <w:rPr>
                <w:rFonts w:hint="eastAsia" w:ascii="宋体" w:hAnsi="宋体" w:cs="宋体"/>
                <w:szCs w:val="21"/>
              </w:rPr>
              <w:t>4次以上</w:t>
            </w:r>
          </w:p>
        </w:tc>
        <w:tc>
          <w:tcPr>
            <w:tcW w:w="1406" w:type="dxa"/>
            <w:tcBorders>
              <w:top w:val="single" w:color="auto" w:sz="4" w:space="0"/>
              <w:left w:val="single" w:color="auto" w:sz="4" w:space="0"/>
              <w:bottom w:val="single" w:color="auto" w:sz="4" w:space="0"/>
              <w:right w:val="single" w:color="auto" w:sz="4" w:space="0"/>
            </w:tcBorders>
            <w:vAlign w:val="center"/>
          </w:tcPr>
          <w:p w14:paraId="312FF978">
            <w:pPr>
              <w:widowControl/>
              <w:spacing w:line="300" w:lineRule="exact"/>
              <w:jc w:val="center"/>
              <w:textAlignment w:val="center"/>
              <w:rPr>
                <w:rFonts w:hint="eastAsia" w:ascii="宋体" w:hAnsi="宋体" w:cs="宋体"/>
                <w:szCs w:val="21"/>
              </w:rPr>
            </w:pPr>
            <w:r>
              <w:rPr>
                <w:rFonts w:hint="eastAsia" w:ascii="宋体" w:hAnsi="宋体" w:cs="宋体"/>
                <w:szCs w:val="21"/>
              </w:rPr>
              <w:t>18%</w:t>
            </w:r>
          </w:p>
        </w:tc>
      </w:tr>
      <w:tr w14:paraId="7C4A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891" w:type="dxa"/>
            <w:vMerge w:val="restart"/>
            <w:tcBorders>
              <w:top w:val="single" w:color="auto" w:sz="4" w:space="0"/>
              <w:left w:val="single" w:color="auto" w:sz="4" w:space="0"/>
              <w:bottom w:val="single" w:color="auto" w:sz="4" w:space="0"/>
              <w:right w:val="single" w:color="auto" w:sz="4" w:space="0"/>
            </w:tcBorders>
            <w:vAlign w:val="center"/>
          </w:tcPr>
          <w:p w14:paraId="620F0517">
            <w:pPr>
              <w:spacing w:line="300" w:lineRule="exact"/>
              <w:jc w:val="center"/>
              <w:rPr>
                <w:rFonts w:hint="eastAsia" w:ascii="宋体" w:hAnsi="宋体" w:cs="宋体"/>
                <w:szCs w:val="21"/>
              </w:rPr>
            </w:pPr>
            <w:r>
              <w:rPr>
                <w:rFonts w:hint="eastAsia" w:ascii="宋体" w:hAnsi="宋体" w:cs="宋体"/>
                <w:szCs w:val="21"/>
              </w:rPr>
              <w:t>4</w:t>
            </w:r>
          </w:p>
        </w:tc>
        <w:tc>
          <w:tcPr>
            <w:tcW w:w="2146" w:type="dxa"/>
            <w:vMerge w:val="restart"/>
            <w:tcBorders>
              <w:top w:val="single" w:color="auto" w:sz="4" w:space="0"/>
              <w:left w:val="single" w:color="auto" w:sz="4" w:space="0"/>
              <w:bottom w:val="single" w:color="auto" w:sz="4" w:space="0"/>
              <w:right w:val="single" w:color="auto" w:sz="4" w:space="0"/>
            </w:tcBorders>
            <w:vAlign w:val="center"/>
          </w:tcPr>
          <w:p w14:paraId="0F41A2DF">
            <w:pPr>
              <w:spacing w:line="300" w:lineRule="exact"/>
              <w:jc w:val="center"/>
              <w:rPr>
                <w:rFonts w:hint="eastAsia" w:ascii="宋体" w:hAnsi="宋体" w:cs="宋体"/>
                <w:szCs w:val="21"/>
              </w:rPr>
            </w:pPr>
            <w:r>
              <w:rPr>
                <w:rFonts w:hint="eastAsia" w:ascii="宋体" w:hAnsi="宋体" w:cs="宋体"/>
                <w:kern w:val="0"/>
                <w:szCs w:val="21"/>
              </w:rPr>
              <w:t>对周边居民、单位等的影响</w:t>
            </w:r>
          </w:p>
        </w:tc>
        <w:tc>
          <w:tcPr>
            <w:tcW w:w="4076" w:type="dxa"/>
            <w:tcBorders>
              <w:top w:val="single" w:color="auto" w:sz="4" w:space="0"/>
              <w:left w:val="single" w:color="auto" w:sz="4" w:space="0"/>
              <w:bottom w:val="single" w:color="auto" w:sz="4" w:space="0"/>
              <w:right w:val="single" w:color="auto" w:sz="4" w:space="0"/>
            </w:tcBorders>
            <w:vAlign w:val="center"/>
          </w:tcPr>
          <w:p w14:paraId="0B923907">
            <w:pPr>
              <w:widowControl/>
              <w:spacing w:line="300" w:lineRule="exact"/>
              <w:jc w:val="left"/>
              <w:textAlignment w:val="center"/>
              <w:rPr>
                <w:rFonts w:hint="eastAsia" w:ascii="宋体" w:hAnsi="宋体" w:cs="宋体"/>
                <w:szCs w:val="21"/>
              </w:rPr>
            </w:pPr>
            <w:r>
              <w:rPr>
                <w:rFonts w:hint="eastAsia" w:ascii="宋体" w:hAnsi="宋体" w:cs="宋体"/>
                <w:szCs w:val="21"/>
              </w:rPr>
              <w:t>未发现对周边生产经营、生活造成不良影响</w:t>
            </w:r>
          </w:p>
        </w:tc>
        <w:tc>
          <w:tcPr>
            <w:tcW w:w="1406" w:type="dxa"/>
            <w:tcBorders>
              <w:top w:val="single" w:color="auto" w:sz="4" w:space="0"/>
              <w:left w:val="single" w:color="auto" w:sz="4" w:space="0"/>
              <w:bottom w:val="single" w:color="auto" w:sz="4" w:space="0"/>
              <w:right w:val="single" w:color="auto" w:sz="4" w:space="0"/>
            </w:tcBorders>
            <w:vAlign w:val="center"/>
          </w:tcPr>
          <w:p w14:paraId="38A491B6">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0%</w:t>
            </w:r>
          </w:p>
        </w:tc>
      </w:tr>
      <w:tr w14:paraId="0411E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891" w:type="dxa"/>
            <w:vMerge w:val="continue"/>
            <w:tcBorders>
              <w:top w:val="single" w:color="auto" w:sz="4" w:space="0"/>
              <w:left w:val="single" w:color="auto" w:sz="4" w:space="0"/>
              <w:bottom w:val="single" w:color="auto" w:sz="4" w:space="0"/>
              <w:right w:val="single" w:color="auto" w:sz="4" w:space="0"/>
            </w:tcBorders>
            <w:vAlign w:val="center"/>
          </w:tcPr>
          <w:p w14:paraId="0C7D9559">
            <w:pPr>
              <w:widowControl/>
              <w:spacing w:line="300" w:lineRule="exact"/>
              <w:jc w:val="left"/>
              <w:rPr>
                <w:rFonts w:hint="eastAsia" w:ascii="宋体" w:hAnsi="宋体" w:cs="宋体"/>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14:paraId="28D110AD">
            <w:pPr>
              <w:widowControl/>
              <w:spacing w:line="300" w:lineRule="exact"/>
              <w:jc w:val="left"/>
              <w:rPr>
                <w:rFonts w:hint="eastAsia" w:ascii="宋体" w:hAnsi="宋体" w:cs="宋体"/>
                <w:szCs w:val="21"/>
              </w:rPr>
            </w:pPr>
          </w:p>
        </w:tc>
        <w:tc>
          <w:tcPr>
            <w:tcW w:w="4076" w:type="dxa"/>
            <w:tcBorders>
              <w:top w:val="single" w:color="auto" w:sz="4" w:space="0"/>
              <w:left w:val="single" w:color="auto" w:sz="4" w:space="0"/>
              <w:bottom w:val="single" w:color="auto" w:sz="4" w:space="0"/>
              <w:right w:val="single" w:color="auto" w:sz="4" w:space="0"/>
            </w:tcBorders>
            <w:vAlign w:val="center"/>
          </w:tcPr>
          <w:p w14:paraId="11E0C955">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对周边生产经营、生活有较轻影响</w:t>
            </w:r>
          </w:p>
        </w:tc>
        <w:tc>
          <w:tcPr>
            <w:tcW w:w="1406" w:type="dxa"/>
            <w:tcBorders>
              <w:top w:val="single" w:color="auto" w:sz="4" w:space="0"/>
              <w:left w:val="single" w:color="auto" w:sz="4" w:space="0"/>
              <w:bottom w:val="single" w:color="auto" w:sz="4" w:space="0"/>
              <w:right w:val="single" w:color="auto" w:sz="4" w:space="0"/>
            </w:tcBorders>
            <w:vAlign w:val="center"/>
          </w:tcPr>
          <w:p w14:paraId="58FF016A">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6%</w:t>
            </w:r>
          </w:p>
        </w:tc>
      </w:tr>
      <w:tr w14:paraId="179C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891" w:type="dxa"/>
            <w:vMerge w:val="continue"/>
            <w:tcBorders>
              <w:top w:val="single" w:color="auto" w:sz="4" w:space="0"/>
              <w:left w:val="single" w:color="auto" w:sz="4" w:space="0"/>
              <w:bottom w:val="single" w:color="auto" w:sz="4" w:space="0"/>
              <w:right w:val="single" w:color="auto" w:sz="4" w:space="0"/>
            </w:tcBorders>
            <w:vAlign w:val="center"/>
          </w:tcPr>
          <w:p w14:paraId="3448CC05">
            <w:pPr>
              <w:widowControl/>
              <w:spacing w:line="300" w:lineRule="exact"/>
              <w:jc w:val="left"/>
              <w:rPr>
                <w:rFonts w:hint="eastAsia" w:ascii="宋体" w:hAnsi="宋体" w:cs="宋体"/>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14:paraId="5F119F36">
            <w:pPr>
              <w:widowControl/>
              <w:spacing w:line="300" w:lineRule="exact"/>
              <w:jc w:val="left"/>
              <w:rPr>
                <w:rFonts w:hint="eastAsia" w:ascii="宋体" w:hAnsi="宋体" w:cs="宋体"/>
                <w:szCs w:val="21"/>
              </w:rPr>
            </w:pPr>
          </w:p>
        </w:tc>
        <w:tc>
          <w:tcPr>
            <w:tcW w:w="4076" w:type="dxa"/>
            <w:tcBorders>
              <w:top w:val="single" w:color="auto" w:sz="4" w:space="0"/>
              <w:left w:val="single" w:color="auto" w:sz="4" w:space="0"/>
              <w:bottom w:val="single" w:color="auto" w:sz="4" w:space="0"/>
              <w:right w:val="single" w:color="auto" w:sz="4" w:space="0"/>
            </w:tcBorders>
            <w:vAlign w:val="center"/>
          </w:tcPr>
          <w:p w14:paraId="59A4A522">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对周边生产经营、生活造成较大影响</w:t>
            </w:r>
          </w:p>
        </w:tc>
        <w:tc>
          <w:tcPr>
            <w:tcW w:w="1406" w:type="dxa"/>
            <w:tcBorders>
              <w:top w:val="single" w:color="auto" w:sz="4" w:space="0"/>
              <w:left w:val="single" w:color="auto" w:sz="4" w:space="0"/>
              <w:bottom w:val="single" w:color="auto" w:sz="4" w:space="0"/>
              <w:right w:val="single" w:color="auto" w:sz="4" w:space="0"/>
            </w:tcBorders>
            <w:vAlign w:val="center"/>
          </w:tcPr>
          <w:p w14:paraId="234C74A1">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12%</w:t>
            </w:r>
          </w:p>
        </w:tc>
      </w:tr>
    </w:tbl>
    <w:p w14:paraId="24133261">
      <w:pPr>
        <w:overflowPunct w:val="0"/>
        <w:topLinePunct/>
        <w:adjustRightInd w:val="0"/>
        <w:snapToGrid w:val="0"/>
        <w:spacing w:line="300" w:lineRule="exact"/>
        <w:rPr>
          <w:rFonts w:hint="eastAsia" w:eastAsia="仿宋_GB2312" w:cs="仿宋_GB2312"/>
          <w:b/>
          <w:bCs/>
          <w:sz w:val="20"/>
          <w:szCs w:val="20"/>
        </w:rPr>
      </w:pPr>
      <w:r>
        <w:rPr>
          <w:rFonts w:hint="eastAsia" w:eastAsia="仿宋_GB2312" w:cs="仿宋_GB2312"/>
          <w:b/>
          <w:bCs/>
          <w:sz w:val="20"/>
          <w:szCs w:val="20"/>
        </w:rPr>
        <w:t>注：</w:t>
      </w:r>
    </w:p>
    <w:p w14:paraId="5CEB51E2">
      <w:pPr>
        <w:numPr>
          <w:ilvl w:val="0"/>
          <w:numId w:val="53"/>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本表适用于《中华人民共和国固体废物污染环境防治法》第一百一十二条第一款第（三）项、第二款规定的“</w:t>
      </w:r>
      <w:r>
        <w:rPr>
          <w:rFonts w:hint="eastAsia" w:eastAsia="楷体_GB2312" w:cs="楷体_GB2312"/>
          <w:sz w:val="20"/>
          <w:szCs w:val="20"/>
        </w:rPr>
        <w:t>违反本法规定，有下列行为之一，由生态环境主管部门责令改正，处以罚款，没收违法所得；情节严重的，报经有批准权的人民政府批准，可以责令停业或者关闭：……（三）擅自倾倒、堆放危险废物的；……。有前款第三项……行为……，处所需处置费用三倍以上五倍以下的罚款，所需处置费用不足二十万元的，按二十万元计算</w:t>
      </w:r>
      <w:r>
        <w:rPr>
          <w:rFonts w:hint="eastAsia" w:eastAsia="仿宋_GB2312" w:cs="仿宋"/>
          <w:sz w:val="20"/>
          <w:szCs w:val="20"/>
        </w:rPr>
        <w:t>”中的违法行为。本违法行为裁量时，有违法所得的应当同时并处没收违法所得。</w:t>
      </w:r>
    </w:p>
    <w:p w14:paraId="6FCA2847">
      <w:pPr>
        <w:numPr>
          <w:ilvl w:val="0"/>
          <w:numId w:val="53"/>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本表的裁量计算方法如下：</w:t>
      </w:r>
    </w:p>
    <w:p w14:paraId="2719D229">
      <w:pPr>
        <w:widowControl/>
        <w:numPr>
          <w:ilvl w:val="0"/>
          <w:numId w:val="54"/>
        </w:numPr>
        <w:spacing w:line="300" w:lineRule="exact"/>
        <w:ind w:left="422" w:hanging="424" w:hangingChars="212"/>
        <w:jc w:val="left"/>
        <w:rPr>
          <w:rFonts w:hint="eastAsia" w:eastAsia="仿宋_GB2312" w:cs="仿宋_GB2312"/>
          <w:sz w:val="20"/>
          <w:szCs w:val="20"/>
        </w:rPr>
      </w:pPr>
      <w:r>
        <w:rPr>
          <w:rFonts w:hint="eastAsia" w:eastAsia="仿宋_GB2312" w:cs="仿宋_GB2312"/>
          <w:sz w:val="20"/>
          <w:szCs w:val="20"/>
        </w:rPr>
        <w:t>对</w:t>
      </w:r>
      <w:r>
        <w:rPr>
          <w:rFonts w:eastAsia="仿宋_GB2312" w:cs="仿宋_GB2312"/>
          <w:sz w:val="20"/>
          <w:szCs w:val="20"/>
        </w:rPr>
        <w:t>所需处置费用不足二十万元的</w:t>
      </w:r>
      <w:r>
        <w:rPr>
          <w:rFonts w:hint="eastAsia" w:eastAsia="仿宋_GB2312" w:cs="仿宋_GB2312"/>
          <w:sz w:val="20"/>
          <w:szCs w:val="20"/>
        </w:rPr>
        <w:t>违法行为</w:t>
      </w:r>
      <w:r>
        <w:rPr>
          <w:rFonts w:eastAsia="仿宋_GB2312" w:cs="仿宋_GB2312"/>
          <w:sz w:val="20"/>
          <w:szCs w:val="20"/>
        </w:rPr>
        <w:t>，</w:t>
      </w:r>
      <w:r>
        <w:rPr>
          <w:rFonts w:hint="eastAsia" w:eastAsia="仿宋_GB2312" w:cs="仿宋_GB2312"/>
          <w:sz w:val="20"/>
          <w:szCs w:val="20"/>
        </w:rPr>
        <w:t>罚款金额=[法定最低罚款倍数+（法定最高罚款倍数-法定最低罚款倍数）×案件总分值]×200000元。</w:t>
      </w:r>
    </w:p>
    <w:p w14:paraId="77C9A986">
      <w:pPr>
        <w:widowControl/>
        <w:numPr>
          <w:ilvl w:val="0"/>
          <w:numId w:val="54"/>
        </w:numPr>
        <w:spacing w:line="300" w:lineRule="exact"/>
        <w:ind w:left="422" w:hanging="424" w:hangingChars="212"/>
        <w:jc w:val="left"/>
        <w:rPr>
          <w:rFonts w:hint="eastAsia" w:eastAsia="仿宋_GB2312" w:cs="仿宋_GB2312"/>
          <w:sz w:val="20"/>
          <w:szCs w:val="20"/>
        </w:rPr>
      </w:pPr>
      <w:r>
        <w:rPr>
          <w:rFonts w:hint="eastAsia" w:eastAsia="仿宋_GB2312" w:cs="仿宋_GB2312"/>
          <w:sz w:val="20"/>
          <w:szCs w:val="20"/>
        </w:rPr>
        <w:t>对</w:t>
      </w:r>
      <w:r>
        <w:rPr>
          <w:rFonts w:eastAsia="仿宋_GB2312" w:cs="仿宋_GB2312"/>
          <w:sz w:val="20"/>
          <w:szCs w:val="20"/>
        </w:rPr>
        <w:t>所需处置费用二十万元</w:t>
      </w:r>
      <w:r>
        <w:rPr>
          <w:rFonts w:hint="eastAsia" w:eastAsia="仿宋_GB2312" w:cs="仿宋_GB2312"/>
          <w:sz w:val="20"/>
          <w:szCs w:val="20"/>
        </w:rPr>
        <w:t>以上</w:t>
      </w:r>
      <w:r>
        <w:rPr>
          <w:rFonts w:eastAsia="仿宋_GB2312" w:cs="仿宋_GB2312"/>
          <w:sz w:val="20"/>
          <w:szCs w:val="20"/>
        </w:rPr>
        <w:t>的</w:t>
      </w:r>
      <w:r>
        <w:rPr>
          <w:rFonts w:hint="eastAsia" w:eastAsia="仿宋_GB2312" w:cs="仿宋_GB2312"/>
          <w:sz w:val="20"/>
          <w:szCs w:val="20"/>
        </w:rPr>
        <w:t>违法行为</w:t>
      </w:r>
      <w:r>
        <w:rPr>
          <w:rFonts w:eastAsia="仿宋_GB2312" w:cs="仿宋_GB2312"/>
          <w:sz w:val="20"/>
          <w:szCs w:val="20"/>
        </w:rPr>
        <w:t>，</w:t>
      </w:r>
      <w:r>
        <w:rPr>
          <w:rFonts w:hint="eastAsia" w:eastAsia="仿宋_GB2312" w:cs="仿宋_GB2312"/>
          <w:sz w:val="20"/>
          <w:szCs w:val="20"/>
        </w:rPr>
        <w:t>罚款金额=[法定最低罚款倍数+（法定最高罚款倍数-法定最低罚款倍数）×案件总分值]×所需处置费用金额。</w:t>
      </w:r>
    </w:p>
    <w:p w14:paraId="41CC4DC1">
      <w:pPr>
        <w:numPr>
          <w:ilvl w:val="0"/>
          <w:numId w:val="53"/>
        </w:numPr>
        <w:overflowPunct w:val="0"/>
        <w:topLinePunct/>
        <w:adjustRightInd w:val="0"/>
        <w:snapToGrid w:val="0"/>
        <w:spacing w:line="300" w:lineRule="exact"/>
        <w:ind w:left="0"/>
        <w:rPr>
          <w:rFonts w:eastAsia="仿宋_GB2312" w:cs="仿宋"/>
          <w:sz w:val="20"/>
          <w:szCs w:val="20"/>
        </w:rPr>
      </w:pPr>
      <w:r>
        <w:rPr>
          <w:rFonts w:hint="eastAsia" w:eastAsia="仿宋_GB2312" w:cs="仿宋"/>
          <w:sz w:val="20"/>
          <w:szCs w:val="20"/>
        </w:rPr>
        <w:t>若本表适用的法律依据发生变化，则适用最新的法律依据。</w:t>
      </w:r>
    </w:p>
    <w:p w14:paraId="711671B6">
      <w:pPr>
        <w:numPr>
          <w:ilvl w:val="0"/>
          <w:numId w:val="53"/>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在“倾倒、堆放地”方面，按照下列规则进行裁量：</w:t>
      </w:r>
    </w:p>
    <w:p w14:paraId="1455C4C6">
      <w:pPr>
        <w:widowControl/>
        <w:numPr>
          <w:ilvl w:val="0"/>
          <w:numId w:val="55"/>
        </w:numPr>
        <w:spacing w:line="300" w:lineRule="exact"/>
        <w:ind w:left="422" w:hanging="424" w:hangingChars="212"/>
        <w:jc w:val="left"/>
        <w:rPr>
          <w:rFonts w:hint="eastAsia" w:eastAsia="仿宋_GB2312" w:cs="仿宋_GB2312"/>
          <w:sz w:val="20"/>
          <w:szCs w:val="20"/>
        </w:rPr>
      </w:pPr>
      <w:r>
        <w:rPr>
          <w:rFonts w:hint="eastAsia" w:eastAsia="仿宋_GB2312" w:cs="仿宋_GB2312"/>
          <w:sz w:val="20"/>
          <w:szCs w:val="20"/>
        </w:rPr>
        <w:t>自然保护地未纳入生态保护红线区域的，按照“在自然保护地一般控制区”实施裁量；</w:t>
      </w:r>
    </w:p>
    <w:p w14:paraId="30672800">
      <w:pPr>
        <w:widowControl/>
        <w:numPr>
          <w:ilvl w:val="0"/>
          <w:numId w:val="55"/>
        </w:numPr>
        <w:spacing w:line="300" w:lineRule="exact"/>
        <w:ind w:left="422" w:hanging="424" w:hangingChars="212"/>
        <w:jc w:val="left"/>
        <w:rPr>
          <w:rFonts w:hint="eastAsia" w:eastAsia="仿宋_GB2312" w:cs="仿宋_GB2312"/>
          <w:sz w:val="20"/>
          <w:szCs w:val="20"/>
        </w:rPr>
      </w:pPr>
      <w:r>
        <w:rPr>
          <w:rFonts w:hint="eastAsia" w:eastAsia="仿宋_GB2312" w:cs="仿宋_GB2312"/>
          <w:sz w:val="20"/>
          <w:szCs w:val="20"/>
        </w:rPr>
        <w:t>饮用水水源准水源保护区及饮用水水源缓冲区纳入生态保护红线区域的，按照“在生态保护红线区域内，且在自然保护地核心保护区、饮用水水源一级保护区外”实施裁量；饮用水水源准水源保护区及饮用水水源缓冲区未纳入生态保护红线区域的，按照“在生态保护红线区域外”进行裁量。</w:t>
      </w:r>
    </w:p>
    <w:p w14:paraId="15B9D29D">
      <w:pPr>
        <w:numPr>
          <w:ilvl w:val="0"/>
          <w:numId w:val="53"/>
        </w:numPr>
        <w:spacing w:line="300" w:lineRule="exact"/>
        <w:ind w:left="0"/>
        <w:rPr>
          <w:rFonts w:hint="eastAsia" w:eastAsia="仿宋_GB2312" w:cs="仿宋"/>
          <w:sz w:val="20"/>
          <w:szCs w:val="20"/>
        </w:rPr>
      </w:pPr>
      <w:r>
        <w:rPr>
          <w:rFonts w:hint="eastAsia" w:eastAsia="仿宋_GB2312" w:cs="仿宋"/>
          <w:sz w:val="20"/>
          <w:szCs w:val="20"/>
        </w:rPr>
        <w:t>本表所称的“以上”包括本数，“不足”不包括本数。</w:t>
      </w:r>
    </w:p>
    <w:p w14:paraId="3B800F85">
      <w:pPr>
        <w:widowControl/>
        <w:numPr>
          <w:ilvl w:val="0"/>
          <w:numId w:val="53"/>
        </w:numPr>
        <w:spacing w:line="300" w:lineRule="exact"/>
        <w:ind w:left="0"/>
        <w:jc w:val="left"/>
        <w:rPr>
          <w:rFonts w:hint="eastAsia" w:eastAsia="仿宋_GB2312" w:cs="仿宋"/>
          <w:sz w:val="20"/>
          <w:szCs w:val="20"/>
        </w:rPr>
      </w:pPr>
      <w:r>
        <w:rPr>
          <w:rFonts w:hint="eastAsia" w:eastAsia="仿宋_GB2312" w:cs="仿宋"/>
          <w:sz w:val="20"/>
          <w:szCs w:val="20"/>
        </w:rPr>
        <w:t>环境违法次数，是指自本次违法行为发生之日（含本日）起向前追溯两年内，当事人所有环境违法行为次数之和。其中，本次发现的违法行为计为1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14:paraId="3903A1CA">
      <w:pPr>
        <w:widowControl/>
        <w:numPr>
          <w:ilvl w:val="0"/>
          <w:numId w:val="53"/>
        </w:numPr>
        <w:spacing w:line="300" w:lineRule="exact"/>
        <w:ind w:left="0"/>
        <w:jc w:val="left"/>
        <w:rPr>
          <w:rFonts w:hint="eastAsia" w:eastAsia="仿宋_GB2312" w:cs="仿宋"/>
          <w:sz w:val="20"/>
          <w:szCs w:val="20"/>
        </w:rPr>
      </w:pPr>
      <w:r>
        <w:rPr>
          <w:rFonts w:hint="eastAsia" w:eastAsia="仿宋_GB2312" w:cs="仿宋"/>
          <w:sz w:val="20"/>
          <w:szCs w:val="20"/>
        </w:rPr>
        <w:t>对周边居民、单位等的影响，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14:paraId="7A5C94F7">
      <w:pPr>
        <w:widowControl/>
        <w:numPr>
          <w:ilvl w:val="0"/>
          <w:numId w:val="56"/>
        </w:numPr>
        <w:spacing w:line="300" w:lineRule="exact"/>
        <w:ind w:left="846" w:hanging="846" w:hangingChars="423"/>
        <w:jc w:val="left"/>
        <w:rPr>
          <w:rFonts w:hint="eastAsia" w:eastAsia="仿宋_GB2312" w:cs="仿宋"/>
          <w:sz w:val="20"/>
          <w:szCs w:val="20"/>
        </w:rPr>
      </w:pPr>
      <w:r>
        <w:rPr>
          <w:rFonts w:hint="eastAsia" w:eastAsia="仿宋_GB2312" w:cs="仿宋_GB2312"/>
          <w:sz w:val="20"/>
          <w:szCs w:val="20"/>
        </w:rPr>
        <w:t>“未发现对周边生产经营、生活造成不良影响”</w:t>
      </w:r>
      <w:r>
        <w:rPr>
          <w:rFonts w:hint="eastAsia" w:eastAsia="仿宋_GB2312" w:cs="仿宋"/>
          <w:sz w:val="20"/>
          <w:szCs w:val="20"/>
        </w:rPr>
        <w:t>常体现为（下列之一）：</w:t>
      </w:r>
    </w:p>
    <w:p w14:paraId="1B401494">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
          <w:sz w:val="20"/>
          <w:szCs w:val="20"/>
        </w:rPr>
        <w:t>A 违法行为仅是程序</w:t>
      </w:r>
      <w:r>
        <w:rPr>
          <w:rFonts w:hint="eastAsia" w:eastAsia="仿宋_GB2312" w:cs="仿宋_GB2312"/>
          <w:sz w:val="20"/>
          <w:szCs w:val="20"/>
        </w:rPr>
        <w:t>方面未遵守法律规定（如，备案超过法定时限），在实体方面未违反法律要求，对周边生产经营、生活无客观、实际影响。</w:t>
      </w:r>
    </w:p>
    <w:p w14:paraId="1F8A8E17">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B 违法行为影响范围局限在当事人市场经营/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14:paraId="3983ED32">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C 违法行为未引起投诉、举报、信访（以经核实的投诉、举报、信访为准）或媒体报道。</w:t>
      </w:r>
    </w:p>
    <w:p w14:paraId="38D2CC06">
      <w:pPr>
        <w:widowControl/>
        <w:spacing w:line="300" w:lineRule="exact"/>
        <w:ind w:left="620" w:leftChars="200" w:hanging="200" w:hangingChars="100"/>
        <w:jc w:val="left"/>
        <w:rPr>
          <w:rFonts w:hint="eastAsia" w:eastAsia="仿宋_GB2312" w:cs="仿宋"/>
          <w:sz w:val="20"/>
          <w:szCs w:val="20"/>
        </w:rPr>
      </w:pPr>
      <w:r>
        <w:rPr>
          <w:rFonts w:hint="eastAsia" w:eastAsia="仿宋_GB2312" w:cs="仿宋_GB2312"/>
          <w:sz w:val="20"/>
          <w:szCs w:val="20"/>
        </w:rPr>
        <w:t>D 违法行为虽有个别投诉、举报、</w:t>
      </w:r>
      <w:r>
        <w:rPr>
          <w:rFonts w:hint="eastAsia" w:eastAsia="仿宋_GB2312" w:cs="仿宋"/>
          <w:sz w:val="20"/>
          <w:szCs w:val="20"/>
        </w:rPr>
        <w:t>信访，但与周边生产经营、生活无关。</w:t>
      </w:r>
    </w:p>
    <w:p w14:paraId="41C36F44">
      <w:pPr>
        <w:widowControl/>
        <w:numPr>
          <w:ilvl w:val="0"/>
          <w:numId w:val="56"/>
        </w:numPr>
        <w:spacing w:line="300" w:lineRule="exact"/>
        <w:ind w:left="846" w:hanging="846" w:hangingChars="423"/>
        <w:jc w:val="left"/>
        <w:rPr>
          <w:rFonts w:hint="eastAsia" w:eastAsia="仿宋_GB2312" w:cs="仿宋"/>
          <w:sz w:val="20"/>
          <w:szCs w:val="20"/>
        </w:rPr>
      </w:pPr>
      <w:r>
        <w:rPr>
          <w:rFonts w:hint="eastAsia" w:eastAsia="仿宋_GB2312" w:cs="仿宋_GB2312"/>
          <w:sz w:val="20"/>
          <w:szCs w:val="20"/>
        </w:rPr>
        <w:t>“对周边生产经营、生活有较轻影响”</w:t>
      </w:r>
      <w:r>
        <w:rPr>
          <w:rFonts w:hint="eastAsia" w:eastAsia="仿宋_GB2312" w:cs="仿宋"/>
          <w:sz w:val="20"/>
          <w:szCs w:val="20"/>
        </w:rPr>
        <w:t>常体现为（下列之一）：</w:t>
      </w:r>
    </w:p>
    <w:p w14:paraId="6A072B08">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
          <w:sz w:val="20"/>
          <w:szCs w:val="20"/>
        </w:rPr>
        <w:t>E 违法行为影响</w:t>
      </w:r>
      <w:r>
        <w:rPr>
          <w:rFonts w:hint="eastAsia" w:eastAsia="仿宋_GB2312" w:cs="仿宋_GB2312"/>
          <w:sz w:val="20"/>
          <w:szCs w:val="20"/>
        </w:rPr>
        <w:t>到周边生产经营、生活日常秩序，但未造成经济损失或健康损害，且已及时改正。</w:t>
      </w:r>
    </w:p>
    <w:p w14:paraId="62F73C48">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F 违法行为影响到周边生产经营、生活日常秩序，造成的经济损失较低、健康损害轻微，且已及时改正。</w:t>
      </w:r>
    </w:p>
    <w:p w14:paraId="5365E608">
      <w:pPr>
        <w:widowControl/>
        <w:spacing w:line="300" w:lineRule="exact"/>
        <w:ind w:left="620" w:leftChars="200" w:hanging="200" w:hangingChars="100"/>
        <w:jc w:val="left"/>
        <w:rPr>
          <w:rFonts w:hint="eastAsia" w:eastAsia="仿宋_GB2312" w:cs="仿宋"/>
          <w:sz w:val="20"/>
          <w:szCs w:val="20"/>
        </w:rPr>
      </w:pPr>
      <w:r>
        <w:rPr>
          <w:rFonts w:hint="eastAsia" w:eastAsia="仿宋_GB2312" w:cs="仿宋_GB2312"/>
          <w:sz w:val="20"/>
          <w:szCs w:val="20"/>
        </w:rPr>
        <w:t>G 违法行为影响到周边生产经营、生活日常秩序，造成一定经济损失或较轻健康损害，当事人积极赔付已获得受损人谅解，</w:t>
      </w:r>
      <w:r>
        <w:rPr>
          <w:rFonts w:hint="eastAsia" w:eastAsia="仿宋_GB2312" w:cs="仿宋"/>
          <w:sz w:val="20"/>
          <w:szCs w:val="20"/>
        </w:rPr>
        <w:t>且违法行为已及时改正。</w:t>
      </w:r>
    </w:p>
    <w:p w14:paraId="69B4129B">
      <w:pPr>
        <w:widowControl/>
        <w:numPr>
          <w:ilvl w:val="0"/>
          <w:numId w:val="56"/>
        </w:numPr>
        <w:spacing w:line="300" w:lineRule="exact"/>
        <w:ind w:left="846" w:hanging="846" w:hangingChars="423"/>
        <w:jc w:val="left"/>
        <w:rPr>
          <w:rFonts w:hint="eastAsia" w:eastAsia="仿宋_GB2312" w:cs="仿宋"/>
          <w:sz w:val="20"/>
          <w:szCs w:val="20"/>
        </w:rPr>
      </w:pPr>
      <w:r>
        <w:rPr>
          <w:rFonts w:hint="eastAsia" w:eastAsia="仿宋_GB2312" w:cs="仿宋_GB2312"/>
          <w:sz w:val="20"/>
          <w:szCs w:val="20"/>
        </w:rPr>
        <w:t>“对周边生产经营、生活造成较大影响”</w:t>
      </w:r>
      <w:r>
        <w:rPr>
          <w:rFonts w:hint="eastAsia" w:eastAsia="仿宋_GB2312" w:cs="仿宋"/>
          <w:sz w:val="20"/>
          <w:szCs w:val="20"/>
        </w:rPr>
        <w:t>常体现为（下列之一）：</w:t>
      </w:r>
    </w:p>
    <w:p w14:paraId="2B8FF281">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
          <w:sz w:val="20"/>
          <w:szCs w:val="20"/>
        </w:rPr>
        <w:t>H 违法行为造成</w:t>
      </w:r>
      <w:r>
        <w:rPr>
          <w:rFonts w:hint="eastAsia" w:eastAsia="仿宋_GB2312" w:cs="仿宋_GB2312"/>
          <w:sz w:val="20"/>
          <w:szCs w:val="20"/>
        </w:rPr>
        <w:t>周边生产经营活动中断或者居民无法正常生活。</w:t>
      </w:r>
    </w:p>
    <w:p w14:paraId="39FB6DB0">
      <w:pPr>
        <w:widowControl/>
        <w:spacing w:line="300" w:lineRule="exact"/>
        <w:ind w:left="620" w:leftChars="200" w:hanging="200" w:hangingChars="100"/>
        <w:jc w:val="left"/>
        <w:rPr>
          <w:rFonts w:eastAsia="仿宋_GB2312" w:cs="仿宋_GB2312"/>
          <w:sz w:val="20"/>
          <w:szCs w:val="20"/>
        </w:rPr>
      </w:pPr>
      <w:r>
        <w:rPr>
          <w:rFonts w:hint="eastAsia" w:eastAsia="仿宋_GB2312" w:cs="仿宋_GB2312"/>
          <w:sz w:val="20"/>
          <w:szCs w:val="20"/>
        </w:rPr>
        <w:t>I 违法行为影响到周边生产经营、生活日常秩序，被投诉后拒不改正的。</w:t>
      </w:r>
    </w:p>
    <w:p w14:paraId="56FB966E">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J 违法行为对居民健康造成较大损害，甚至危及生命安全。</w:t>
      </w:r>
    </w:p>
    <w:p w14:paraId="3AA9B1DB">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K 违法行为造成较大经济损失。</w:t>
      </w:r>
    </w:p>
    <w:p w14:paraId="264E243A">
      <w:pPr>
        <w:widowControl/>
        <w:spacing w:line="300" w:lineRule="exact"/>
        <w:ind w:left="620" w:leftChars="200" w:hanging="200" w:hangingChars="100"/>
        <w:jc w:val="left"/>
        <w:rPr>
          <w:rFonts w:hint="eastAsia" w:eastAsia="仿宋_GB2312" w:cs="仿宋"/>
          <w:sz w:val="20"/>
          <w:szCs w:val="20"/>
        </w:rPr>
      </w:pPr>
      <w:r>
        <w:rPr>
          <w:rFonts w:hint="eastAsia" w:eastAsia="仿宋_GB2312" w:cs="仿宋_GB2312"/>
          <w:sz w:val="20"/>
          <w:szCs w:val="20"/>
        </w:rPr>
        <w:t>L 违法行为造成大量信访投诉，</w:t>
      </w:r>
      <w:r>
        <w:rPr>
          <w:rFonts w:hint="eastAsia" w:eastAsia="仿宋_GB2312" w:cs="仿宋"/>
          <w:sz w:val="20"/>
          <w:szCs w:val="20"/>
        </w:rPr>
        <w:t>或者引发群体性事件，或者造成较大负面社会影响。</w:t>
      </w:r>
    </w:p>
    <w:p w14:paraId="51110CBB">
      <w:pPr>
        <w:numPr>
          <w:ilvl w:val="0"/>
          <w:numId w:val="53"/>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法律、法规、规章或者国家层面文件对本违法行为处罚裁量作出其他规定的，从其规定。</w:t>
      </w:r>
    </w:p>
    <w:p w14:paraId="6E721F53">
      <w:pPr>
        <w:overflowPunct w:val="0"/>
        <w:topLinePunct/>
        <w:adjustRightInd w:val="0"/>
        <w:snapToGrid w:val="0"/>
        <w:spacing w:line="560" w:lineRule="exact"/>
        <w:jc w:val="center"/>
        <w:outlineLvl w:val="1"/>
        <w:rPr>
          <w:rFonts w:hint="eastAsia" w:eastAsia="仿宋_GB2312" w:cs="仿宋_GB2312"/>
          <w:bCs/>
          <w:sz w:val="32"/>
          <w:szCs w:val="32"/>
        </w:rPr>
      </w:pPr>
      <w:r>
        <w:rPr>
          <w:rFonts w:hint="eastAsia" w:eastAsia="仿宋_GB2312" w:cs="仿宋"/>
          <w:sz w:val="20"/>
          <w:szCs w:val="20"/>
        </w:rPr>
        <w:br w:type="page"/>
      </w:r>
      <w:r>
        <w:rPr>
          <w:rFonts w:hint="eastAsia" w:eastAsia="仿宋_GB2312" w:cs="仿宋_GB2312"/>
          <w:bCs/>
          <w:sz w:val="32"/>
          <w:szCs w:val="32"/>
        </w:rPr>
        <w:t>表9-5 “擅自倾倒、堆放、丢弃、遗撒工业固体废物，或者未采取相应防范措施，造成工业固体废物扬散、流失、渗漏或者其他环境污染”违法行为行政处罚裁量表</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46"/>
        <w:gridCol w:w="4076"/>
        <w:gridCol w:w="1406"/>
      </w:tblGrid>
      <w:tr w14:paraId="708AC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891" w:type="dxa"/>
            <w:tcBorders>
              <w:top w:val="single" w:color="auto" w:sz="4" w:space="0"/>
              <w:left w:val="single" w:color="auto" w:sz="4" w:space="0"/>
              <w:bottom w:val="single" w:color="auto" w:sz="4" w:space="0"/>
              <w:right w:val="single" w:color="auto" w:sz="4" w:space="0"/>
            </w:tcBorders>
            <w:vAlign w:val="center"/>
          </w:tcPr>
          <w:p w14:paraId="659CB0D3">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2146" w:type="dxa"/>
            <w:tcBorders>
              <w:top w:val="single" w:color="auto" w:sz="4" w:space="0"/>
              <w:left w:val="single" w:color="auto" w:sz="4" w:space="0"/>
              <w:bottom w:val="single" w:color="auto" w:sz="4" w:space="0"/>
              <w:right w:val="single" w:color="auto" w:sz="4" w:space="0"/>
            </w:tcBorders>
            <w:vAlign w:val="center"/>
          </w:tcPr>
          <w:p w14:paraId="071AF589">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裁量因素</w:t>
            </w:r>
          </w:p>
        </w:tc>
        <w:tc>
          <w:tcPr>
            <w:tcW w:w="4076" w:type="dxa"/>
            <w:tcBorders>
              <w:top w:val="single" w:color="auto" w:sz="4" w:space="0"/>
              <w:left w:val="single" w:color="auto" w:sz="4" w:space="0"/>
              <w:bottom w:val="single" w:color="auto" w:sz="4" w:space="0"/>
              <w:right w:val="single" w:color="auto" w:sz="4" w:space="0"/>
            </w:tcBorders>
            <w:vAlign w:val="center"/>
          </w:tcPr>
          <w:p w14:paraId="19DC5BD5">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阶    次</w:t>
            </w:r>
          </w:p>
        </w:tc>
        <w:tc>
          <w:tcPr>
            <w:tcW w:w="1406" w:type="dxa"/>
            <w:tcBorders>
              <w:top w:val="single" w:color="auto" w:sz="4" w:space="0"/>
              <w:left w:val="single" w:color="auto" w:sz="4" w:space="0"/>
              <w:bottom w:val="single" w:color="auto" w:sz="4" w:space="0"/>
              <w:right w:val="single" w:color="auto" w:sz="4" w:space="0"/>
            </w:tcBorders>
            <w:vAlign w:val="center"/>
          </w:tcPr>
          <w:p w14:paraId="5A8A6933">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分值</w:t>
            </w:r>
          </w:p>
        </w:tc>
      </w:tr>
      <w:tr w14:paraId="12BF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891" w:type="dxa"/>
            <w:vMerge w:val="restart"/>
            <w:tcBorders>
              <w:top w:val="single" w:color="auto" w:sz="4" w:space="0"/>
              <w:left w:val="single" w:color="auto" w:sz="4" w:space="0"/>
              <w:bottom w:val="single" w:color="auto" w:sz="4" w:space="0"/>
              <w:right w:val="single" w:color="auto" w:sz="4" w:space="0"/>
            </w:tcBorders>
            <w:vAlign w:val="center"/>
          </w:tcPr>
          <w:p w14:paraId="1A5E9727">
            <w:pPr>
              <w:spacing w:line="300" w:lineRule="exact"/>
              <w:jc w:val="center"/>
              <w:rPr>
                <w:rFonts w:hint="eastAsia" w:ascii="宋体" w:hAnsi="宋体" w:cs="宋体"/>
                <w:szCs w:val="21"/>
              </w:rPr>
            </w:pPr>
            <w:r>
              <w:rPr>
                <w:rFonts w:hint="eastAsia" w:ascii="宋体" w:hAnsi="宋体" w:cs="宋体"/>
                <w:szCs w:val="21"/>
              </w:rPr>
              <w:t>1</w:t>
            </w:r>
          </w:p>
        </w:tc>
        <w:tc>
          <w:tcPr>
            <w:tcW w:w="2146" w:type="dxa"/>
            <w:vMerge w:val="restart"/>
            <w:tcBorders>
              <w:top w:val="single" w:color="auto" w:sz="4" w:space="0"/>
              <w:left w:val="single" w:color="auto" w:sz="4" w:space="0"/>
              <w:bottom w:val="single" w:color="auto" w:sz="4" w:space="0"/>
              <w:right w:val="single" w:color="auto" w:sz="4" w:space="0"/>
            </w:tcBorders>
            <w:vAlign w:val="center"/>
          </w:tcPr>
          <w:p w14:paraId="43B495EE">
            <w:pPr>
              <w:spacing w:line="300" w:lineRule="exact"/>
              <w:jc w:val="center"/>
              <w:rPr>
                <w:rFonts w:hint="eastAsia" w:ascii="宋体" w:hAnsi="宋体" w:cs="宋体"/>
                <w:szCs w:val="21"/>
              </w:rPr>
            </w:pPr>
            <w:r>
              <w:rPr>
                <w:rFonts w:hint="eastAsia" w:ascii="宋体" w:hAnsi="宋体" w:cs="宋体"/>
                <w:szCs w:val="21"/>
              </w:rPr>
              <w:t>涉案工业固体废物</w:t>
            </w:r>
          </w:p>
          <w:p w14:paraId="38DECB46">
            <w:pPr>
              <w:spacing w:line="300" w:lineRule="exact"/>
              <w:jc w:val="center"/>
              <w:rPr>
                <w:rFonts w:hint="eastAsia" w:ascii="宋体" w:hAnsi="宋体" w:cs="宋体"/>
                <w:szCs w:val="21"/>
              </w:rPr>
            </w:pPr>
            <w:r>
              <w:rPr>
                <w:rFonts w:hint="eastAsia" w:ascii="宋体" w:hAnsi="宋体" w:cs="宋体"/>
                <w:szCs w:val="21"/>
              </w:rPr>
              <w:t>总量</w:t>
            </w:r>
          </w:p>
        </w:tc>
        <w:tc>
          <w:tcPr>
            <w:tcW w:w="4076" w:type="dxa"/>
            <w:tcBorders>
              <w:top w:val="single" w:color="auto" w:sz="4" w:space="0"/>
              <w:left w:val="single" w:color="auto" w:sz="4" w:space="0"/>
              <w:bottom w:val="single" w:color="auto" w:sz="4" w:space="0"/>
              <w:right w:val="single" w:color="auto" w:sz="4" w:space="0"/>
            </w:tcBorders>
            <w:vAlign w:val="center"/>
          </w:tcPr>
          <w:p w14:paraId="4D53716F">
            <w:pPr>
              <w:spacing w:line="300" w:lineRule="exact"/>
              <w:jc w:val="left"/>
              <w:rPr>
                <w:rFonts w:hint="eastAsia" w:ascii="宋体" w:hAnsi="宋体" w:cs="宋体"/>
                <w:szCs w:val="21"/>
              </w:rPr>
            </w:pPr>
            <w:r>
              <w:rPr>
                <w:rFonts w:hint="eastAsia" w:ascii="宋体" w:hAnsi="宋体" w:cs="宋体"/>
                <w:szCs w:val="21"/>
              </w:rPr>
              <w:t>不足10吨</w:t>
            </w:r>
          </w:p>
        </w:tc>
        <w:tc>
          <w:tcPr>
            <w:tcW w:w="1406" w:type="dxa"/>
            <w:tcBorders>
              <w:top w:val="single" w:color="auto" w:sz="4" w:space="0"/>
              <w:left w:val="single" w:color="auto" w:sz="4" w:space="0"/>
              <w:bottom w:val="single" w:color="auto" w:sz="4" w:space="0"/>
              <w:right w:val="single" w:color="auto" w:sz="4" w:space="0"/>
            </w:tcBorders>
            <w:vAlign w:val="center"/>
          </w:tcPr>
          <w:p w14:paraId="7FBC78C2">
            <w:pPr>
              <w:spacing w:line="300" w:lineRule="exact"/>
              <w:jc w:val="center"/>
              <w:rPr>
                <w:rFonts w:hint="eastAsia" w:ascii="宋体" w:hAnsi="宋体" w:cs="宋体"/>
                <w:szCs w:val="21"/>
              </w:rPr>
            </w:pPr>
            <w:r>
              <w:rPr>
                <w:rFonts w:hint="eastAsia" w:ascii="宋体" w:hAnsi="宋体" w:cs="宋体"/>
                <w:szCs w:val="21"/>
              </w:rPr>
              <w:t>0%</w:t>
            </w:r>
          </w:p>
        </w:tc>
      </w:tr>
      <w:tr w14:paraId="6CD9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891" w:type="dxa"/>
            <w:vMerge w:val="continue"/>
            <w:tcBorders>
              <w:top w:val="single" w:color="auto" w:sz="4" w:space="0"/>
              <w:left w:val="single" w:color="auto" w:sz="4" w:space="0"/>
              <w:bottom w:val="single" w:color="auto" w:sz="4" w:space="0"/>
              <w:right w:val="single" w:color="auto" w:sz="4" w:space="0"/>
            </w:tcBorders>
            <w:vAlign w:val="center"/>
          </w:tcPr>
          <w:p w14:paraId="6C4A3886">
            <w:pPr>
              <w:widowControl/>
              <w:spacing w:line="300" w:lineRule="exact"/>
              <w:jc w:val="left"/>
              <w:rPr>
                <w:rFonts w:hint="eastAsia" w:ascii="宋体" w:hAnsi="宋体" w:cs="宋体"/>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14:paraId="37D82742">
            <w:pPr>
              <w:widowControl/>
              <w:spacing w:line="300" w:lineRule="exact"/>
              <w:jc w:val="left"/>
              <w:rPr>
                <w:rFonts w:hint="eastAsia" w:ascii="宋体" w:hAnsi="宋体" w:cs="宋体"/>
                <w:szCs w:val="21"/>
              </w:rPr>
            </w:pPr>
          </w:p>
        </w:tc>
        <w:tc>
          <w:tcPr>
            <w:tcW w:w="4076" w:type="dxa"/>
            <w:tcBorders>
              <w:top w:val="single" w:color="auto" w:sz="4" w:space="0"/>
              <w:left w:val="single" w:color="auto" w:sz="4" w:space="0"/>
              <w:bottom w:val="single" w:color="auto" w:sz="4" w:space="0"/>
              <w:right w:val="single" w:color="auto" w:sz="4" w:space="0"/>
            </w:tcBorders>
            <w:vAlign w:val="center"/>
          </w:tcPr>
          <w:p w14:paraId="5DC43469">
            <w:pPr>
              <w:spacing w:line="300" w:lineRule="exact"/>
              <w:jc w:val="left"/>
              <w:rPr>
                <w:rFonts w:hint="eastAsia" w:ascii="宋体" w:hAnsi="宋体" w:cs="宋体"/>
                <w:szCs w:val="21"/>
              </w:rPr>
            </w:pPr>
            <w:r>
              <w:rPr>
                <w:rFonts w:hint="eastAsia" w:ascii="宋体" w:hAnsi="宋体" w:cs="宋体"/>
                <w:szCs w:val="21"/>
              </w:rPr>
              <w:t>10吨以上，不足30吨</w:t>
            </w:r>
          </w:p>
        </w:tc>
        <w:tc>
          <w:tcPr>
            <w:tcW w:w="1406" w:type="dxa"/>
            <w:tcBorders>
              <w:top w:val="single" w:color="auto" w:sz="4" w:space="0"/>
              <w:left w:val="single" w:color="auto" w:sz="4" w:space="0"/>
              <w:bottom w:val="single" w:color="auto" w:sz="4" w:space="0"/>
              <w:right w:val="single" w:color="auto" w:sz="4" w:space="0"/>
            </w:tcBorders>
            <w:vAlign w:val="center"/>
          </w:tcPr>
          <w:p w14:paraId="7830D189">
            <w:pPr>
              <w:spacing w:line="300" w:lineRule="exact"/>
              <w:jc w:val="center"/>
              <w:rPr>
                <w:rFonts w:hint="eastAsia" w:ascii="宋体" w:hAnsi="宋体" w:cs="宋体"/>
                <w:szCs w:val="21"/>
              </w:rPr>
            </w:pPr>
            <w:r>
              <w:rPr>
                <w:rFonts w:hint="eastAsia" w:ascii="宋体" w:hAnsi="宋体" w:cs="宋体"/>
                <w:szCs w:val="21"/>
              </w:rPr>
              <w:t>5%</w:t>
            </w:r>
          </w:p>
        </w:tc>
      </w:tr>
      <w:tr w14:paraId="014C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891" w:type="dxa"/>
            <w:vMerge w:val="continue"/>
            <w:tcBorders>
              <w:top w:val="single" w:color="auto" w:sz="4" w:space="0"/>
              <w:left w:val="single" w:color="auto" w:sz="4" w:space="0"/>
              <w:bottom w:val="single" w:color="auto" w:sz="4" w:space="0"/>
              <w:right w:val="single" w:color="auto" w:sz="4" w:space="0"/>
            </w:tcBorders>
            <w:vAlign w:val="center"/>
          </w:tcPr>
          <w:p w14:paraId="3523B834">
            <w:pPr>
              <w:widowControl/>
              <w:spacing w:line="300" w:lineRule="exact"/>
              <w:jc w:val="left"/>
              <w:rPr>
                <w:rFonts w:hint="eastAsia" w:ascii="宋体" w:hAnsi="宋体" w:cs="宋体"/>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14:paraId="17069537">
            <w:pPr>
              <w:widowControl/>
              <w:spacing w:line="300" w:lineRule="exact"/>
              <w:jc w:val="left"/>
              <w:rPr>
                <w:rFonts w:hint="eastAsia" w:ascii="宋体" w:hAnsi="宋体" w:cs="宋体"/>
                <w:szCs w:val="21"/>
              </w:rPr>
            </w:pPr>
          </w:p>
        </w:tc>
        <w:tc>
          <w:tcPr>
            <w:tcW w:w="4076" w:type="dxa"/>
            <w:tcBorders>
              <w:top w:val="single" w:color="auto" w:sz="4" w:space="0"/>
              <w:left w:val="single" w:color="auto" w:sz="4" w:space="0"/>
              <w:bottom w:val="single" w:color="auto" w:sz="4" w:space="0"/>
              <w:right w:val="single" w:color="auto" w:sz="4" w:space="0"/>
            </w:tcBorders>
            <w:vAlign w:val="center"/>
          </w:tcPr>
          <w:p w14:paraId="4B3C72B9">
            <w:pPr>
              <w:spacing w:line="300" w:lineRule="exact"/>
              <w:jc w:val="left"/>
              <w:rPr>
                <w:rFonts w:hint="eastAsia" w:ascii="宋体" w:hAnsi="宋体" w:cs="宋体"/>
                <w:szCs w:val="21"/>
              </w:rPr>
            </w:pPr>
            <w:r>
              <w:rPr>
                <w:rFonts w:hint="eastAsia" w:ascii="宋体" w:hAnsi="宋体" w:cs="宋体"/>
                <w:szCs w:val="21"/>
              </w:rPr>
              <w:t>30吨以上，不足100吨</w:t>
            </w:r>
          </w:p>
        </w:tc>
        <w:tc>
          <w:tcPr>
            <w:tcW w:w="1406" w:type="dxa"/>
            <w:tcBorders>
              <w:top w:val="single" w:color="auto" w:sz="4" w:space="0"/>
              <w:left w:val="single" w:color="auto" w:sz="4" w:space="0"/>
              <w:bottom w:val="single" w:color="auto" w:sz="4" w:space="0"/>
              <w:right w:val="single" w:color="auto" w:sz="4" w:space="0"/>
            </w:tcBorders>
            <w:vAlign w:val="center"/>
          </w:tcPr>
          <w:p w14:paraId="56ED4752">
            <w:pPr>
              <w:spacing w:line="300" w:lineRule="exact"/>
              <w:jc w:val="center"/>
              <w:rPr>
                <w:rFonts w:hint="eastAsia" w:ascii="宋体" w:hAnsi="宋体" w:cs="宋体"/>
                <w:szCs w:val="21"/>
              </w:rPr>
            </w:pPr>
            <w:r>
              <w:rPr>
                <w:rFonts w:hint="eastAsia" w:ascii="宋体" w:hAnsi="宋体" w:cs="宋体"/>
                <w:szCs w:val="21"/>
              </w:rPr>
              <w:t>15%</w:t>
            </w:r>
          </w:p>
        </w:tc>
      </w:tr>
      <w:tr w14:paraId="3923A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891" w:type="dxa"/>
            <w:vMerge w:val="continue"/>
            <w:tcBorders>
              <w:top w:val="single" w:color="auto" w:sz="4" w:space="0"/>
              <w:left w:val="single" w:color="auto" w:sz="4" w:space="0"/>
              <w:bottom w:val="single" w:color="auto" w:sz="4" w:space="0"/>
              <w:right w:val="single" w:color="auto" w:sz="4" w:space="0"/>
            </w:tcBorders>
            <w:vAlign w:val="center"/>
          </w:tcPr>
          <w:p w14:paraId="49522837">
            <w:pPr>
              <w:widowControl/>
              <w:spacing w:line="300" w:lineRule="exact"/>
              <w:jc w:val="left"/>
              <w:rPr>
                <w:rFonts w:hint="eastAsia" w:ascii="宋体" w:hAnsi="宋体" w:cs="宋体"/>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14:paraId="7B23CFC2">
            <w:pPr>
              <w:widowControl/>
              <w:spacing w:line="300" w:lineRule="exact"/>
              <w:jc w:val="left"/>
              <w:rPr>
                <w:rFonts w:hint="eastAsia" w:ascii="宋体" w:hAnsi="宋体" w:cs="宋体"/>
                <w:szCs w:val="21"/>
              </w:rPr>
            </w:pPr>
          </w:p>
        </w:tc>
        <w:tc>
          <w:tcPr>
            <w:tcW w:w="4076" w:type="dxa"/>
            <w:tcBorders>
              <w:top w:val="single" w:color="auto" w:sz="4" w:space="0"/>
              <w:left w:val="single" w:color="auto" w:sz="4" w:space="0"/>
              <w:bottom w:val="single" w:color="auto" w:sz="4" w:space="0"/>
              <w:right w:val="single" w:color="auto" w:sz="4" w:space="0"/>
            </w:tcBorders>
            <w:vAlign w:val="center"/>
          </w:tcPr>
          <w:p w14:paraId="3A5908AD">
            <w:pPr>
              <w:spacing w:line="300" w:lineRule="exact"/>
              <w:jc w:val="left"/>
              <w:rPr>
                <w:rFonts w:hint="eastAsia" w:ascii="宋体" w:hAnsi="宋体" w:cs="宋体"/>
                <w:szCs w:val="21"/>
              </w:rPr>
            </w:pPr>
            <w:r>
              <w:rPr>
                <w:rFonts w:hint="eastAsia" w:ascii="宋体" w:hAnsi="宋体" w:cs="宋体"/>
                <w:szCs w:val="21"/>
              </w:rPr>
              <w:t>100吨以上</w:t>
            </w:r>
          </w:p>
        </w:tc>
        <w:tc>
          <w:tcPr>
            <w:tcW w:w="1406" w:type="dxa"/>
            <w:tcBorders>
              <w:top w:val="single" w:color="auto" w:sz="4" w:space="0"/>
              <w:left w:val="single" w:color="auto" w:sz="4" w:space="0"/>
              <w:bottom w:val="single" w:color="auto" w:sz="4" w:space="0"/>
              <w:right w:val="single" w:color="auto" w:sz="4" w:space="0"/>
            </w:tcBorders>
            <w:vAlign w:val="center"/>
          </w:tcPr>
          <w:p w14:paraId="1A3A5461">
            <w:pPr>
              <w:spacing w:line="300" w:lineRule="exact"/>
              <w:jc w:val="center"/>
              <w:rPr>
                <w:rFonts w:hint="eastAsia" w:ascii="宋体" w:hAnsi="宋体" w:cs="宋体"/>
                <w:szCs w:val="21"/>
              </w:rPr>
            </w:pPr>
            <w:r>
              <w:rPr>
                <w:rFonts w:hint="eastAsia" w:ascii="宋体" w:hAnsi="宋体" w:cs="宋体"/>
                <w:szCs w:val="21"/>
              </w:rPr>
              <w:t>38%</w:t>
            </w:r>
          </w:p>
        </w:tc>
      </w:tr>
      <w:tr w14:paraId="66D1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91" w:type="dxa"/>
            <w:vMerge w:val="restart"/>
            <w:tcBorders>
              <w:top w:val="single" w:color="auto" w:sz="4" w:space="0"/>
              <w:left w:val="single" w:color="auto" w:sz="4" w:space="0"/>
              <w:bottom w:val="single" w:color="auto" w:sz="4" w:space="0"/>
              <w:right w:val="single" w:color="auto" w:sz="4" w:space="0"/>
            </w:tcBorders>
            <w:vAlign w:val="center"/>
          </w:tcPr>
          <w:p w14:paraId="6C2F54B2">
            <w:pPr>
              <w:spacing w:line="300" w:lineRule="exact"/>
              <w:jc w:val="center"/>
              <w:rPr>
                <w:rFonts w:hint="eastAsia" w:ascii="宋体" w:hAnsi="宋体" w:cs="宋体"/>
                <w:szCs w:val="21"/>
              </w:rPr>
            </w:pPr>
            <w:r>
              <w:rPr>
                <w:rFonts w:hint="eastAsia" w:ascii="宋体" w:hAnsi="宋体" w:cs="宋体"/>
                <w:szCs w:val="21"/>
              </w:rPr>
              <w:t>2</w:t>
            </w:r>
          </w:p>
        </w:tc>
        <w:tc>
          <w:tcPr>
            <w:tcW w:w="2146" w:type="dxa"/>
            <w:vMerge w:val="restart"/>
            <w:tcBorders>
              <w:top w:val="single" w:color="auto" w:sz="4" w:space="0"/>
              <w:left w:val="single" w:color="auto" w:sz="4" w:space="0"/>
              <w:bottom w:val="single" w:color="auto" w:sz="4" w:space="0"/>
              <w:right w:val="single" w:color="auto" w:sz="4" w:space="0"/>
            </w:tcBorders>
            <w:vAlign w:val="center"/>
          </w:tcPr>
          <w:p w14:paraId="6610C0B0">
            <w:pPr>
              <w:spacing w:line="300" w:lineRule="exact"/>
              <w:jc w:val="center"/>
              <w:rPr>
                <w:rFonts w:hint="eastAsia" w:ascii="宋体" w:hAnsi="宋体" w:cs="宋体"/>
                <w:szCs w:val="21"/>
              </w:rPr>
            </w:pPr>
            <w:r>
              <w:rPr>
                <w:rFonts w:hint="eastAsia" w:ascii="宋体" w:hAnsi="宋体" w:cs="宋体"/>
                <w:szCs w:val="21"/>
              </w:rPr>
              <w:t>违法行为发生地</w:t>
            </w:r>
          </w:p>
        </w:tc>
        <w:tc>
          <w:tcPr>
            <w:tcW w:w="4076" w:type="dxa"/>
            <w:tcBorders>
              <w:top w:val="single" w:color="auto" w:sz="4" w:space="0"/>
              <w:left w:val="single" w:color="auto" w:sz="4" w:space="0"/>
              <w:bottom w:val="single" w:color="auto" w:sz="4" w:space="0"/>
              <w:right w:val="single" w:color="auto" w:sz="4" w:space="0"/>
            </w:tcBorders>
            <w:vAlign w:val="center"/>
          </w:tcPr>
          <w:p w14:paraId="754FC1C9">
            <w:pPr>
              <w:widowControl/>
              <w:spacing w:line="300" w:lineRule="exact"/>
              <w:jc w:val="left"/>
              <w:textAlignment w:val="center"/>
              <w:rPr>
                <w:rFonts w:hint="eastAsia" w:ascii="宋体" w:hAnsi="宋体" w:cs="宋体"/>
                <w:szCs w:val="21"/>
              </w:rPr>
            </w:pPr>
            <w:r>
              <w:rPr>
                <w:rFonts w:hint="eastAsia" w:ascii="宋体" w:hAnsi="宋体" w:cs="宋体"/>
                <w:kern w:val="0"/>
                <w:szCs w:val="21"/>
              </w:rPr>
              <w:t>在生态保护红线区域外</w:t>
            </w:r>
          </w:p>
        </w:tc>
        <w:tc>
          <w:tcPr>
            <w:tcW w:w="1406" w:type="dxa"/>
            <w:tcBorders>
              <w:top w:val="single" w:color="auto" w:sz="4" w:space="0"/>
              <w:left w:val="single" w:color="auto" w:sz="4" w:space="0"/>
              <w:bottom w:val="single" w:color="auto" w:sz="4" w:space="0"/>
              <w:right w:val="single" w:color="auto" w:sz="4" w:space="0"/>
            </w:tcBorders>
            <w:vAlign w:val="center"/>
          </w:tcPr>
          <w:p w14:paraId="175199DF">
            <w:pPr>
              <w:spacing w:line="300" w:lineRule="exact"/>
              <w:jc w:val="center"/>
              <w:rPr>
                <w:rFonts w:hint="eastAsia" w:ascii="宋体" w:hAnsi="宋体" w:cs="宋体"/>
                <w:szCs w:val="21"/>
              </w:rPr>
            </w:pPr>
            <w:r>
              <w:rPr>
                <w:rFonts w:hint="eastAsia" w:ascii="宋体" w:hAnsi="宋体" w:cs="宋体"/>
                <w:szCs w:val="21"/>
              </w:rPr>
              <w:t>0%</w:t>
            </w:r>
          </w:p>
        </w:tc>
      </w:tr>
      <w:tr w14:paraId="1F29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891" w:type="dxa"/>
            <w:vMerge w:val="continue"/>
            <w:tcBorders>
              <w:top w:val="single" w:color="auto" w:sz="4" w:space="0"/>
              <w:left w:val="single" w:color="auto" w:sz="4" w:space="0"/>
              <w:bottom w:val="single" w:color="auto" w:sz="4" w:space="0"/>
              <w:right w:val="single" w:color="auto" w:sz="4" w:space="0"/>
            </w:tcBorders>
            <w:vAlign w:val="center"/>
          </w:tcPr>
          <w:p w14:paraId="27705C6C">
            <w:pPr>
              <w:widowControl/>
              <w:spacing w:line="300" w:lineRule="exact"/>
              <w:jc w:val="left"/>
              <w:rPr>
                <w:rFonts w:hint="eastAsia" w:ascii="宋体" w:hAnsi="宋体" w:cs="宋体"/>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14:paraId="35327D43">
            <w:pPr>
              <w:widowControl/>
              <w:spacing w:line="300" w:lineRule="exact"/>
              <w:jc w:val="left"/>
              <w:rPr>
                <w:rFonts w:hint="eastAsia" w:ascii="宋体" w:hAnsi="宋体" w:cs="宋体"/>
                <w:szCs w:val="21"/>
              </w:rPr>
            </w:pPr>
          </w:p>
        </w:tc>
        <w:tc>
          <w:tcPr>
            <w:tcW w:w="4076" w:type="dxa"/>
            <w:tcBorders>
              <w:top w:val="single" w:color="auto" w:sz="4" w:space="0"/>
              <w:left w:val="single" w:color="auto" w:sz="4" w:space="0"/>
              <w:bottom w:val="single" w:color="auto" w:sz="4" w:space="0"/>
              <w:right w:val="single" w:color="auto" w:sz="4" w:space="0"/>
            </w:tcBorders>
            <w:vAlign w:val="center"/>
          </w:tcPr>
          <w:p w14:paraId="3168848C">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符合下列情形之一的：</w:t>
            </w:r>
          </w:p>
          <w:p w14:paraId="2042DA43">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（1）在生态保护红线区域内，且在自然保护地核心保护区、饮用水水源一级保护区外；</w:t>
            </w:r>
          </w:p>
          <w:p w14:paraId="62D7755C">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（2）在自然保护地一般控制区；</w:t>
            </w:r>
          </w:p>
          <w:p w14:paraId="29A3D75A">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（3）在饮用水水源二级保护区。</w:t>
            </w:r>
          </w:p>
        </w:tc>
        <w:tc>
          <w:tcPr>
            <w:tcW w:w="1406" w:type="dxa"/>
            <w:tcBorders>
              <w:top w:val="single" w:color="auto" w:sz="4" w:space="0"/>
              <w:left w:val="single" w:color="auto" w:sz="4" w:space="0"/>
              <w:bottom w:val="single" w:color="auto" w:sz="4" w:space="0"/>
              <w:right w:val="single" w:color="auto" w:sz="4" w:space="0"/>
            </w:tcBorders>
            <w:vAlign w:val="center"/>
          </w:tcPr>
          <w:p w14:paraId="3086D32B">
            <w:pPr>
              <w:spacing w:line="300" w:lineRule="exact"/>
              <w:jc w:val="center"/>
              <w:rPr>
                <w:rFonts w:hint="eastAsia" w:ascii="宋体" w:hAnsi="宋体" w:cs="宋体"/>
                <w:szCs w:val="21"/>
              </w:rPr>
            </w:pPr>
            <w:r>
              <w:rPr>
                <w:rFonts w:hint="eastAsia" w:ascii="宋体" w:hAnsi="宋体" w:cs="宋体"/>
                <w:szCs w:val="21"/>
              </w:rPr>
              <w:t>10%</w:t>
            </w:r>
          </w:p>
        </w:tc>
      </w:tr>
      <w:tr w14:paraId="1E32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891" w:type="dxa"/>
            <w:vMerge w:val="continue"/>
            <w:tcBorders>
              <w:top w:val="single" w:color="auto" w:sz="4" w:space="0"/>
              <w:left w:val="single" w:color="auto" w:sz="4" w:space="0"/>
              <w:bottom w:val="single" w:color="auto" w:sz="4" w:space="0"/>
              <w:right w:val="single" w:color="auto" w:sz="4" w:space="0"/>
            </w:tcBorders>
            <w:vAlign w:val="center"/>
          </w:tcPr>
          <w:p w14:paraId="1874AC3B">
            <w:pPr>
              <w:widowControl/>
              <w:spacing w:line="300" w:lineRule="exact"/>
              <w:jc w:val="left"/>
              <w:rPr>
                <w:rFonts w:hint="eastAsia" w:ascii="宋体" w:hAnsi="宋体" w:cs="宋体"/>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14:paraId="4684DBD7">
            <w:pPr>
              <w:widowControl/>
              <w:spacing w:line="300" w:lineRule="exact"/>
              <w:jc w:val="left"/>
              <w:rPr>
                <w:rFonts w:hint="eastAsia" w:ascii="宋体" w:hAnsi="宋体" w:cs="宋体"/>
                <w:szCs w:val="21"/>
              </w:rPr>
            </w:pPr>
          </w:p>
        </w:tc>
        <w:tc>
          <w:tcPr>
            <w:tcW w:w="4076" w:type="dxa"/>
            <w:tcBorders>
              <w:top w:val="single" w:color="auto" w:sz="4" w:space="0"/>
              <w:left w:val="single" w:color="auto" w:sz="4" w:space="0"/>
              <w:bottom w:val="single" w:color="auto" w:sz="4" w:space="0"/>
              <w:right w:val="single" w:color="auto" w:sz="4" w:space="0"/>
            </w:tcBorders>
            <w:vAlign w:val="center"/>
          </w:tcPr>
          <w:p w14:paraId="24A53109">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符合下列情形之一的：</w:t>
            </w:r>
          </w:p>
          <w:p w14:paraId="5CBCE15E">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（1）在自然保护地核心保护区；</w:t>
            </w:r>
          </w:p>
          <w:p w14:paraId="2B82E0A9">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（2）在饮用水水源一级保护区。</w:t>
            </w:r>
          </w:p>
        </w:tc>
        <w:tc>
          <w:tcPr>
            <w:tcW w:w="1406" w:type="dxa"/>
            <w:tcBorders>
              <w:top w:val="single" w:color="auto" w:sz="4" w:space="0"/>
              <w:left w:val="single" w:color="auto" w:sz="4" w:space="0"/>
              <w:bottom w:val="single" w:color="auto" w:sz="4" w:space="0"/>
              <w:right w:val="single" w:color="auto" w:sz="4" w:space="0"/>
            </w:tcBorders>
            <w:vAlign w:val="center"/>
          </w:tcPr>
          <w:p w14:paraId="35862027">
            <w:pPr>
              <w:spacing w:line="300" w:lineRule="exact"/>
              <w:jc w:val="center"/>
              <w:rPr>
                <w:rFonts w:hint="eastAsia" w:ascii="宋体" w:hAnsi="宋体" w:cs="宋体"/>
                <w:szCs w:val="21"/>
              </w:rPr>
            </w:pPr>
            <w:r>
              <w:rPr>
                <w:rFonts w:hint="eastAsia" w:ascii="宋体" w:hAnsi="宋体" w:cs="宋体"/>
                <w:szCs w:val="21"/>
              </w:rPr>
              <w:t>32%</w:t>
            </w:r>
          </w:p>
        </w:tc>
      </w:tr>
      <w:tr w14:paraId="0EBE7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91" w:type="dxa"/>
            <w:vMerge w:val="restart"/>
            <w:tcBorders>
              <w:top w:val="single" w:color="auto" w:sz="4" w:space="0"/>
              <w:left w:val="single" w:color="auto" w:sz="4" w:space="0"/>
              <w:bottom w:val="single" w:color="auto" w:sz="4" w:space="0"/>
              <w:right w:val="single" w:color="auto" w:sz="4" w:space="0"/>
            </w:tcBorders>
            <w:vAlign w:val="center"/>
          </w:tcPr>
          <w:p w14:paraId="02AB4FA0">
            <w:pPr>
              <w:spacing w:line="300" w:lineRule="exact"/>
              <w:jc w:val="center"/>
              <w:rPr>
                <w:rFonts w:hint="eastAsia" w:ascii="宋体" w:hAnsi="宋体" w:cs="宋体"/>
                <w:szCs w:val="21"/>
              </w:rPr>
            </w:pPr>
            <w:r>
              <w:rPr>
                <w:rFonts w:hint="eastAsia" w:ascii="宋体" w:hAnsi="宋体" w:cs="宋体"/>
                <w:szCs w:val="21"/>
              </w:rPr>
              <w:t>3</w:t>
            </w:r>
          </w:p>
        </w:tc>
        <w:tc>
          <w:tcPr>
            <w:tcW w:w="2146" w:type="dxa"/>
            <w:vMerge w:val="restart"/>
            <w:tcBorders>
              <w:top w:val="single" w:color="auto" w:sz="4" w:space="0"/>
              <w:left w:val="single" w:color="auto" w:sz="4" w:space="0"/>
              <w:bottom w:val="single" w:color="auto" w:sz="4" w:space="0"/>
              <w:right w:val="single" w:color="auto" w:sz="4" w:space="0"/>
            </w:tcBorders>
            <w:vAlign w:val="center"/>
          </w:tcPr>
          <w:p w14:paraId="020D5FB9">
            <w:pPr>
              <w:spacing w:line="300" w:lineRule="exact"/>
              <w:jc w:val="center"/>
              <w:rPr>
                <w:rFonts w:hint="eastAsia" w:ascii="宋体" w:hAnsi="宋体" w:cs="宋体"/>
                <w:szCs w:val="21"/>
              </w:rPr>
            </w:pPr>
            <w:r>
              <w:rPr>
                <w:rFonts w:hint="eastAsia" w:ascii="宋体" w:hAnsi="宋体" w:cs="宋体"/>
                <w:szCs w:val="21"/>
              </w:rPr>
              <w:t>环境违法次数</w:t>
            </w:r>
          </w:p>
          <w:p w14:paraId="55058743">
            <w:pPr>
              <w:spacing w:line="300" w:lineRule="exact"/>
              <w:jc w:val="center"/>
              <w:rPr>
                <w:rFonts w:hint="eastAsia" w:ascii="宋体" w:hAnsi="宋体" w:cs="宋体"/>
                <w:szCs w:val="21"/>
              </w:rPr>
            </w:pPr>
            <w:r>
              <w:rPr>
                <w:rFonts w:hint="eastAsia" w:ascii="宋体" w:hAnsi="宋体" w:cs="宋体"/>
                <w:szCs w:val="21"/>
              </w:rPr>
              <w:t>（两年内，含本次）</w:t>
            </w:r>
          </w:p>
        </w:tc>
        <w:tc>
          <w:tcPr>
            <w:tcW w:w="4076" w:type="dxa"/>
            <w:tcBorders>
              <w:top w:val="single" w:color="auto" w:sz="4" w:space="0"/>
              <w:left w:val="single" w:color="auto" w:sz="4" w:space="0"/>
              <w:bottom w:val="single" w:color="auto" w:sz="4" w:space="0"/>
              <w:right w:val="single" w:color="auto" w:sz="4" w:space="0"/>
            </w:tcBorders>
            <w:vAlign w:val="center"/>
          </w:tcPr>
          <w:p w14:paraId="125532BB">
            <w:pPr>
              <w:widowControl/>
              <w:spacing w:line="300" w:lineRule="exact"/>
              <w:jc w:val="left"/>
              <w:textAlignment w:val="center"/>
              <w:rPr>
                <w:rFonts w:hint="eastAsia" w:ascii="宋体" w:hAnsi="宋体" w:cs="宋体"/>
                <w:szCs w:val="21"/>
              </w:rPr>
            </w:pPr>
            <w:r>
              <w:rPr>
                <w:rFonts w:hint="eastAsia" w:ascii="宋体" w:hAnsi="宋体" w:cs="宋体"/>
                <w:szCs w:val="21"/>
              </w:rPr>
              <w:t>1次</w:t>
            </w:r>
          </w:p>
        </w:tc>
        <w:tc>
          <w:tcPr>
            <w:tcW w:w="1406" w:type="dxa"/>
            <w:tcBorders>
              <w:top w:val="single" w:color="auto" w:sz="4" w:space="0"/>
              <w:left w:val="single" w:color="auto" w:sz="4" w:space="0"/>
              <w:bottom w:val="single" w:color="auto" w:sz="4" w:space="0"/>
              <w:right w:val="single" w:color="auto" w:sz="4" w:space="0"/>
            </w:tcBorders>
            <w:vAlign w:val="center"/>
          </w:tcPr>
          <w:p w14:paraId="575FB8DF">
            <w:pPr>
              <w:spacing w:line="300" w:lineRule="exact"/>
              <w:jc w:val="center"/>
              <w:rPr>
                <w:rFonts w:hint="eastAsia" w:ascii="宋体" w:hAnsi="宋体" w:cs="宋体"/>
                <w:szCs w:val="21"/>
              </w:rPr>
            </w:pPr>
            <w:r>
              <w:rPr>
                <w:rFonts w:hint="eastAsia" w:ascii="宋体" w:hAnsi="宋体" w:cs="宋体"/>
                <w:szCs w:val="21"/>
              </w:rPr>
              <w:t>0%</w:t>
            </w:r>
          </w:p>
        </w:tc>
      </w:tr>
      <w:tr w14:paraId="11AB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91" w:type="dxa"/>
            <w:vMerge w:val="continue"/>
            <w:tcBorders>
              <w:top w:val="single" w:color="auto" w:sz="4" w:space="0"/>
              <w:left w:val="single" w:color="auto" w:sz="4" w:space="0"/>
              <w:bottom w:val="single" w:color="auto" w:sz="4" w:space="0"/>
              <w:right w:val="single" w:color="auto" w:sz="4" w:space="0"/>
            </w:tcBorders>
            <w:vAlign w:val="center"/>
          </w:tcPr>
          <w:p w14:paraId="3DC72567">
            <w:pPr>
              <w:widowControl/>
              <w:spacing w:line="300" w:lineRule="exact"/>
              <w:jc w:val="left"/>
              <w:rPr>
                <w:rFonts w:hint="eastAsia" w:ascii="宋体" w:hAnsi="宋体" w:cs="宋体"/>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14:paraId="59DA2060">
            <w:pPr>
              <w:widowControl/>
              <w:spacing w:line="300" w:lineRule="exact"/>
              <w:jc w:val="left"/>
              <w:rPr>
                <w:rFonts w:hint="eastAsia" w:ascii="宋体" w:hAnsi="宋体" w:cs="宋体"/>
                <w:szCs w:val="21"/>
              </w:rPr>
            </w:pPr>
          </w:p>
        </w:tc>
        <w:tc>
          <w:tcPr>
            <w:tcW w:w="4076" w:type="dxa"/>
            <w:tcBorders>
              <w:top w:val="single" w:color="auto" w:sz="4" w:space="0"/>
              <w:left w:val="single" w:color="auto" w:sz="4" w:space="0"/>
              <w:bottom w:val="single" w:color="auto" w:sz="4" w:space="0"/>
              <w:right w:val="single" w:color="auto" w:sz="4" w:space="0"/>
            </w:tcBorders>
            <w:vAlign w:val="center"/>
          </w:tcPr>
          <w:p w14:paraId="2E9A2B36">
            <w:pPr>
              <w:widowControl/>
              <w:spacing w:line="300" w:lineRule="exact"/>
              <w:jc w:val="left"/>
              <w:textAlignment w:val="center"/>
              <w:rPr>
                <w:rFonts w:hint="eastAsia" w:ascii="宋体" w:hAnsi="宋体" w:cs="宋体"/>
                <w:szCs w:val="21"/>
              </w:rPr>
            </w:pPr>
            <w:r>
              <w:rPr>
                <w:rFonts w:hint="eastAsia" w:ascii="宋体" w:hAnsi="宋体" w:cs="宋体"/>
                <w:szCs w:val="21"/>
              </w:rPr>
              <w:t>2次</w:t>
            </w:r>
          </w:p>
        </w:tc>
        <w:tc>
          <w:tcPr>
            <w:tcW w:w="1406" w:type="dxa"/>
            <w:tcBorders>
              <w:top w:val="single" w:color="auto" w:sz="4" w:space="0"/>
              <w:left w:val="single" w:color="auto" w:sz="4" w:space="0"/>
              <w:bottom w:val="single" w:color="auto" w:sz="4" w:space="0"/>
              <w:right w:val="single" w:color="auto" w:sz="4" w:space="0"/>
            </w:tcBorders>
            <w:vAlign w:val="center"/>
          </w:tcPr>
          <w:p w14:paraId="5630E52E">
            <w:pPr>
              <w:widowControl/>
              <w:spacing w:line="300" w:lineRule="exact"/>
              <w:jc w:val="center"/>
              <w:textAlignment w:val="center"/>
              <w:rPr>
                <w:rFonts w:hint="eastAsia" w:ascii="宋体" w:hAnsi="宋体" w:cs="宋体"/>
                <w:szCs w:val="21"/>
              </w:rPr>
            </w:pPr>
            <w:r>
              <w:rPr>
                <w:rFonts w:hint="eastAsia" w:ascii="宋体" w:hAnsi="宋体" w:cs="宋体"/>
                <w:szCs w:val="21"/>
              </w:rPr>
              <w:t>5%</w:t>
            </w:r>
          </w:p>
        </w:tc>
      </w:tr>
      <w:tr w14:paraId="1DF6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891" w:type="dxa"/>
            <w:vMerge w:val="continue"/>
            <w:tcBorders>
              <w:top w:val="single" w:color="auto" w:sz="4" w:space="0"/>
              <w:left w:val="single" w:color="auto" w:sz="4" w:space="0"/>
              <w:bottom w:val="single" w:color="auto" w:sz="4" w:space="0"/>
              <w:right w:val="single" w:color="auto" w:sz="4" w:space="0"/>
            </w:tcBorders>
            <w:vAlign w:val="center"/>
          </w:tcPr>
          <w:p w14:paraId="619BC1F9">
            <w:pPr>
              <w:widowControl/>
              <w:spacing w:line="300" w:lineRule="exact"/>
              <w:jc w:val="left"/>
              <w:rPr>
                <w:rFonts w:hint="eastAsia" w:ascii="宋体" w:hAnsi="宋体" w:cs="宋体"/>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14:paraId="2FF74986">
            <w:pPr>
              <w:widowControl/>
              <w:spacing w:line="300" w:lineRule="exact"/>
              <w:jc w:val="left"/>
              <w:rPr>
                <w:rFonts w:hint="eastAsia" w:ascii="宋体" w:hAnsi="宋体" w:cs="宋体"/>
                <w:szCs w:val="21"/>
              </w:rPr>
            </w:pPr>
          </w:p>
        </w:tc>
        <w:tc>
          <w:tcPr>
            <w:tcW w:w="4076" w:type="dxa"/>
            <w:tcBorders>
              <w:top w:val="single" w:color="auto" w:sz="4" w:space="0"/>
              <w:left w:val="single" w:color="auto" w:sz="4" w:space="0"/>
              <w:bottom w:val="single" w:color="auto" w:sz="4" w:space="0"/>
              <w:right w:val="single" w:color="auto" w:sz="4" w:space="0"/>
            </w:tcBorders>
            <w:vAlign w:val="center"/>
          </w:tcPr>
          <w:p w14:paraId="41D7D530">
            <w:pPr>
              <w:widowControl/>
              <w:spacing w:line="300" w:lineRule="exact"/>
              <w:jc w:val="left"/>
              <w:textAlignment w:val="center"/>
              <w:rPr>
                <w:rFonts w:hint="eastAsia" w:ascii="宋体" w:hAnsi="宋体" w:cs="宋体"/>
                <w:szCs w:val="21"/>
              </w:rPr>
            </w:pPr>
            <w:r>
              <w:rPr>
                <w:rFonts w:hint="eastAsia" w:ascii="宋体" w:hAnsi="宋体" w:cs="宋体"/>
                <w:szCs w:val="21"/>
              </w:rPr>
              <w:t>3次</w:t>
            </w:r>
          </w:p>
        </w:tc>
        <w:tc>
          <w:tcPr>
            <w:tcW w:w="1406" w:type="dxa"/>
            <w:tcBorders>
              <w:top w:val="single" w:color="auto" w:sz="4" w:space="0"/>
              <w:left w:val="single" w:color="auto" w:sz="4" w:space="0"/>
              <w:bottom w:val="single" w:color="auto" w:sz="4" w:space="0"/>
              <w:right w:val="single" w:color="auto" w:sz="4" w:space="0"/>
            </w:tcBorders>
            <w:vAlign w:val="center"/>
          </w:tcPr>
          <w:p w14:paraId="586EE8C6">
            <w:pPr>
              <w:widowControl/>
              <w:spacing w:line="300" w:lineRule="exact"/>
              <w:jc w:val="center"/>
              <w:textAlignment w:val="center"/>
              <w:rPr>
                <w:rFonts w:hint="eastAsia" w:ascii="宋体" w:hAnsi="宋体" w:cs="宋体"/>
                <w:szCs w:val="21"/>
              </w:rPr>
            </w:pPr>
            <w:r>
              <w:rPr>
                <w:rFonts w:hint="eastAsia" w:ascii="宋体" w:hAnsi="宋体" w:cs="宋体"/>
                <w:szCs w:val="21"/>
              </w:rPr>
              <w:t>12%</w:t>
            </w:r>
          </w:p>
        </w:tc>
      </w:tr>
      <w:tr w14:paraId="04ACF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891" w:type="dxa"/>
            <w:vMerge w:val="continue"/>
            <w:tcBorders>
              <w:top w:val="single" w:color="auto" w:sz="4" w:space="0"/>
              <w:left w:val="single" w:color="auto" w:sz="4" w:space="0"/>
              <w:bottom w:val="single" w:color="auto" w:sz="4" w:space="0"/>
              <w:right w:val="single" w:color="auto" w:sz="4" w:space="0"/>
            </w:tcBorders>
            <w:vAlign w:val="center"/>
          </w:tcPr>
          <w:p w14:paraId="36056D80">
            <w:pPr>
              <w:widowControl/>
              <w:spacing w:line="300" w:lineRule="exact"/>
              <w:jc w:val="left"/>
              <w:rPr>
                <w:rFonts w:hint="eastAsia" w:ascii="宋体" w:hAnsi="宋体" w:cs="宋体"/>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14:paraId="7987420B">
            <w:pPr>
              <w:widowControl/>
              <w:spacing w:line="300" w:lineRule="exact"/>
              <w:jc w:val="left"/>
              <w:rPr>
                <w:rFonts w:hint="eastAsia" w:ascii="宋体" w:hAnsi="宋体" w:cs="宋体"/>
                <w:szCs w:val="21"/>
              </w:rPr>
            </w:pPr>
          </w:p>
        </w:tc>
        <w:tc>
          <w:tcPr>
            <w:tcW w:w="4076" w:type="dxa"/>
            <w:tcBorders>
              <w:top w:val="single" w:color="auto" w:sz="4" w:space="0"/>
              <w:left w:val="single" w:color="auto" w:sz="4" w:space="0"/>
              <w:bottom w:val="single" w:color="auto" w:sz="4" w:space="0"/>
              <w:right w:val="single" w:color="auto" w:sz="4" w:space="0"/>
            </w:tcBorders>
            <w:vAlign w:val="center"/>
          </w:tcPr>
          <w:p w14:paraId="03E5CD48">
            <w:pPr>
              <w:widowControl/>
              <w:spacing w:line="300" w:lineRule="exact"/>
              <w:jc w:val="left"/>
              <w:textAlignment w:val="center"/>
              <w:rPr>
                <w:rFonts w:hint="eastAsia" w:ascii="宋体" w:hAnsi="宋体" w:cs="宋体"/>
                <w:szCs w:val="21"/>
              </w:rPr>
            </w:pPr>
            <w:r>
              <w:rPr>
                <w:rFonts w:hint="eastAsia" w:ascii="宋体" w:hAnsi="宋体" w:cs="宋体"/>
                <w:szCs w:val="21"/>
              </w:rPr>
              <w:t>4次以上</w:t>
            </w:r>
          </w:p>
        </w:tc>
        <w:tc>
          <w:tcPr>
            <w:tcW w:w="1406" w:type="dxa"/>
            <w:tcBorders>
              <w:top w:val="single" w:color="auto" w:sz="4" w:space="0"/>
              <w:left w:val="single" w:color="auto" w:sz="4" w:space="0"/>
              <w:bottom w:val="single" w:color="auto" w:sz="4" w:space="0"/>
              <w:right w:val="single" w:color="auto" w:sz="4" w:space="0"/>
            </w:tcBorders>
            <w:vAlign w:val="center"/>
          </w:tcPr>
          <w:p w14:paraId="2004E744">
            <w:pPr>
              <w:widowControl/>
              <w:spacing w:line="300" w:lineRule="exact"/>
              <w:jc w:val="center"/>
              <w:textAlignment w:val="center"/>
              <w:rPr>
                <w:rFonts w:hint="eastAsia" w:ascii="宋体" w:hAnsi="宋体" w:cs="宋体"/>
                <w:szCs w:val="21"/>
              </w:rPr>
            </w:pPr>
            <w:r>
              <w:rPr>
                <w:rFonts w:hint="eastAsia" w:ascii="宋体" w:hAnsi="宋体" w:cs="宋体"/>
                <w:szCs w:val="21"/>
              </w:rPr>
              <w:t>18%</w:t>
            </w:r>
          </w:p>
        </w:tc>
      </w:tr>
      <w:tr w14:paraId="073D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891" w:type="dxa"/>
            <w:vMerge w:val="restart"/>
            <w:tcBorders>
              <w:top w:val="single" w:color="auto" w:sz="4" w:space="0"/>
              <w:left w:val="single" w:color="auto" w:sz="4" w:space="0"/>
              <w:right w:val="single" w:color="auto" w:sz="4" w:space="0"/>
            </w:tcBorders>
            <w:vAlign w:val="center"/>
          </w:tcPr>
          <w:p w14:paraId="624462B2">
            <w:pPr>
              <w:spacing w:line="300" w:lineRule="exact"/>
              <w:jc w:val="center"/>
              <w:rPr>
                <w:rFonts w:hint="eastAsia" w:ascii="宋体" w:hAnsi="宋体" w:cs="宋体"/>
                <w:szCs w:val="21"/>
              </w:rPr>
            </w:pPr>
            <w:r>
              <w:rPr>
                <w:rFonts w:hint="eastAsia" w:ascii="宋体" w:hAnsi="宋体" w:cs="宋体"/>
                <w:szCs w:val="21"/>
              </w:rPr>
              <w:t>4</w:t>
            </w:r>
          </w:p>
        </w:tc>
        <w:tc>
          <w:tcPr>
            <w:tcW w:w="2146" w:type="dxa"/>
            <w:vMerge w:val="restart"/>
            <w:tcBorders>
              <w:top w:val="single" w:color="auto" w:sz="4" w:space="0"/>
              <w:left w:val="single" w:color="auto" w:sz="4" w:space="0"/>
              <w:right w:val="single" w:color="auto" w:sz="4" w:space="0"/>
            </w:tcBorders>
            <w:vAlign w:val="center"/>
          </w:tcPr>
          <w:p w14:paraId="41B21F56">
            <w:pPr>
              <w:spacing w:line="300" w:lineRule="exact"/>
              <w:jc w:val="center"/>
              <w:rPr>
                <w:rFonts w:hint="eastAsia" w:ascii="宋体" w:hAnsi="宋体" w:cs="宋体"/>
                <w:szCs w:val="21"/>
              </w:rPr>
            </w:pPr>
            <w:r>
              <w:rPr>
                <w:rFonts w:hint="eastAsia" w:ascii="宋体" w:hAnsi="宋体" w:cs="宋体"/>
                <w:kern w:val="0"/>
                <w:szCs w:val="21"/>
              </w:rPr>
              <w:t>对周边居民、单位等的影响</w:t>
            </w:r>
          </w:p>
        </w:tc>
        <w:tc>
          <w:tcPr>
            <w:tcW w:w="4076" w:type="dxa"/>
            <w:tcBorders>
              <w:top w:val="single" w:color="auto" w:sz="4" w:space="0"/>
              <w:left w:val="single" w:color="auto" w:sz="4" w:space="0"/>
              <w:bottom w:val="single" w:color="auto" w:sz="4" w:space="0"/>
              <w:right w:val="single" w:color="auto" w:sz="4" w:space="0"/>
            </w:tcBorders>
            <w:vAlign w:val="center"/>
          </w:tcPr>
          <w:p w14:paraId="1F49F0AD">
            <w:pPr>
              <w:widowControl/>
              <w:spacing w:line="300" w:lineRule="exact"/>
              <w:jc w:val="left"/>
              <w:textAlignment w:val="center"/>
              <w:rPr>
                <w:rFonts w:hint="eastAsia" w:ascii="宋体" w:hAnsi="宋体" w:cs="宋体"/>
                <w:szCs w:val="21"/>
              </w:rPr>
            </w:pPr>
            <w:r>
              <w:rPr>
                <w:rFonts w:hint="eastAsia" w:ascii="宋体" w:hAnsi="宋体" w:cs="宋体"/>
                <w:szCs w:val="21"/>
              </w:rPr>
              <w:t>未发现对周边生产经营、生活造成不良影响</w:t>
            </w:r>
          </w:p>
        </w:tc>
        <w:tc>
          <w:tcPr>
            <w:tcW w:w="1406" w:type="dxa"/>
            <w:tcBorders>
              <w:top w:val="single" w:color="auto" w:sz="4" w:space="0"/>
              <w:left w:val="single" w:color="auto" w:sz="4" w:space="0"/>
              <w:bottom w:val="single" w:color="auto" w:sz="4" w:space="0"/>
              <w:right w:val="single" w:color="auto" w:sz="4" w:space="0"/>
            </w:tcBorders>
            <w:vAlign w:val="center"/>
          </w:tcPr>
          <w:p w14:paraId="62F962E3">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0%</w:t>
            </w:r>
          </w:p>
        </w:tc>
      </w:tr>
      <w:tr w14:paraId="30BF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891" w:type="dxa"/>
            <w:vMerge w:val="continue"/>
            <w:tcBorders>
              <w:left w:val="single" w:color="auto" w:sz="4" w:space="0"/>
              <w:right w:val="single" w:color="auto" w:sz="4" w:space="0"/>
            </w:tcBorders>
            <w:vAlign w:val="top"/>
          </w:tcPr>
          <w:p w14:paraId="03357B09">
            <w:pPr>
              <w:widowControl/>
              <w:spacing w:line="300" w:lineRule="exact"/>
              <w:jc w:val="left"/>
              <w:rPr>
                <w:rFonts w:hint="eastAsia" w:ascii="宋体" w:hAnsi="宋体" w:cs="宋体"/>
                <w:szCs w:val="21"/>
              </w:rPr>
            </w:pPr>
          </w:p>
        </w:tc>
        <w:tc>
          <w:tcPr>
            <w:tcW w:w="2146" w:type="dxa"/>
            <w:vMerge w:val="continue"/>
            <w:tcBorders>
              <w:left w:val="single" w:color="auto" w:sz="4" w:space="0"/>
              <w:right w:val="single" w:color="auto" w:sz="4" w:space="0"/>
            </w:tcBorders>
            <w:vAlign w:val="top"/>
          </w:tcPr>
          <w:p w14:paraId="24BE3A90">
            <w:pPr>
              <w:widowControl/>
              <w:spacing w:line="300" w:lineRule="exact"/>
              <w:jc w:val="left"/>
              <w:rPr>
                <w:rFonts w:hint="eastAsia" w:ascii="宋体" w:hAnsi="宋体" w:cs="宋体"/>
                <w:szCs w:val="21"/>
              </w:rPr>
            </w:pPr>
          </w:p>
        </w:tc>
        <w:tc>
          <w:tcPr>
            <w:tcW w:w="4076" w:type="dxa"/>
            <w:vAlign w:val="center"/>
          </w:tcPr>
          <w:p w14:paraId="1CC9147E">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对周边生产经营、生活有较轻影响</w:t>
            </w:r>
          </w:p>
        </w:tc>
        <w:tc>
          <w:tcPr>
            <w:tcW w:w="1406" w:type="dxa"/>
            <w:vAlign w:val="center"/>
          </w:tcPr>
          <w:p w14:paraId="3A973374">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6%</w:t>
            </w:r>
          </w:p>
        </w:tc>
      </w:tr>
      <w:tr w14:paraId="2F73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891" w:type="dxa"/>
            <w:vMerge w:val="continue"/>
            <w:tcBorders>
              <w:left w:val="single" w:color="auto" w:sz="4" w:space="0"/>
              <w:right w:val="single" w:color="auto" w:sz="4" w:space="0"/>
            </w:tcBorders>
            <w:vAlign w:val="top"/>
          </w:tcPr>
          <w:p w14:paraId="42E85EA4">
            <w:pPr>
              <w:widowControl/>
              <w:spacing w:line="300" w:lineRule="exact"/>
              <w:jc w:val="left"/>
              <w:rPr>
                <w:rFonts w:hint="eastAsia" w:ascii="宋体" w:hAnsi="宋体" w:cs="宋体"/>
                <w:szCs w:val="21"/>
              </w:rPr>
            </w:pPr>
          </w:p>
        </w:tc>
        <w:tc>
          <w:tcPr>
            <w:tcW w:w="2146" w:type="dxa"/>
            <w:vMerge w:val="continue"/>
            <w:tcBorders>
              <w:left w:val="single" w:color="auto" w:sz="4" w:space="0"/>
              <w:right w:val="single" w:color="auto" w:sz="4" w:space="0"/>
            </w:tcBorders>
            <w:vAlign w:val="top"/>
          </w:tcPr>
          <w:p w14:paraId="5DF1CD81">
            <w:pPr>
              <w:widowControl/>
              <w:spacing w:line="300" w:lineRule="exact"/>
              <w:jc w:val="left"/>
              <w:rPr>
                <w:rFonts w:hint="eastAsia" w:ascii="宋体" w:hAnsi="宋体" w:cs="宋体"/>
                <w:szCs w:val="21"/>
              </w:rPr>
            </w:pPr>
          </w:p>
        </w:tc>
        <w:tc>
          <w:tcPr>
            <w:tcW w:w="4076" w:type="dxa"/>
            <w:vAlign w:val="center"/>
          </w:tcPr>
          <w:p w14:paraId="5A035A41">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对周边生产经营、生活造成较大影响</w:t>
            </w:r>
          </w:p>
        </w:tc>
        <w:tc>
          <w:tcPr>
            <w:tcW w:w="1406" w:type="dxa"/>
            <w:vAlign w:val="center"/>
          </w:tcPr>
          <w:p w14:paraId="38723065">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12%</w:t>
            </w:r>
          </w:p>
        </w:tc>
      </w:tr>
    </w:tbl>
    <w:p w14:paraId="6A649902">
      <w:pPr>
        <w:overflowPunct w:val="0"/>
        <w:topLinePunct/>
        <w:adjustRightInd w:val="0"/>
        <w:snapToGrid w:val="0"/>
        <w:spacing w:line="300" w:lineRule="exact"/>
        <w:rPr>
          <w:rFonts w:hint="eastAsia" w:eastAsia="仿宋_GB2312" w:cs="仿宋_GB2312"/>
          <w:b/>
          <w:bCs/>
          <w:sz w:val="20"/>
          <w:szCs w:val="20"/>
        </w:rPr>
      </w:pPr>
      <w:r>
        <w:rPr>
          <w:rFonts w:hint="eastAsia" w:eastAsia="仿宋_GB2312" w:cs="仿宋_GB2312"/>
          <w:b/>
          <w:bCs/>
          <w:sz w:val="20"/>
          <w:szCs w:val="20"/>
        </w:rPr>
        <w:t>注：</w:t>
      </w:r>
    </w:p>
    <w:p w14:paraId="2E7E58B5">
      <w:pPr>
        <w:numPr>
          <w:ilvl w:val="0"/>
          <w:numId w:val="57"/>
        </w:numPr>
        <w:overflowPunct w:val="0"/>
        <w:topLinePunct/>
        <w:adjustRightInd w:val="0"/>
        <w:snapToGrid w:val="0"/>
        <w:spacing w:line="300" w:lineRule="exact"/>
        <w:ind w:left="0"/>
        <w:rPr>
          <w:rFonts w:hint="eastAsia" w:eastAsia="仿宋_GB2312" w:cs="仿宋"/>
          <w:sz w:val="20"/>
          <w:szCs w:val="20"/>
        </w:rPr>
      </w:pPr>
      <w:r>
        <w:rPr>
          <w:rFonts w:eastAsia="仿宋_GB2312" w:cs="仿宋"/>
          <w:sz w:val="20"/>
          <w:szCs w:val="20"/>
        </w:rPr>
        <w:t>本表适用于《中华人民共和国固体废物污染环境防治法》第一百</w:t>
      </w:r>
      <w:r>
        <w:rPr>
          <w:rFonts w:hint="eastAsia" w:eastAsia="仿宋_GB2312" w:cs="仿宋"/>
          <w:sz w:val="20"/>
          <w:szCs w:val="20"/>
        </w:rPr>
        <w:t>零</w:t>
      </w:r>
      <w:r>
        <w:rPr>
          <w:rFonts w:eastAsia="仿宋_GB2312" w:cs="仿宋"/>
          <w:sz w:val="20"/>
          <w:szCs w:val="20"/>
        </w:rPr>
        <w:t>二条第一款第（七）项、第二款规定的“</w:t>
      </w:r>
      <w:r>
        <w:rPr>
          <w:rFonts w:hint="eastAsia" w:eastAsia="楷体_GB2312" w:cs="楷体_GB2312"/>
          <w:sz w:val="20"/>
          <w:szCs w:val="20"/>
        </w:rPr>
        <w:t>违反本法规定，有下列行为之一，由生态环境主管部门责令改正，处以罚款，没收违法所得；情节严重的，报经有批准权的人民政府批准，可以责令停业或者关闭：……（七）擅自倾倒、堆放、丢弃、遗撒工业固体废物，或者未采取相应防范措施，造成工业固体废物扬散、流失、渗漏或者其他环境污染的；……。……有前款第七项行为，处所需处置费用一倍以上三倍以下的罚款，所需处置费用不足十万元的，按十万元计算</w:t>
      </w:r>
      <w:r>
        <w:rPr>
          <w:rFonts w:eastAsia="仿宋_GB2312" w:cs="仿宋"/>
          <w:sz w:val="20"/>
          <w:szCs w:val="20"/>
        </w:rPr>
        <w:t>”</w:t>
      </w:r>
      <w:r>
        <w:rPr>
          <w:rFonts w:eastAsia="仿宋_GB2312" w:cs="仿宋"/>
          <w:sz w:val="20"/>
          <w:szCs w:val="20"/>
        </w:rPr>
        <w:fldChar w:fldCharType="begin"/>
      </w:r>
      <w:r>
        <w:rPr>
          <w:rFonts w:eastAsia="仿宋_GB2312" w:cs="仿宋"/>
          <w:sz w:val="20"/>
          <w:szCs w:val="20"/>
        </w:rPr>
        <w:instrText xml:space="preserve"> HYPERLINK "javascript:void(0);" </w:instrText>
      </w:r>
      <w:r>
        <w:rPr>
          <w:rFonts w:eastAsia="仿宋_GB2312" w:cs="仿宋"/>
          <w:sz w:val="20"/>
          <w:szCs w:val="20"/>
        </w:rPr>
        <w:fldChar w:fldCharType="separate"/>
      </w:r>
      <w:r>
        <w:rPr>
          <w:rFonts w:eastAsia="仿宋_GB2312" w:cs="仿宋"/>
          <w:sz w:val="20"/>
          <w:szCs w:val="20"/>
        </w:rPr>
        <w:fldChar w:fldCharType="end"/>
      </w:r>
      <w:r>
        <w:rPr>
          <w:rFonts w:eastAsia="仿宋_GB2312" w:cs="仿宋"/>
          <w:sz w:val="20"/>
          <w:szCs w:val="20"/>
        </w:rPr>
        <w:t>中规定</w:t>
      </w:r>
      <w:r>
        <w:rPr>
          <w:rFonts w:hint="eastAsia" w:eastAsia="仿宋_GB2312" w:cs="仿宋"/>
          <w:sz w:val="20"/>
          <w:szCs w:val="20"/>
        </w:rPr>
        <w:t>的违法行为。本违法行为裁量时，有违法所得的应当同时并处没收违法所得。</w:t>
      </w:r>
    </w:p>
    <w:p w14:paraId="772B569D">
      <w:pPr>
        <w:numPr>
          <w:ilvl w:val="0"/>
          <w:numId w:val="57"/>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本表的裁量计算方法如下：</w:t>
      </w:r>
    </w:p>
    <w:p w14:paraId="4A8C65DD">
      <w:pPr>
        <w:widowControl/>
        <w:numPr>
          <w:ilvl w:val="0"/>
          <w:numId w:val="58"/>
        </w:numPr>
        <w:spacing w:line="300" w:lineRule="exact"/>
        <w:ind w:left="426" w:hanging="426" w:hangingChars="213"/>
        <w:jc w:val="left"/>
        <w:rPr>
          <w:rFonts w:hint="eastAsia" w:eastAsia="仿宋_GB2312" w:cs="仿宋_GB2312"/>
          <w:sz w:val="20"/>
          <w:szCs w:val="20"/>
        </w:rPr>
      </w:pPr>
      <w:r>
        <w:rPr>
          <w:rFonts w:hint="eastAsia" w:eastAsia="仿宋_GB2312" w:cs="仿宋_GB2312"/>
          <w:sz w:val="20"/>
          <w:szCs w:val="20"/>
        </w:rPr>
        <w:t>对</w:t>
      </w:r>
      <w:r>
        <w:rPr>
          <w:rFonts w:eastAsia="仿宋_GB2312" w:cs="仿宋_GB2312"/>
          <w:sz w:val="20"/>
          <w:szCs w:val="20"/>
        </w:rPr>
        <w:t>所需处置费用不足十万元的</w:t>
      </w:r>
      <w:r>
        <w:rPr>
          <w:rFonts w:hint="eastAsia" w:eastAsia="仿宋_GB2312" w:cs="仿宋_GB2312"/>
          <w:sz w:val="20"/>
          <w:szCs w:val="20"/>
        </w:rPr>
        <w:t>违法行为</w:t>
      </w:r>
      <w:r>
        <w:rPr>
          <w:rFonts w:eastAsia="仿宋_GB2312" w:cs="仿宋_GB2312"/>
          <w:sz w:val="20"/>
          <w:szCs w:val="20"/>
        </w:rPr>
        <w:t>，</w:t>
      </w:r>
      <w:r>
        <w:rPr>
          <w:rFonts w:hint="eastAsia" w:eastAsia="仿宋_GB2312" w:cs="仿宋_GB2312"/>
          <w:sz w:val="20"/>
          <w:szCs w:val="20"/>
        </w:rPr>
        <w:t>罚款金额=[法定最低罚款倍数+（法定最高罚款倍数-法定最低罚款倍数）×案件总分值]×100000元。</w:t>
      </w:r>
    </w:p>
    <w:p w14:paraId="44CAD22F">
      <w:pPr>
        <w:widowControl/>
        <w:numPr>
          <w:ilvl w:val="0"/>
          <w:numId w:val="58"/>
        </w:numPr>
        <w:spacing w:line="300" w:lineRule="exact"/>
        <w:ind w:left="426" w:hanging="426" w:hangingChars="213"/>
        <w:jc w:val="left"/>
        <w:rPr>
          <w:rFonts w:eastAsia="仿宋_GB2312" w:cs="仿宋_GB2312"/>
          <w:sz w:val="20"/>
          <w:szCs w:val="20"/>
        </w:rPr>
      </w:pPr>
      <w:r>
        <w:rPr>
          <w:rFonts w:hint="eastAsia" w:eastAsia="仿宋_GB2312" w:cs="仿宋_GB2312"/>
          <w:sz w:val="20"/>
          <w:szCs w:val="20"/>
        </w:rPr>
        <w:t>对</w:t>
      </w:r>
      <w:r>
        <w:rPr>
          <w:rFonts w:eastAsia="仿宋_GB2312" w:cs="仿宋_GB2312"/>
          <w:sz w:val="20"/>
          <w:szCs w:val="20"/>
        </w:rPr>
        <w:t>所需处置费用十万元</w:t>
      </w:r>
      <w:r>
        <w:rPr>
          <w:rFonts w:hint="eastAsia" w:eastAsia="仿宋_GB2312" w:cs="仿宋_GB2312"/>
          <w:sz w:val="20"/>
          <w:szCs w:val="20"/>
        </w:rPr>
        <w:t>以上</w:t>
      </w:r>
      <w:r>
        <w:rPr>
          <w:rFonts w:eastAsia="仿宋_GB2312" w:cs="仿宋_GB2312"/>
          <w:sz w:val="20"/>
          <w:szCs w:val="20"/>
        </w:rPr>
        <w:t>的</w:t>
      </w:r>
      <w:r>
        <w:rPr>
          <w:rFonts w:hint="eastAsia" w:eastAsia="仿宋_GB2312" w:cs="仿宋_GB2312"/>
          <w:sz w:val="20"/>
          <w:szCs w:val="20"/>
        </w:rPr>
        <w:t>违法行为</w:t>
      </w:r>
      <w:r>
        <w:rPr>
          <w:rFonts w:eastAsia="仿宋_GB2312" w:cs="仿宋_GB2312"/>
          <w:sz w:val="20"/>
          <w:szCs w:val="20"/>
        </w:rPr>
        <w:t>，</w:t>
      </w:r>
      <w:r>
        <w:rPr>
          <w:rFonts w:hint="eastAsia" w:eastAsia="仿宋_GB2312" w:cs="仿宋_GB2312"/>
          <w:sz w:val="20"/>
          <w:szCs w:val="20"/>
        </w:rPr>
        <w:t>罚款金额=[法定最低罚款倍数+（法定最高罚款倍数-法定最低罚款倍数）×案件总分值]×所需处置费用金额。</w:t>
      </w:r>
    </w:p>
    <w:p w14:paraId="6BDA216F">
      <w:pPr>
        <w:numPr>
          <w:ilvl w:val="0"/>
          <w:numId w:val="57"/>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若本表适用的法律依据发生变化，则适用最新的法律依据。</w:t>
      </w:r>
    </w:p>
    <w:p w14:paraId="3EEF78EF">
      <w:pPr>
        <w:numPr>
          <w:ilvl w:val="0"/>
          <w:numId w:val="57"/>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在“违法行为发生地”方面，按照下列规则进行裁量：</w:t>
      </w:r>
    </w:p>
    <w:p w14:paraId="02AC9B63">
      <w:pPr>
        <w:widowControl/>
        <w:numPr>
          <w:ilvl w:val="0"/>
          <w:numId w:val="59"/>
        </w:numPr>
        <w:spacing w:line="300" w:lineRule="exact"/>
        <w:ind w:left="846" w:hanging="846" w:hangingChars="423"/>
        <w:jc w:val="left"/>
        <w:rPr>
          <w:rFonts w:hint="eastAsia" w:eastAsia="仿宋_GB2312" w:cs="仿宋_GB2312"/>
          <w:sz w:val="20"/>
          <w:szCs w:val="20"/>
        </w:rPr>
      </w:pPr>
      <w:r>
        <w:rPr>
          <w:rFonts w:hint="eastAsia" w:eastAsia="仿宋_GB2312" w:cs="仿宋_GB2312"/>
          <w:sz w:val="20"/>
          <w:szCs w:val="20"/>
        </w:rPr>
        <w:t>自然保护地未纳入生态保护红线区域的，按照“在自然保护地一般控制区”实施裁量；</w:t>
      </w:r>
    </w:p>
    <w:p w14:paraId="6935539F">
      <w:pPr>
        <w:widowControl/>
        <w:numPr>
          <w:ilvl w:val="0"/>
          <w:numId w:val="59"/>
        </w:numPr>
        <w:spacing w:line="300" w:lineRule="exact"/>
        <w:ind w:left="426" w:hanging="426" w:hangingChars="213"/>
        <w:jc w:val="left"/>
        <w:rPr>
          <w:rFonts w:hint="eastAsia" w:eastAsia="仿宋_GB2312" w:cs="仿宋_GB2312"/>
          <w:sz w:val="20"/>
          <w:szCs w:val="20"/>
        </w:rPr>
      </w:pPr>
      <w:r>
        <w:rPr>
          <w:rFonts w:hint="eastAsia" w:eastAsia="仿宋_GB2312" w:cs="仿宋_GB2312"/>
          <w:sz w:val="20"/>
          <w:szCs w:val="20"/>
        </w:rPr>
        <w:t>饮用水水源准水源保护区及饮用水水源缓冲区纳入生态保护红线区域的，按照“在生态保护红线区域内，且在自然保护地核心保护区、饮用水水源一级保护区外”实施裁量；饮用水水源准水源保护区及饮用水水源缓冲区未纳入生态保护红线区域的，按照“在生态保护红线区域外”进行裁量。</w:t>
      </w:r>
    </w:p>
    <w:p w14:paraId="6904DAB9">
      <w:pPr>
        <w:numPr>
          <w:ilvl w:val="0"/>
          <w:numId w:val="57"/>
        </w:numPr>
        <w:spacing w:line="300" w:lineRule="exact"/>
        <w:ind w:left="0"/>
        <w:rPr>
          <w:rFonts w:hint="eastAsia" w:eastAsia="仿宋_GB2312" w:cs="仿宋"/>
          <w:sz w:val="20"/>
          <w:szCs w:val="20"/>
        </w:rPr>
      </w:pPr>
      <w:r>
        <w:rPr>
          <w:rFonts w:hint="eastAsia" w:eastAsia="仿宋_GB2312" w:cs="仿宋"/>
          <w:sz w:val="20"/>
          <w:szCs w:val="20"/>
        </w:rPr>
        <w:t>本表所称的“以上”包括本数，“不足”不包括本数。</w:t>
      </w:r>
    </w:p>
    <w:p w14:paraId="03CE86E1">
      <w:pPr>
        <w:widowControl/>
        <w:numPr>
          <w:ilvl w:val="0"/>
          <w:numId w:val="57"/>
        </w:numPr>
        <w:spacing w:line="300" w:lineRule="exact"/>
        <w:ind w:left="0"/>
        <w:jc w:val="left"/>
        <w:rPr>
          <w:rFonts w:hint="eastAsia" w:eastAsia="仿宋_GB2312" w:cs="仿宋"/>
          <w:sz w:val="20"/>
          <w:szCs w:val="20"/>
        </w:rPr>
      </w:pPr>
      <w:r>
        <w:rPr>
          <w:rFonts w:hint="eastAsia" w:eastAsia="仿宋_GB2312" w:cs="仿宋"/>
          <w:sz w:val="20"/>
          <w:szCs w:val="20"/>
        </w:rPr>
        <w:t>环境违法次数，是指自本次违法行为发生之日（含本日）起向前追溯两年内，当事人所有环境违法行为次数之和。其中，本次发现的违法行为计为1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14:paraId="4872DAED">
      <w:pPr>
        <w:widowControl/>
        <w:numPr>
          <w:ilvl w:val="0"/>
          <w:numId w:val="57"/>
        </w:numPr>
        <w:spacing w:line="300" w:lineRule="exact"/>
        <w:ind w:left="0"/>
        <w:jc w:val="left"/>
        <w:rPr>
          <w:rFonts w:hint="eastAsia" w:eastAsia="仿宋_GB2312" w:cs="仿宋"/>
          <w:sz w:val="20"/>
          <w:szCs w:val="20"/>
        </w:rPr>
      </w:pPr>
      <w:r>
        <w:rPr>
          <w:rFonts w:hint="eastAsia" w:eastAsia="仿宋_GB2312" w:cs="仿宋"/>
          <w:sz w:val="20"/>
          <w:szCs w:val="20"/>
        </w:rPr>
        <w:t>对周边居民、单位等的影响，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14:paraId="2B788E1C">
      <w:pPr>
        <w:widowControl/>
        <w:numPr>
          <w:ilvl w:val="0"/>
          <w:numId w:val="60"/>
        </w:numPr>
        <w:spacing w:line="300" w:lineRule="exact"/>
        <w:ind w:left="846" w:hanging="846" w:hangingChars="423"/>
        <w:jc w:val="left"/>
        <w:rPr>
          <w:rFonts w:hint="eastAsia" w:eastAsia="仿宋_GB2312" w:cs="仿宋_GB2312"/>
          <w:sz w:val="20"/>
          <w:szCs w:val="20"/>
        </w:rPr>
      </w:pPr>
      <w:r>
        <w:rPr>
          <w:rFonts w:hint="eastAsia" w:eastAsia="仿宋_GB2312" w:cs="仿宋_GB2312"/>
          <w:sz w:val="20"/>
          <w:szCs w:val="20"/>
        </w:rPr>
        <w:t>“未发现对周边生产经营、生活造成不良影响”常体现为（下列之一）：</w:t>
      </w:r>
    </w:p>
    <w:p w14:paraId="72BEA90C">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
          <w:sz w:val="20"/>
          <w:szCs w:val="20"/>
        </w:rPr>
        <w:t>A 违法行为仅是</w:t>
      </w:r>
      <w:r>
        <w:rPr>
          <w:rFonts w:hint="eastAsia" w:eastAsia="仿宋_GB2312" w:cs="仿宋_GB2312"/>
          <w:sz w:val="20"/>
          <w:szCs w:val="20"/>
        </w:rPr>
        <w:t>程序方面未遵守法律规定（如，备案超过法定时限），在实体方面未违反法律要求，对周边生产经营、生活无客观、实际影响。</w:t>
      </w:r>
    </w:p>
    <w:p w14:paraId="7E282231">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B 违法行为影响范围局限在当事人市场经营/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14:paraId="2304F075">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C 违法行为未引起投诉、举报、信访（以经核实的投诉、举报、信访为准）或媒体报道。</w:t>
      </w:r>
    </w:p>
    <w:p w14:paraId="19C4E286">
      <w:pPr>
        <w:widowControl/>
        <w:spacing w:line="300" w:lineRule="exact"/>
        <w:ind w:left="620" w:leftChars="200" w:hanging="200" w:hangingChars="100"/>
        <w:jc w:val="left"/>
        <w:rPr>
          <w:rFonts w:hint="eastAsia" w:eastAsia="仿宋_GB2312" w:cs="仿宋"/>
          <w:sz w:val="20"/>
          <w:szCs w:val="20"/>
        </w:rPr>
      </w:pPr>
      <w:r>
        <w:rPr>
          <w:rFonts w:hint="eastAsia" w:eastAsia="仿宋_GB2312" w:cs="仿宋_GB2312"/>
          <w:sz w:val="20"/>
          <w:szCs w:val="20"/>
        </w:rPr>
        <w:t>D 违法行为虽有个别投诉、</w:t>
      </w:r>
      <w:r>
        <w:rPr>
          <w:rFonts w:hint="eastAsia" w:eastAsia="仿宋_GB2312" w:cs="仿宋"/>
          <w:sz w:val="20"/>
          <w:szCs w:val="20"/>
        </w:rPr>
        <w:t>举报、信访，但与周边生产经营、生活无关。</w:t>
      </w:r>
    </w:p>
    <w:p w14:paraId="7DEC58AB">
      <w:pPr>
        <w:widowControl/>
        <w:numPr>
          <w:ilvl w:val="0"/>
          <w:numId w:val="60"/>
        </w:numPr>
        <w:spacing w:line="300" w:lineRule="exact"/>
        <w:ind w:left="846" w:hanging="846" w:hangingChars="423"/>
        <w:jc w:val="left"/>
        <w:rPr>
          <w:rFonts w:hint="eastAsia" w:eastAsia="仿宋_GB2312" w:cs="仿宋"/>
          <w:sz w:val="20"/>
          <w:szCs w:val="20"/>
        </w:rPr>
      </w:pPr>
      <w:r>
        <w:rPr>
          <w:rFonts w:hint="eastAsia" w:eastAsia="仿宋_GB2312" w:cs="仿宋_GB2312"/>
          <w:sz w:val="20"/>
          <w:szCs w:val="20"/>
        </w:rPr>
        <w:t>“对周边生产经营、生活有较轻影响”</w:t>
      </w:r>
      <w:r>
        <w:rPr>
          <w:rFonts w:hint="eastAsia" w:eastAsia="仿宋_GB2312" w:cs="仿宋"/>
          <w:sz w:val="20"/>
          <w:szCs w:val="20"/>
        </w:rPr>
        <w:t>常体现为（下列之一）：</w:t>
      </w:r>
    </w:p>
    <w:p w14:paraId="657B2505">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
          <w:sz w:val="20"/>
          <w:szCs w:val="20"/>
        </w:rPr>
        <w:t>E 违法行为影</w:t>
      </w:r>
      <w:r>
        <w:rPr>
          <w:rFonts w:hint="eastAsia" w:eastAsia="仿宋_GB2312" w:cs="仿宋_GB2312"/>
          <w:sz w:val="20"/>
          <w:szCs w:val="20"/>
        </w:rPr>
        <w:t>响到周边生产经营、生活日常秩序，但未造成经济损失或健康损害，且已及时改正。</w:t>
      </w:r>
    </w:p>
    <w:p w14:paraId="3A3DEE7C">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F 违法行为影响到周边生产经营、生活日常秩序，造成的经济损失较低、健康损害轻微，且已及时改正。</w:t>
      </w:r>
    </w:p>
    <w:p w14:paraId="6D04F22B">
      <w:pPr>
        <w:widowControl/>
        <w:spacing w:line="300" w:lineRule="exact"/>
        <w:ind w:left="620" w:leftChars="200" w:hanging="200" w:hangingChars="100"/>
        <w:jc w:val="left"/>
        <w:rPr>
          <w:rFonts w:hint="eastAsia" w:eastAsia="仿宋_GB2312" w:cs="仿宋"/>
          <w:sz w:val="20"/>
          <w:szCs w:val="20"/>
        </w:rPr>
      </w:pPr>
      <w:r>
        <w:rPr>
          <w:rFonts w:hint="eastAsia" w:eastAsia="仿宋_GB2312" w:cs="仿宋_GB2312"/>
          <w:sz w:val="20"/>
          <w:szCs w:val="20"/>
        </w:rPr>
        <w:t>G 违法行为影响到周边生产经营、生活日常秩序，造成一定经济损失或较轻健康损害，当事人积极赔付已获得受损</w:t>
      </w:r>
      <w:r>
        <w:rPr>
          <w:rFonts w:hint="eastAsia" w:eastAsia="仿宋_GB2312" w:cs="仿宋"/>
          <w:sz w:val="20"/>
          <w:szCs w:val="20"/>
        </w:rPr>
        <w:t>人谅解，且违法行为已及时改正。</w:t>
      </w:r>
    </w:p>
    <w:p w14:paraId="446EEFD2">
      <w:pPr>
        <w:widowControl/>
        <w:numPr>
          <w:ilvl w:val="0"/>
          <w:numId w:val="60"/>
        </w:numPr>
        <w:spacing w:line="300" w:lineRule="exact"/>
        <w:ind w:left="846" w:hanging="846" w:hangingChars="423"/>
        <w:jc w:val="left"/>
        <w:rPr>
          <w:rFonts w:hint="eastAsia" w:eastAsia="仿宋_GB2312" w:cs="仿宋"/>
          <w:sz w:val="20"/>
          <w:szCs w:val="20"/>
        </w:rPr>
      </w:pPr>
      <w:r>
        <w:rPr>
          <w:rFonts w:hint="eastAsia" w:eastAsia="仿宋_GB2312" w:cs="仿宋_GB2312"/>
          <w:sz w:val="20"/>
          <w:szCs w:val="20"/>
        </w:rPr>
        <w:t>“对周边生产经营、生活造成较大影响”</w:t>
      </w:r>
      <w:r>
        <w:rPr>
          <w:rFonts w:hint="eastAsia" w:eastAsia="仿宋_GB2312" w:cs="仿宋"/>
          <w:sz w:val="20"/>
          <w:szCs w:val="20"/>
        </w:rPr>
        <w:t>常体现为（下列之一）：</w:t>
      </w:r>
    </w:p>
    <w:p w14:paraId="0A7E9543">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
          <w:sz w:val="20"/>
          <w:szCs w:val="20"/>
        </w:rPr>
        <w:t>H 违法行为造成</w:t>
      </w:r>
      <w:r>
        <w:rPr>
          <w:rFonts w:hint="eastAsia" w:eastAsia="仿宋_GB2312" w:cs="仿宋_GB2312"/>
          <w:sz w:val="20"/>
          <w:szCs w:val="20"/>
        </w:rPr>
        <w:t>周边生产经营活动中断或者居民无法正常生活。</w:t>
      </w:r>
    </w:p>
    <w:p w14:paraId="64E4BBC3">
      <w:pPr>
        <w:widowControl/>
        <w:spacing w:line="300" w:lineRule="exact"/>
        <w:ind w:left="620" w:leftChars="200" w:hanging="200" w:hangingChars="100"/>
        <w:jc w:val="left"/>
        <w:rPr>
          <w:rFonts w:eastAsia="仿宋_GB2312" w:cs="仿宋_GB2312"/>
          <w:sz w:val="20"/>
          <w:szCs w:val="20"/>
        </w:rPr>
      </w:pPr>
      <w:r>
        <w:rPr>
          <w:rFonts w:hint="eastAsia" w:eastAsia="仿宋_GB2312" w:cs="仿宋_GB2312"/>
          <w:sz w:val="20"/>
          <w:szCs w:val="20"/>
        </w:rPr>
        <w:t>I 违法行为影响到周边生产经营、生活日常秩序，被投诉后拒不改正的。</w:t>
      </w:r>
    </w:p>
    <w:p w14:paraId="1308E5E7">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J 违法行为对居民健康造成较大损害，甚至危及生命安全。</w:t>
      </w:r>
    </w:p>
    <w:p w14:paraId="49AAF19D">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K 违法行为造成较大经济损失。</w:t>
      </w:r>
    </w:p>
    <w:p w14:paraId="3C3453A2">
      <w:pPr>
        <w:widowControl/>
        <w:spacing w:line="300" w:lineRule="exact"/>
        <w:ind w:left="620" w:leftChars="200" w:hanging="200" w:hangingChars="100"/>
        <w:jc w:val="left"/>
        <w:rPr>
          <w:rFonts w:hint="eastAsia" w:eastAsia="仿宋_GB2312" w:cs="仿宋"/>
          <w:sz w:val="20"/>
          <w:szCs w:val="20"/>
        </w:rPr>
      </w:pPr>
      <w:r>
        <w:rPr>
          <w:rFonts w:hint="eastAsia" w:eastAsia="仿宋_GB2312" w:cs="仿宋_GB2312"/>
          <w:sz w:val="20"/>
          <w:szCs w:val="20"/>
        </w:rPr>
        <w:t>L 违法行为造成大</w:t>
      </w:r>
      <w:r>
        <w:rPr>
          <w:rFonts w:hint="eastAsia" w:eastAsia="仿宋_GB2312" w:cs="仿宋"/>
          <w:sz w:val="20"/>
          <w:szCs w:val="20"/>
        </w:rPr>
        <w:t>量信访投诉，或者引发群体性事件，或者造成较大负面社会影响。</w:t>
      </w:r>
    </w:p>
    <w:p w14:paraId="43465F8F">
      <w:pPr>
        <w:numPr>
          <w:ilvl w:val="0"/>
          <w:numId w:val="57"/>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法律、法规、规章或者国家层面文件对本违法行为处罚裁量作出其他规定的，从其规定。</w:t>
      </w:r>
    </w:p>
    <w:p w14:paraId="2BCACBC8">
      <w:pPr>
        <w:overflowPunct w:val="0"/>
        <w:topLinePunct/>
        <w:adjustRightInd w:val="0"/>
        <w:snapToGrid w:val="0"/>
        <w:spacing w:line="560" w:lineRule="exact"/>
        <w:jc w:val="center"/>
        <w:outlineLvl w:val="1"/>
        <w:rPr>
          <w:rFonts w:hint="eastAsia" w:eastAsia="仿宋_GB2312" w:cs="仿宋_GB2312"/>
          <w:b/>
          <w:sz w:val="32"/>
          <w:szCs w:val="32"/>
        </w:rPr>
      </w:pPr>
      <w:r>
        <w:rPr>
          <w:rFonts w:hint="eastAsia" w:eastAsia="仿宋" w:cs="仿宋"/>
          <w:kern w:val="0"/>
          <w:sz w:val="20"/>
          <w:szCs w:val="20"/>
        </w:rPr>
        <w:br w:type="page"/>
      </w:r>
      <w:r>
        <w:rPr>
          <w:rFonts w:hint="eastAsia" w:eastAsia="仿宋_GB2312" w:cs="仿宋_GB2312"/>
          <w:bCs/>
          <w:sz w:val="32"/>
          <w:szCs w:val="32"/>
        </w:rPr>
        <w:t>表9-6 “未按照国家环境保护标准贮存、利用、处置危险废物</w:t>
      </w:r>
      <w:r>
        <w:rPr>
          <w:rFonts w:hint="eastAsia" w:eastAsia="仿宋_GB2312" w:cs="仿宋_GB2312"/>
          <w:bCs/>
          <w:sz w:val="32"/>
          <w:szCs w:val="32"/>
          <w:lang w:val="en-US" w:eastAsia="zh-CN"/>
        </w:rPr>
        <w:t>等</w:t>
      </w:r>
      <w:r>
        <w:rPr>
          <w:rFonts w:hint="eastAsia" w:eastAsia="仿宋_GB2312" w:cs="仿宋_GB2312"/>
          <w:bCs/>
          <w:sz w:val="32"/>
          <w:szCs w:val="32"/>
        </w:rPr>
        <w:t>”违法行为行政处罚裁量表</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255"/>
        <w:gridCol w:w="4077"/>
        <w:gridCol w:w="1406"/>
      </w:tblGrid>
      <w:tr w14:paraId="769A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781" w:type="dxa"/>
            <w:tcBorders>
              <w:top w:val="single" w:color="auto" w:sz="4" w:space="0"/>
              <w:left w:val="single" w:color="auto" w:sz="4" w:space="0"/>
              <w:bottom w:val="single" w:color="auto" w:sz="4" w:space="0"/>
              <w:right w:val="single" w:color="auto" w:sz="4" w:space="0"/>
            </w:tcBorders>
            <w:vAlign w:val="center"/>
          </w:tcPr>
          <w:p w14:paraId="6D22371E">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2255" w:type="dxa"/>
            <w:tcBorders>
              <w:top w:val="single" w:color="auto" w:sz="4" w:space="0"/>
              <w:left w:val="single" w:color="auto" w:sz="4" w:space="0"/>
              <w:bottom w:val="single" w:color="auto" w:sz="4" w:space="0"/>
              <w:right w:val="single" w:color="auto" w:sz="4" w:space="0"/>
            </w:tcBorders>
            <w:vAlign w:val="center"/>
          </w:tcPr>
          <w:p w14:paraId="7A8960BB">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裁量因素</w:t>
            </w:r>
          </w:p>
        </w:tc>
        <w:tc>
          <w:tcPr>
            <w:tcW w:w="4077" w:type="dxa"/>
            <w:tcBorders>
              <w:top w:val="single" w:color="auto" w:sz="4" w:space="0"/>
              <w:left w:val="single" w:color="auto" w:sz="4" w:space="0"/>
              <w:bottom w:val="single" w:color="auto" w:sz="4" w:space="0"/>
              <w:right w:val="single" w:color="auto" w:sz="4" w:space="0"/>
            </w:tcBorders>
            <w:vAlign w:val="center"/>
          </w:tcPr>
          <w:p w14:paraId="6C203694">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阶    次</w:t>
            </w:r>
          </w:p>
        </w:tc>
        <w:tc>
          <w:tcPr>
            <w:tcW w:w="1406" w:type="dxa"/>
            <w:tcBorders>
              <w:top w:val="single" w:color="auto" w:sz="4" w:space="0"/>
              <w:left w:val="single" w:color="auto" w:sz="4" w:space="0"/>
              <w:bottom w:val="single" w:color="auto" w:sz="4" w:space="0"/>
              <w:right w:val="single" w:color="auto" w:sz="4" w:space="0"/>
            </w:tcBorders>
            <w:vAlign w:val="center"/>
          </w:tcPr>
          <w:p w14:paraId="6B4D881E">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分值</w:t>
            </w:r>
          </w:p>
        </w:tc>
      </w:tr>
      <w:tr w14:paraId="0169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781" w:type="dxa"/>
            <w:vMerge w:val="restart"/>
            <w:tcBorders>
              <w:top w:val="single" w:color="auto" w:sz="4" w:space="0"/>
              <w:left w:val="single" w:color="auto" w:sz="4" w:space="0"/>
              <w:bottom w:val="single" w:color="auto" w:sz="4" w:space="0"/>
              <w:right w:val="single" w:color="auto" w:sz="4" w:space="0"/>
            </w:tcBorders>
            <w:vAlign w:val="center"/>
          </w:tcPr>
          <w:p w14:paraId="15B85BD4">
            <w:pPr>
              <w:spacing w:line="300" w:lineRule="exact"/>
              <w:jc w:val="center"/>
              <w:rPr>
                <w:rFonts w:hint="eastAsia" w:ascii="宋体" w:hAnsi="宋体" w:cs="宋体"/>
                <w:szCs w:val="21"/>
              </w:rPr>
            </w:pPr>
            <w:r>
              <w:rPr>
                <w:rFonts w:hint="eastAsia" w:ascii="宋体" w:hAnsi="宋体" w:cs="宋体"/>
                <w:szCs w:val="21"/>
              </w:rPr>
              <w:t>1</w:t>
            </w:r>
          </w:p>
        </w:tc>
        <w:tc>
          <w:tcPr>
            <w:tcW w:w="2255" w:type="dxa"/>
            <w:vMerge w:val="restart"/>
            <w:tcBorders>
              <w:top w:val="single" w:color="auto" w:sz="4" w:space="0"/>
              <w:left w:val="single" w:color="auto" w:sz="4" w:space="0"/>
              <w:bottom w:val="single" w:color="auto" w:sz="4" w:space="0"/>
              <w:right w:val="single" w:color="auto" w:sz="4" w:space="0"/>
            </w:tcBorders>
            <w:vAlign w:val="center"/>
          </w:tcPr>
          <w:p w14:paraId="212E00E5">
            <w:pPr>
              <w:spacing w:line="300" w:lineRule="exact"/>
              <w:jc w:val="center"/>
              <w:rPr>
                <w:rFonts w:hint="eastAsia" w:ascii="宋体" w:hAnsi="宋体" w:cs="宋体"/>
                <w:szCs w:val="21"/>
              </w:rPr>
            </w:pPr>
            <w:r>
              <w:rPr>
                <w:rFonts w:hint="eastAsia" w:ascii="宋体" w:hAnsi="宋体" w:cs="宋体"/>
                <w:szCs w:val="21"/>
              </w:rPr>
              <w:t>涉案危险废物总量</w:t>
            </w:r>
          </w:p>
        </w:tc>
        <w:tc>
          <w:tcPr>
            <w:tcW w:w="4077" w:type="dxa"/>
            <w:tcBorders>
              <w:top w:val="single" w:color="auto" w:sz="4" w:space="0"/>
              <w:left w:val="single" w:color="auto" w:sz="4" w:space="0"/>
              <w:bottom w:val="single" w:color="auto" w:sz="4" w:space="0"/>
              <w:right w:val="single" w:color="auto" w:sz="4" w:space="0"/>
            </w:tcBorders>
            <w:vAlign w:val="center"/>
          </w:tcPr>
          <w:p w14:paraId="15ACBE88">
            <w:pPr>
              <w:spacing w:line="300" w:lineRule="exact"/>
              <w:jc w:val="left"/>
              <w:rPr>
                <w:rFonts w:hint="eastAsia" w:ascii="宋体" w:hAnsi="宋体" w:cs="宋体"/>
                <w:szCs w:val="21"/>
              </w:rPr>
            </w:pPr>
            <w:r>
              <w:rPr>
                <w:rFonts w:hint="eastAsia" w:ascii="宋体" w:hAnsi="宋体" w:cs="宋体"/>
                <w:szCs w:val="21"/>
              </w:rPr>
              <w:t>不足1吨</w:t>
            </w:r>
          </w:p>
        </w:tc>
        <w:tc>
          <w:tcPr>
            <w:tcW w:w="1406" w:type="dxa"/>
            <w:tcBorders>
              <w:top w:val="single" w:color="auto" w:sz="4" w:space="0"/>
              <w:left w:val="single" w:color="auto" w:sz="4" w:space="0"/>
              <w:bottom w:val="single" w:color="auto" w:sz="4" w:space="0"/>
              <w:right w:val="single" w:color="auto" w:sz="4" w:space="0"/>
            </w:tcBorders>
            <w:vAlign w:val="center"/>
          </w:tcPr>
          <w:p w14:paraId="19909123">
            <w:pPr>
              <w:spacing w:line="300" w:lineRule="exact"/>
              <w:jc w:val="center"/>
              <w:rPr>
                <w:rFonts w:hint="eastAsia" w:ascii="宋体" w:hAnsi="宋体" w:cs="宋体"/>
                <w:szCs w:val="21"/>
              </w:rPr>
            </w:pPr>
            <w:r>
              <w:rPr>
                <w:rFonts w:hint="eastAsia" w:ascii="宋体" w:hAnsi="宋体" w:cs="宋体"/>
                <w:szCs w:val="21"/>
              </w:rPr>
              <w:t>0%</w:t>
            </w:r>
          </w:p>
        </w:tc>
      </w:tr>
      <w:tr w14:paraId="2E6B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781" w:type="dxa"/>
            <w:vMerge w:val="continue"/>
            <w:tcBorders>
              <w:top w:val="single" w:color="auto" w:sz="4" w:space="0"/>
              <w:left w:val="single" w:color="auto" w:sz="4" w:space="0"/>
              <w:bottom w:val="single" w:color="auto" w:sz="4" w:space="0"/>
              <w:right w:val="single" w:color="auto" w:sz="4" w:space="0"/>
            </w:tcBorders>
            <w:vAlign w:val="center"/>
          </w:tcPr>
          <w:p w14:paraId="66DACC98">
            <w:pPr>
              <w:widowControl/>
              <w:spacing w:line="300" w:lineRule="exact"/>
              <w:jc w:val="left"/>
              <w:rPr>
                <w:rFonts w:hint="eastAsia" w:ascii="宋体" w:hAnsi="宋体" w:cs="宋体"/>
                <w:szCs w:val="21"/>
              </w:rPr>
            </w:pPr>
          </w:p>
        </w:tc>
        <w:tc>
          <w:tcPr>
            <w:tcW w:w="2255" w:type="dxa"/>
            <w:vMerge w:val="continue"/>
            <w:tcBorders>
              <w:top w:val="single" w:color="auto" w:sz="4" w:space="0"/>
              <w:left w:val="single" w:color="auto" w:sz="4" w:space="0"/>
              <w:bottom w:val="single" w:color="auto" w:sz="4" w:space="0"/>
              <w:right w:val="single" w:color="auto" w:sz="4" w:space="0"/>
            </w:tcBorders>
            <w:vAlign w:val="center"/>
          </w:tcPr>
          <w:p w14:paraId="3FDBF1C3">
            <w:pPr>
              <w:widowControl/>
              <w:spacing w:line="300" w:lineRule="exact"/>
              <w:jc w:val="left"/>
              <w:rPr>
                <w:rFonts w:hint="eastAsia" w:ascii="宋体" w:hAnsi="宋体" w:cs="宋体"/>
                <w:szCs w:val="21"/>
              </w:rPr>
            </w:pPr>
          </w:p>
        </w:tc>
        <w:tc>
          <w:tcPr>
            <w:tcW w:w="4077" w:type="dxa"/>
            <w:tcBorders>
              <w:top w:val="single" w:color="auto" w:sz="4" w:space="0"/>
              <w:left w:val="single" w:color="auto" w:sz="4" w:space="0"/>
              <w:bottom w:val="single" w:color="auto" w:sz="4" w:space="0"/>
              <w:right w:val="single" w:color="auto" w:sz="4" w:space="0"/>
            </w:tcBorders>
            <w:vAlign w:val="center"/>
          </w:tcPr>
          <w:p w14:paraId="225FF882">
            <w:pPr>
              <w:spacing w:line="300" w:lineRule="exact"/>
              <w:jc w:val="left"/>
              <w:rPr>
                <w:rFonts w:hint="eastAsia" w:ascii="宋体" w:hAnsi="宋体" w:cs="宋体"/>
                <w:szCs w:val="21"/>
              </w:rPr>
            </w:pPr>
            <w:r>
              <w:rPr>
                <w:rFonts w:hint="eastAsia" w:ascii="宋体" w:hAnsi="宋体" w:cs="宋体"/>
                <w:szCs w:val="21"/>
              </w:rPr>
              <w:t>1吨以上，不足3吨</w:t>
            </w:r>
          </w:p>
        </w:tc>
        <w:tc>
          <w:tcPr>
            <w:tcW w:w="1406" w:type="dxa"/>
            <w:tcBorders>
              <w:top w:val="single" w:color="auto" w:sz="4" w:space="0"/>
              <w:left w:val="single" w:color="auto" w:sz="4" w:space="0"/>
              <w:bottom w:val="single" w:color="auto" w:sz="4" w:space="0"/>
              <w:right w:val="single" w:color="auto" w:sz="4" w:space="0"/>
            </w:tcBorders>
            <w:vAlign w:val="center"/>
          </w:tcPr>
          <w:p w14:paraId="700C3F79">
            <w:pPr>
              <w:spacing w:line="300" w:lineRule="exact"/>
              <w:jc w:val="center"/>
              <w:rPr>
                <w:rFonts w:hint="eastAsia" w:ascii="宋体" w:hAnsi="宋体" w:cs="宋体"/>
                <w:szCs w:val="21"/>
              </w:rPr>
            </w:pPr>
            <w:r>
              <w:rPr>
                <w:rFonts w:hint="eastAsia" w:ascii="宋体" w:hAnsi="宋体" w:cs="宋体"/>
                <w:szCs w:val="21"/>
              </w:rPr>
              <w:t>2%</w:t>
            </w:r>
          </w:p>
        </w:tc>
      </w:tr>
      <w:tr w14:paraId="357A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781" w:type="dxa"/>
            <w:vMerge w:val="continue"/>
            <w:tcBorders>
              <w:top w:val="single" w:color="auto" w:sz="4" w:space="0"/>
              <w:left w:val="single" w:color="auto" w:sz="4" w:space="0"/>
              <w:bottom w:val="single" w:color="auto" w:sz="4" w:space="0"/>
              <w:right w:val="single" w:color="auto" w:sz="4" w:space="0"/>
            </w:tcBorders>
            <w:vAlign w:val="center"/>
          </w:tcPr>
          <w:p w14:paraId="51E56DF5">
            <w:pPr>
              <w:widowControl/>
              <w:spacing w:line="300" w:lineRule="exact"/>
              <w:jc w:val="left"/>
              <w:rPr>
                <w:rFonts w:hint="eastAsia" w:ascii="宋体" w:hAnsi="宋体" w:cs="宋体"/>
                <w:szCs w:val="21"/>
              </w:rPr>
            </w:pPr>
          </w:p>
        </w:tc>
        <w:tc>
          <w:tcPr>
            <w:tcW w:w="2255" w:type="dxa"/>
            <w:vMerge w:val="continue"/>
            <w:tcBorders>
              <w:top w:val="single" w:color="auto" w:sz="4" w:space="0"/>
              <w:left w:val="single" w:color="auto" w:sz="4" w:space="0"/>
              <w:bottom w:val="single" w:color="auto" w:sz="4" w:space="0"/>
              <w:right w:val="single" w:color="auto" w:sz="4" w:space="0"/>
            </w:tcBorders>
            <w:vAlign w:val="center"/>
          </w:tcPr>
          <w:p w14:paraId="20D9CBDB">
            <w:pPr>
              <w:widowControl/>
              <w:spacing w:line="300" w:lineRule="exact"/>
              <w:jc w:val="left"/>
              <w:rPr>
                <w:rFonts w:hint="eastAsia" w:ascii="宋体" w:hAnsi="宋体" w:cs="宋体"/>
                <w:szCs w:val="21"/>
              </w:rPr>
            </w:pPr>
          </w:p>
        </w:tc>
        <w:tc>
          <w:tcPr>
            <w:tcW w:w="4077" w:type="dxa"/>
            <w:tcBorders>
              <w:top w:val="single" w:color="auto" w:sz="4" w:space="0"/>
              <w:left w:val="single" w:color="auto" w:sz="4" w:space="0"/>
              <w:bottom w:val="single" w:color="auto" w:sz="4" w:space="0"/>
              <w:right w:val="single" w:color="auto" w:sz="4" w:space="0"/>
            </w:tcBorders>
            <w:vAlign w:val="center"/>
          </w:tcPr>
          <w:p w14:paraId="1E38609B">
            <w:pPr>
              <w:spacing w:line="300" w:lineRule="exact"/>
              <w:jc w:val="left"/>
              <w:rPr>
                <w:rFonts w:hint="eastAsia" w:ascii="宋体" w:hAnsi="宋体" w:cs="宋体"/>
                <w:szCs w:val="21"/>
              </w:rPr>
            </w:pPr>
            <w:r>
              <w:rPr>
                <w:rFonts w:hint="eastAsia" w:ascii="宋体" w:hAnsi="宋体" w:cs="宋体"/>
                <w:szCs w:val="21"/>
              </w:rPr>
              <w:t>3吨以上，不足10吨</w:t>
            </w:r>
          </w:p>
        </w:tc>
        <w:tc>
          <w:tcPr>
            <w:tcW w:w="1406" w:type="dxa"/>
            <w:tcBorders>
              <w:top w:val="single" w:color="auto" w:sz="4" w:space="0"/>
              <w:left w:val="single" w:color="auto" w:sz="4" w:space="0"/>
              <w:bottom w:val="single" w:color="auto" w:sz="4" w:space="0"/>
              <w:right w:val="single" w:color="auto" w:sz="4" w:space="0"/>
            </w:tcBorders>
            <w:vAlign w:val="center"/>
          </w:tcPr>
          <w:p w14:paraId="3E744D8B">
            <w:pPr>
              <w:spacing w:line="300" w:lineRule="exact"/>
              <w:jc w:val="center"/>
              <w:rPr>
                <w:rFonts w:hint="eastAsia" w:ascii="宋体" w:hAnsi="宋体" w:cs="宋体"/>
                <w:szCs w:val="21"/>
              </w:rPr>
            </w:pPr>
            <w:r>
              <w:rPr>
                <w:rFonts w:hint="eastAsia" w:ascii="宋体" w:hAnsi="宋体" w:cs="宋体"/>
                <w:szCs w:val="21"/>
              </w:rPr>
              <w:t>12%</w:t>
            </w:r>
          </w:p>
        </w:tc>
      </w:tr>
      <w:tr w14:paraId="4CAD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781" w:type="dxa"/>
            <w:vMerge w:val="continue"/>
            <w:tcBorders>
              <w:top w:val="single" w:color="auto" w:sz="4" w:space="0"/>
              <w:left w:val="single" w:color="auto" w:sz="4" w:space="0"/>
              <w:bottom w:val="single" w:color="auto" w:sz="4" w:space="0"/>
              <w:right w:val="single" w:color="auto" w:sz="4" w:space="0"/>
            </w:tcBorders>
            <w:vAlign w:val="center"/>
          </w:tcPr>
          <w:p w14:paraId="4A924AEE">
            <w:pPr>
              <w:widowControl/>
              <w:spacing w:line="300" w:lineRule="exact"/>
              <w:jc w:val="left"/>
              <w:rPr>
                <w:rFonts w:hint="eastAsia" w:ascii="宋体" w:hAnsi="宋体" w:cs="宋体"/>
                <w:szCs w:val="21"/>
              </w:rPr>
            </w:pPr>
          </w:p>
        </w:tc>
        <w:tc>
          <w:tcPr>
            <w:tcW w:w="2255" w:type="dxa"/>
            <w:vMerge w:val="continue"/>
            <w:tcBorders>
              <w:top w:val="single" w:color="auto" w:sz="4" w:space="0"/>
              <w:left w:val="single" w:color="auto" w:sz="4" w:space="0"/>
              <w:bottom w:val="single" w:color="auto" w:sz="4" w:space="0"/>
              <w:right w:val="single" w:color="auto" w:sz="4" w:space="0"/>
            </w:tcBorders>
            <w:vAlign w:val="center"/>
          </w:tcPr>
          <w:p w14:paraId="37302C37">
            <w:pPr>
              <w:widowControl/>
              <w:spacing w:line="300" w:lineRule="exact"/>
              <w:jc w:val="left"/>
              <w:rPr>
                <w:rFonts w:hint="eastAsia" w:ascii="宋体" w:hAnsi="宋体" w:cs="宋体"/>
                <w:szCs w:val="21"/>
              </w:rPr>
            </w:pPr>
          </w:p>
        </w:tc>
        <w:tc>
          <w:tcPr>
            <w:tcW w:w="4077" w:type="dxa"/>
            <w:tcBorders>
              <w:top w:val="single" w:color="auto" w:sz="4" w:space="0"/>
              <w:left w:val="single" w:color="auto" w:sz="4" w:space="0"/>
              <w:bottom w:val="single" w:color="auto" w:sz="4" w:space="0"/>
              <w:right w:val="single" w:color="auto" w:sz="4" w:space="0"/>
            </w:tcBorders>
            <w:vAlign w:val="center"/>
          </w:tcPr>
          <w:p w14:paraId="7A5CB9AA">
            <w:pPr>
              <w:spacing w:line="300" w:lineRule="exact"/>
              <w:jc w:val="left"/>
              <w:rPr>
                <w:rFonts w:hint="eastAsia" w:ascii="宋体" w:hAnsi="宋体" w:cs="宋体"/>
                <w:szCs w:val="21"/>
              </w:rPr>
            </w:pPr>
            <w:r>
              <w:rPr>
                <w:rFonts w:hint="eastAsia" w:ascii="宋体" w:hAnsi="宋体" w:cs="宋体"/>
                <w:szCs w:val="21"/>
              </w:rPr>
              <w:t>10吨以上</w:t>
            </w:r>
          </w:p>
        </w:tc>
        <w:tc>
          <w:tcPr>
            <w:tcW w:w="1406" w:type="dxa"/>
            <w:tcBorders>
              <w:top w:val="single" w:color="auto" w:sz="4" w:space="0"/>
              <w:left w:val="single" w:color="auto" w:sz="4" w:space="0"/>
              <w:bottom w:val="single" w:color="auto" w:sz="4" w:space="0"/>
              <w:right w:val="single" w:color="auto" w:sz="4" w:space="0"/>
            </w:tcBorders>
            <w:vAlign w:val="center"/>
          </w:tcPr>
          <w:p w14:paraId="263FFBFB">
            <w:pPr>
              <w:spacing w:line="300" w:lineRule="exact"/>
              <w:jc w:val="center"/>
              <w:rPr>
                <w:rFonts w:hint="eastAsia" w:ascii="宋体" w:hAnsi="宋体" w:cs="宋体"/>
                <w:szCs w:val="21"/>
              </w:rPr>
            </w:pPr>
            <w:r>
              <w:rPr>
                <w:rFonts w:hint="eastAsia" w:ascii="宋体" w:hAnsi="宋体" w:cs="宋体"/>
                <w:szCs w:val="21"/>
              </w:rPr>
              <w:t>39%</w:t>
            </w:r>
          </w:p>
        </w:tc>
      </w:tr>
      <w:tr w14:paraId="08286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781" w:type="dxa"/>
            <w:vMerge w:val="restart"/>
            <w:tcBorders>
              <w:top w:val="single" w:color="auto" w:sz="4" w:space="0"/>
              <w:left w:val="single" w:color="auto" w:sz="4" w:space="0"/>
              <w:bottom w:val="single" w:color="auto" w:sz="4" w:space="0"/>
              <w:right w:val="single" w:color="auto" w:sz="4" w:space="0"/>
            </w:tcBorders>
            <w:vAlign w:val="center"/>
          </w:tcPr>
          <w:p w14:paraId="3A93A576">
            <w:pPr>
              <w:spacing w:line="300" w:lineRule="exact"/>
              <w:jc w:val="center"/>
              <w:rPr>
                <w:rFonts w:hint="eastAsia" w:ascii="宋体" w:hAnsi="宋体" w:cs="宋体"/>
                <w:szCs w:val="21"/>
              </w:rPr>
            </w:pPr>
            <w:r>
              <w:rPr>
                <w:rFonts w:hint="eastAsia" w:ascii="宋体" w:hAnsi="宋体" w:cs="宋体"/>
                <w:szCs w:val="21"/>
              </w:rPr>
              <w:t>2</w:t>
            </w:r>
          </w:p>
        </w:tc>
        <w:tc>
          <w:tcPr>
            <w:tcW w:w="2255" w:type="dxa"/>
            <w:vMerge w:val="restart"/>
            <w:tcBorders>
              <w:top w:val="single" w:color="auto" w:sz="4" w:space="0"/>
              <w:left w:val="single" w:color="auto" w:sz="4" w:space="0"/>
              <w:bottom w:val="single" w:color="auto" w:sz="4" w:space="0"/>
              <w:right w:val="single" w:color="auto" w:sz="4" w:space="0"/>
            </w:tcBorders>
            <w:vAlign w:val="center"/>
          </w:tcPr>
          <w:p w14:paraId="5A8A3328">
            <w:pPr>
              <w:spacing w:line="300" w:lineRule="exact"/>
              <w:jc w:val="center"/>
              <w:rPr>
                <w:rFonts w:hint="eastAsia" w:ascii="宋体" w:hAnsi="宋体" w:cs="宋体"/>
                <w:szCs w:val="21"/>
              </w:rPr>
            </w:pPr>
            <w:r>
              <w:rPr>
                <w:rFonts w:hint="eastAsia" w:ascii="宋体" w:hAnsi="宋体" w:cs="宋体"/>
                <w:szCs w:val="21"/>
              </w:rPr>
              <w:t>违法行为发生地</w:t>
            </w:r>
          </w:p>
        </w:tc>
        <w:tc>
          <w:tcPr>
            <w:tcW w:w="4077" w:type="dxa"/>
            <w:tcBorders>
              <w:top w:val="single" w:color="auto" w:sz="4" w:space="0"/>
              <w:left w:val="single" w:color="auto" w:sz="4" w:space="0"/>
              <w:bottom w:val="single" w:color="auto" w:sz="4" w:space="0"/>
              <w:right w:val="single" w:color="auto" w:sz="4" w:space="0"/>
            </w:tcBorders>
            <w:vAlign w:val="center"/>
          </w:tcPr>
          <w:p w14:paraId="0D9ECD0B">
            <w:pPr>
              <w:widowControl/>
              <w:spacing w:line="300" w:lineRule="exact"/>
              <w:jc w:val="left"/>
              <w:textAlignment w:val="center"/>
              <w:rPr>
                <w:rFonts w:hint="eastAsia" w:ascii="宋体" w:hAnsi="宋体" w:cs="宋体"/>
                <w:szCs w:val="21"/>
              </w:rPr>
            </w:pPr>
            <w:r>
              <w:rPr>
                <w:rFonts w:hint="eastAsia" w:ascii="宋体" w:hAnsi="宋体" w:cs="宋体"/>
                <w:kern w:val="0"/>
                <w:szCs w:val="21"/>
              </w:rPr>
              <w:t>在生态保护红线区域外</w:t>
            </w:r>
          </w:p>
        </w:tc>
        <w:tc>
          <w:tcPr>
            <w:tcW w:w="1406" w:type="dxa"/>
            <w:tcBorders>
              <w:top w:val="single" w:color="auto" w:sz="4" w:space="0"/>
              <w:left w:val="single" w:color="auto" w:sz="4" w:space="0"/>
              <w:bottom w:val="single" w:color="auto" w:sz="4" w:space="0"/>
              <w:right w:val="single" w:color="auto" w:sz="4" w:space="0"/>
            </w:tcBorders>
            <w:vAlign w:val="center"/>
          </w:tcPr>
          <w:p w14:paraId="1C446F24">
            <w:pPr>
              <w:spacing w:line="300" w:lineRule="exact"/>
              <w:jc w:val="center"/>
              <w:rPr>
                <w:rFonts w:hint="eastAsia" w:ascii="宋体" w:hAnsi="宋体" w:cs="宋体"/>
                <w:szCs w:val="21"/>
              </w:rPr>
            </w:pPr>
            <w:r>
              <w:rPr>
                <w:rFonts w:hint="eastAsia" w:ascii="宋体" w:hAnsi="宋体" w:cs="宋体"/>
                <w:szCs w:val="21"/>
              </w:rPr>
              <w:t>0%</w:t>
            </w:r>
          </w:p>
        </w:tc>
      </w:tr>
      <w:tr w14:paraId="4723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781" w:type="dxa"/>
            <w:vMerge w:val="continue"/>
            <w:tcBorders>
              <w:top w:val="single" w:color="auto" w:sz="4" w:space="0"/>
              <w:left w:val="single" w:color="auto" w:sz="4" w:space="0"/>
              <w:bottom w:val="single" w:color="auto" w:sz="4" w:space="0"/>
              <w:right w:val="single" w:color="auto" w:sz="4" w:space="0"/>
            </w:tcBorders>
            <w:vAlign w:val="center"/>
          </w:tcPr>
          <w:p w14:paraId="27F8E078">
            <w:pPr>
              <w:widowControl/>
              <w:spacing w:line="300" w:lineRule="exact"/>
              <w:jc w:val="left"/>
              <w:rPr>
                <w:rFonts w:hint="eastAsia" w:ascii="宋体" w:hAnsi="宋体" w:cs="宋体"/>
                <w:szCs w:val="21"/>
              </w:rPr>
            </w:pPr>
          </w:p>
        </w:tc>
        <w:tc>
          <w:tcPr>
            <w:tcW w:w="2255" w:type="dxa"/>
            <w:vMerge w:val="continue"/>
            <w:tcBorders>
              <w:top w:val="single" w:color="auto" w:sz="4" w:space="0"/>
              <w:left w:val="single" w:color="auto" w:sz="4" w:space="0"/>
              <w:bottom w:val="single" w:color="auto" w:sz="4" w:space="0"/>
              <w:right w:val="single" w:color="auto" w:sz="4" w:space="0"/>
            </w:tcBorders>
            <w:vAlign w:val="center"/>
          </w:tcPr>
          <w:p w14:paraId="5F0951FC">
            <w:pPr>
              <w:widowControl/>
              <w:spacing w:line="300" w:lineRule="exact"/>
              <w:jc w:val="left"/>
              <w:rPr>
                <w:rFonts w:hint="eastAsia" w:ascii="宋体" w:hAnsi="宋体" w:cs="宋体"/>
                <w:szCs w:val="21"/>
              </w:rPr>
            </w:pPr>
          </w:p>
        </w:tc>
        <w:tc>
          <w:tcPr>
            <w:tcW w:w="4077" w:type="dxa"/>
            <w:tcBorders>
              <w:top w:val="single" w:color="auto" w:sz="4" w:space="0"/>
              <w:left w:val="single" w:color="auto" w:sz="4" w:space="0"/>
              <w:bottom w:val="single" w:color="auto" w:sz="4" w:space="0"/>
              <w:right w:val="single" w:color="auto" w:sz="4" w:space="0"/>
            </w:tcBorders>
            <w:vAlign w:val="center"/>
          </w:tcPr>
          <w:p w14:paraId="624FC9DB">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符合下列情形之一的：</w:t>
            </w:r>
          </w:p>
          <w:p w14:paraId="5C2DBC63">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（1）在生态保护红线区域内，且在自然保护地核心保护区、饮用水水源一级保护区外；</w:t>
            </w:r>
          </w:p>
          <w:p w14:paraId="0A7DDBE9">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（2）在自然保护地一般控制区；</w:t>
            </w:r>
          </w:p>
          <w:p w14:paraId="699C34BB">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（3）在饮用水水源二级保护区。</w:t>
            </w:r>
          </w:p>
        </w:tc>
        <w:tc>
          <w:tcPr>
            <w:tcW w:w="1406" w:type="dxa"/>
            <w:tcBorders>
              <w:top w:val="single" w:color="auto" w:sz="4" w:space="0"/>
              <w:left w:val="single" w:color="auto" w:sz="4" w:space="0"/>
              <w:bottom w:val="single" w:color="auto" w:sz="4" w:space="0"/>
              <w:right w:val="single" w:color="auto" w:sz="4" w:space="0"/>
            </w:tcBorders>
            <w:vAlign w:val="center"/>
          </w:tcPr>
          <w:p w14:paraId="63DDCDE2">
            <w:pPr>
              <w:spacing w:line="300" w:lineRule="exact"/>
              <w:jc w:val="center"/>
              <w:rPr>
                <w:rFonts w:hint="eastAsia" w:ascii="宋体" w:hAnsi="宋体" w:cs="宋体"/>
                <w:szCs w:val="21"/>
              </w:rPr>
            </w:pPr>
            <w:r>
              <w:rPr>
                <w:rFonts w:hint="eastAsia" w:ascii="宋体" w:hAnsi="宋体" w:cs="宋体"/>
                <w:szCs w:val="21"/>
              </w:rPr>
              <w:t>12%</w:t>
            </w:r>
          </w:p>
        </w:tc>
      </w:tr>
      <w:tr w14:paraId="08427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781" w:type="dxa"/>
            <w:vMerge w:val="continue"/>
            <w:tcBorders>
              <w:top w:val="single" w:color="auto" w:sz="4" w:space="0"/>
              <w:left w:val="single" w:color="auto" w:sz="4" w:space="0"/>
              <w:bottom w:val="single" w:color="auto" w:sz="4" w:space="0"/>
              <w:right w:val="single" w:color="auto" w:sz="4" w:space="0"/>
            </w:tcBorders>
            <w:vAlign w:val="center"/>
          </w:tcPr>
          <w:p w14:paraId="7DA255AE">
            <w:pPr>
              <w:widowControl/>
              <w:spacing w:line="300" w:lineRule="exact"/>
              <w:jc w:val="left"/>
              <w:rPr>
                <w:rFonts w:hint="eastAsia" w:ascii="宋体" w:hAnsi="宋体" w:cs="宋体"/>
                <w:szCs w:val="21"/>
              </w:rPr>
            </w:pPr>
          </w:p>
        </w:tc>
        <w:tc>
          <w:tcPr>
            <w:tcW w:w="2255" w:type="dxa"/>
            <w:vMerge w:val="continue"/>
            <w:tcBorders>
              <w:top w:val="single" w:color="auto" w:sz="4" w:space="0"/>
              <w:left w:val="single" w:color="auto" w:sz="4" w:space="0"/>
              <w:bottom w:val="single" w:color="auto" w:sz="4" w:space="0"/>
              <w:right w:val="single" w:color="auto" w:sz="4" w:space="0"/>
            </w:tcBorders>
            <w:vAlign w:val="center"/>
          </w:tcPr>
          <w:p w14:paraId="1166FE0C">
            <w:pPr>
              <w:widowControl/>
              <w:spacing w:line="300" w:lineRule="exact"/>
              <w:jc w:val="left"/>
              <w:rPr>
                <w:rFonts w:hint="eastAsia" w:ascii="宋体" w:hAnsi="宋体" w:cs="宋体"/>
                <w:szCs w:val="21"/>
              </w:rPr>
            </w:pPr>
          </w:p>
        </w:tc>
        <w:tc>
          <w:tcPr>
            <w:tcW w:w="4077" w:type="dxa"/>
            <w:tcBorders>
              <w:top w:val="single" w:color="auto" w:sz="4" w:space="0"/>
              <w:left w:val="single" w:color="auto" w:sz="4" w:space="0"/>
              <w:bottom w:val="single" w:color="auto" w:sz="4" w:space="0"/>
              <w:right w:val="single" w:color="auto" w:sz="4" w:space="0"/>
            </w:tcBorders>
            <w:vAlign w:val="center"/>
          </w:tcPr>
          <w:p w14:paraId="5F3CD8A9">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符合下列情形之一的：</w:t>
            </w:r>
          </w:p>
          <w:p w14:paraId="1B3B8633">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（1）在自然保护地核心保护区；</w:t>
            </w:r>
          </w:p>
          <w:p w14:paraId="48FAAEBE">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（2）在饮用水水源一级保护区。</w:t>
            </w:r>
          </w:p>
        </w:tc>
        <w:tc>
          <w:tcPr>
            <w:tcW w:w="1406" w:type="dxa"/>
            <w:tcBorders>
              <w:top w:val="single" w:color="auto" w:sz="4" w:space="0"/>
              <w:left w:val="single" w:color="auto" w:sz="4" w:space="0"/>
              <w:bottom w:val="single" w:color="auto" w:sz="4" w:space="0"/>
              <w:right w:val="single" w:color="auto" w:sz="4" w:space="0"/>
            </w:tcBorders>
            <w:vAlign w:val="center"/>
          </w:tcPr>
          <w:p w14:paraId="40692B57">
            <w:pPr>
              <w:spacing w:line="300" w:lineRule="exact"/>
              <w:jc w:val="center"/>
              <w:rPr>
                <w:rFonts w:hint="eastAsia" w:ascii="宋体" w:hAnsi="宋体" w:cs="宋体"/>
                <w:szCs w:val="21"/>
              </w:rPr>
            </w:pPr>
            <w:r>
              <w:rPr>
                <w:rFonts w:hint="eastAsia" w:ascii="宋体" w:hAnsi="宋体" w:cs="宋体"/>
                <w:szCs w:val="21"/>
              </w:rPr>
              <w:t>24%</w:t>
            </w:r>
          </w:p>
        </w:tc>
      </w:tr>
      <w:tr w14:paraId="328CE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781" w:type="dxa"/>
            <w:vMerge w:val="restart"/>
            <w:tcBorders>
              <w:top w:val="single" w:color="auto" w:sz="4" w:space="0"/>
              <w:left w:val="single" w:color="auto" w:sz="4" w:space="0"/>
              <w:right w:val="single" w:color="auto" w:sz="4" w:space="0"/>
            </w:tcBorders>
            <w:vAlign w:val="center"/>
          </w:tcPr>
          <w:p w14:paraId="32262D57">
            <w:pPr>
              <w:widowControl/>
              <w:spacing w:line="300" w:lineRule="exact"/>
              <w:ind w:firstLine="210" w:firstLineChars="100"/>
              <w:jc w:val="left"/>
              <w:rPr>
                <w:rFonts w:hint="eastAsia" w:ascii="宋体" w:hAnsi="宋体" w:cs="宋体"/>
                <w:szCs w:val="21"/>
              </w:rPr>
            </w:pPr>
            <w:r>
              <w:rPr>
                <w:rFonts w:hint="eastAsia" w:ascii="宋体" w:hAnsi="宋体" w:cs="宋体"/>
                <w:szCs w:val="21"/>
              </w:rPr>
              <w:t>3</w:t>
            </w:r>
          </w:p>
        </w:tc>
        <w:tc>
          <w:tcPr>
            <w:tcW w:w="2255" w:type="dxa"/>
            <w:vMerge w:val="restart"/>
            <w:tcBorders>
              <w:top w:val="single" w:color="auto" w:sz="4" w:space="0"/>
              <w:left w:val="single" w:color="auto" w:sz="4" w:space="0"/>
              <w:right w:val="single" w:color="auto" w:sz="4" w:space="0"/>
            </w:tcBorders>
            <w:vAlign w:val="center"/>
          </w:tcPr>
          <w:p w14:paraId="3E3AC04E">
            <w:pPr>
              <w:widowControl/>
              <w:spacing w:line="300" w:lineRule="exact"/>
              <w:jc w:val="center"/>
              <w:rPr>
                <w:rFonts w:hint="eastAsia" w:ascii="宋体" w:hAnsi="宋体" w:cs="宋体"/>
                <w:szCs w:val="21"/>
              </w:rPr>
            </w:pPr>
            <w:r>
              <w:rPr>
                <w:rFonts w:hint="eastAsia" w:ascii="宋体" w:hAnsi="宋体" w:cs="宋体"/>
                <w:szCs w:val="21"/>
              </w:rPr>
              <w:t>违法行为持续时间</w:t>
            </w:r>
          </w:p>
        </w:tc>
        <w:tc>
          <w:tcPr>
            <w:tcW w:w="4077" w:type="dxa"/>
            <w:tcBorders>
              <w:top w:val="single" w:color="auto" w:sz="4" w:space="0"/>
              <w:left w:val="single" w:color="auto" w:sz="4" w:space="0"/>
              <w:bottom w:val="single" w:color="auto" w:sz="4" w:space="0"/>
              <w:right w:val="single" w:color="auto" w:sz="4" w:space="0"/>
            </w:tcBorders>
            <w:vAlign w:val="center"/>
          </w:tcPr>
          <w:p w14:paraId="54E88DB4">
            <w:pPr>
              <w:spacing w:line="300" w:lineRule="exact"/>
              <w:jc w:val="left"/>
              <w:rPr>
                <w:rFonts w:hint="eastAsia" w:ascii="宋体" w:hAnsi="宋体" w:cs="宋体"/>
                <w:kern w:val="0"/>
                <w:szCs w:val="21"/>
              </w:rPr>
            </w:pPr>
            <w:r>
              <w:rPr>
                <w:rFonts w:hint="eastAsia" w:ascii="宋体" w:hAnsi="宋体" w:cs="宋体"/>
                <w:szCs w:val="21"/>
              </w:rPr>
              <w:t>不足3个月</w:t>
            </w:r>
          </w:p>
        </w:tc>
        <w:tc>
          <w:tcPr>
            <w:tcW w:w="1406" w:type="dxa"/>
            <w:tcBorders>
              <w:top w:val="single" w:color="auto" w:sz="4" w:space="0"/>
              <w:left w:val="single" w:color="auto" w:sz="4" w:space="0"/>
              <w:bottom w:val="single" w:color="auto" w:sz="4" w:space="0"/>
              <w:right w:val="single" w:color="auto" w:sz="4" w:space="0"/>
            </w:tcBorders>
            <w:vAlign w:val="center"/>
          </w:tcPr>
          <w:p w14:paraId="2E3712D9">
            <w:pPr>
              <w:spacing w:line="300" w:lineRule="exact"/>
              <w:jc w:val="center"/>
              <w:rPr>
                <w:rFonts w:hint="eastAsia" w:ascii="宋体" w:hAnsi="宋体" w:cs="宋体"/>
                <w:szCs w:val="21"/>
              </w:rPr>
            </w:pPr>
            <w:r>
              <w:rPr>
                <w:rFonts w:hint="eastAsia" w:ascii="宋体" w:hAnsi="宋体" w:cs="宋体"/>
                <w:szCs w:val="21"/>
              </w:rPr>
              <w:t>0%</w:t>
            </w:r>
          </w:p>
        </w:tc>
      </w:tr>
      <w:tr w14:paraId="1A8D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781" w:type="dxa"/>
            <w:vMerge w:val="continue"/>
            <w:tcBorders>
              <w:left w:val="single" w:color="auto" w:sz="4" w:space="0"/>
              <w:right w:val="single" w:color="auto" w:sz="4" w:space="0"/>
            </w:tcBorders>
            <w:vAlign w:val="center"/>
          </w:tcPr>
          <w:p w14:paraId="76777468">
            <w:pPr>
              <w:widowControl/>
              <w:spacing w:line="300" w:lineRule="exact"/>
              <w:jc w:val="left"/>
              <w:rPr>
                <w:rFonts w:hint="eastAsia" w:ascii="宋体" w:hAnsi="宋体" w:cs="宋体"/>
                <w:szCs w:val="21"/>
              </w:rPr>
            </w:pPr>
          </w:p>
        </w:tc>
        <w:tc>
          <w:tcPr>
            <w:tcW w:w="2255" w:type="dxa"/>
            <w:vMerge w:val="continue"/>
            <w:tcBorders>
              <w:left w:val="single" w:color="auto" w:sz="4" w:space="0"/>
              <w:right w:val="single" w:color="auto" w:sz="4" w:space="0"/>
            </w:tcBorders>
            <w:vAlign w:val="center"/>
          </w:tcPr>
          <w:p w14:paraId="4E96D46E">
            <w:pPr>
              <w:widowControl/>
              <w:spacing w:line="300" w:lineRule="exact"/>
              <w:jc w:val="left"/>
              <w:rPr>
                <w:rFonts w:hint="eastAsia" w:ascii="宋体" w:hAnsi="宋体" w:cs="宋体"/>
                <w:szCs w:val="21"/>
              </w:rPr>
            </w:pPr>
          </w:p>
        </w:tc>
        <w:tc>
          <w:tcPr>
            <w:tcW w:w="4077" w:type="dxa"/>
            <w:tcBorders>
              <w:top w:val="single" w:color="auto" w:sz="4" w:space="0"/>
              <w:left w:val="single" w:color="auto" w:sz="4" w:space="0"/>
              <w:bottom w:val="single" w:color="auto" w:sz="4" w:space="0"/>
              <w:right w:val="single" w:color="auto" w:sz="4" w:space="0"/>
            </w:tcBorders>
            <w:vAlign w:val="center"/>
          </w:tcPr>
          <w:p w14:paraId="42869322">
            <w:pPr>
              <w:spacing w:line="300" w:lineRule="exact"/>
              <w:jc w:val="left"/>
              <w:rPr>
                <w:rFonts w:hint="eastAsia" w:ascii="宋体" w:hAnsi="宋体" w:cs="宋体"/>
                <w:kern w:val="0"/>
                <w:szCs w:val="21"/>
              </w:rPr>
            </w:pPr>
            <w:r>
              <w:rPr>
                <w:rFonts w:hint="eastAsia" w:ascii="宋体" w:hAnsi="宋体" w:cs="宋体"/>
                <w:szCs w:val="21"/>
              </w:rPr>
              <w:t>3个月以上，不足6个月</w:t>
            </w:r>
          </w:p>
        </w:tc>
        <w:tc>
          <w:tcPr>
            <w:tcW w:w="1406" w:type="dxa"/>
            <w:tcBorders>
              <w:top w:val="single" w:color="auto" w:sz="4" w:space="0"/>
              <w:left w:val="single" w:color="auto" w:sz="4" w:space="0"/>
              <w:bottom w:val="single" w:color="auto" w:sz="4" w:space="0"/>
              <w:right w:val="single" w:color="auto" w:sz="4" w:space="0"/>
            </w:tcBorders>
            <w:vAlign w:val="center"/>
          </w:tcPr>
          <w:p w14:paraId="75154E12">
            <w:pPr>
              <w:spacing w:line="300" w:lineRule="exact"/>
              <w:jc w:val="center"/>
              <w:rPr>
                <w:rFonts w:hint="eastAsia" w:ascii="宋体" w:hAnsi="宋体" w:cs="宋体"/>
                <w:szCs w:val="21"/>
              </w:rPr>
            </w:pPr>
            <w:r>
              <w:rPr>
                <w:rFonts w:hint="eastAsia" w:ascii="宋体" w:hAnsi="宋体" w:cs="宋体"/>
                <w:szCs w:val="21"/>
              </w:rPr>
              <w:t>2%</w:t>
            </w:r>
          </w:p>
        </w:tc>
      </w:tr>
      <w:tr w14:paraId="51AE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781" w:type="dxa"/>
            <w:vMerge w:val="continue"/>
            <w:tcBorders>
              <w:left w:val="single" w:color="auto" w:sz="4" w:space="0"/>
              <w:right w:val="single" w:color="auto" w:sz="4" w:space="0"/>
            </w:tcBorders>
            <w:vAlign w:val="center"/>
          </w:tcPr>
          <w:p w14:paraId="4211BE27">
            <w:pPr>
              <w:widowControl/>
              <w:spacing w:line="300" w:lineRule="exact"/>
              <w:jc w:val="left"/>
              <w:rPr>
                <w:rFonts w:hint="eastAsia" w:ascii="宋体" w:hAnsi="宋体" w:cs="宋体"/>
                <w:szCs w:val="21"/>
              </w:rPr>
            </w:pPr>
          </w:p>
        </w:tc>
        <w:tc>
          <w:tcPr>
            <w:tcW w:w="2255" w:type="dxa"/>
            <w:vMerge w:val="continue"/>
            <w:tcBorders>
              <w:left w:val="single" w:color="auto" w:sz="4" w:space="0"/>
              <w:right w:val="single" w:color="auto" w:sz="4" w:space="0"/>
            </w:tcBorders>
            <w:vAlign w:val="center"/>
          </w:tcPr>
          <w:p w14:paraId="0DDBACB8">
            <w:pPr>
              <w:widowControl/>
              <w:spacing w:line="300" w:lineRule="exact"/>
              <w:jc w:val="left"/>
              <w:rPr>
                <w:rFonts w:hint="eastAsia" w:ascii="宋体" w:hAnsi="宋体" w:cs="宋体"/>
                <w:szCs w:val="21"/>
              </w:rPr>
            </w:pPr>
          </w:p>
        </w:tc>
        <w:tc>
          <w:tcPr>
            <w:tcW w:w="4077" w:type="dxa"/>
            <w:tcBorders>
              <w:top w:val="single" w:color="auto" w:sz="4" w:space="0"/>
              <w:left w:val="single" w:color="auto" w:sz="4" w:space="0"/>
              <w:bottom w:val="single" w:color="auto" w:sz="4" w:space="0"/>
              <w:right w:val="single" w:color="auto" w:sz="4" w:space="0"/>
            </w:tcBorders>
            <w:vAlign w:val="center"/>
          </w:tcPr>
          <w:p w14:paraId="13A0892B">
            <w:pPr>
              <w:spacing w:line="300" w:lineRule="exact"/>
              <w:jc w:val="left"/>
              <w:rPr>
                <w:rFonts w:hint="eastAsia" w:ascii="宋体" w:hAnsi="宋体" w:cs="宋体"/>
                <w:kern w:val="0"/>
                <w:szCs w:val="21"/>
              </w:rPr>
            </w:pPr>
            <w:r>
              <w:rPr>
                <w:rFonts w:hint="eastAsia" w:ascii="宋体" w:hAnsi="宋体" w:cs="宋体"/>
                <w:szCs w:val="21"/>
              </w:rPr>
              <w:t>6个月以上，不足12个月</w:t>
            </w:r>
          </w:p>
        </w:tc>
        <w:tc>
          <w:tcPr>
            <w:tcW w:w="1406" w:type="dxa"/>
            <w:tcBorders>
              <w:top w:val="single" w:color="auto" w:sz="4" w:space="0"/>
              <w:left w:val="single" w:color="auto" w:sz="4" w:space="0"/>
              <w:bottom w:val="single" w:color="auto" w:sz="4" w:space="0"/>
              <w:right w:val="single" w:color="auto" w:sz="4" w:space="0"/>
            </w:tcBorders>
            <w:vAlign w:val="center"/>
          </w:tcPr>
          <w:p w14:paraId="2FC0DE4C">
            <w:pPr>
              <w:spacing w:line="300" w:lineRule="exact"/>
              <w:jc w:val="center"/>
              <w:rPr>
                <w:rFonts w:hint="eastAsia" w:ascii="宋体" w:hAnsi="宋体" w:cs="宋体"/>
                <w:szCs w:val="21"/>
              </w:rPr>
            </w:pPr>
            <w:r>
              <w:rPr>
                <w:rFonts w:hint="eastAsia" w:ascii="宋体" w:hAnsi="宋体" w:cs="宋体"/>
                <w:szCs w:val="21"/>
              </w:rPr>
              <w:t>9%</w:t>
            </w:r>
          </w:p>
        </w:tc>
      </w:tr>
      <w:tr w14:paraId="0B4F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781" w:type="dxa"/>
            <w:vMerge w:val="continue"/>
            <w:tcBorders>
              <w:left w:val="single" w:color="auto" w:sz="4" w:space="0"/>
              <w:bottom w:val="single" w:color="auto" w:sz="4" w:space="0"/>
              <w:right w:val="single" w:color="auto" w:sz="4" w:space="0"/>
            </w:tcBorders>
            <w:vAlign w:val="center"/>
          </w:tcPr>
          <w:p w14:paraId="2B0AFD3D">
            <w:pPr>
              <w:widowControl/>
              <w:spacing w:line="300" w:lineRule="exact"/>
              <w:jc w:val="left"/>
              <w:rPr>
                <w:rFonts w:hint="eastAsia" w:ascii="宋体" w:hAnsi="宋体" w:cs="宋体"/>
                <w:szCs w:val="21"/>
              </w:rPr>
            </w:pPr>
          </w:p>
        </w:tc>
        <w:tc>
          <w:tcPr>
            <w:tcW w:w="2255" w:type="dxa"/>
            <w:vMerge w:val="continue"/>
            <w:tcBorders>
              <w:left w:val="single" w:color="auto" w:sz="4" w:space="0"/>
              <w:bottom w:val="single" w:color="auto" w:sz="4" w:space="0"/>
              <w:right w:val="single" w:color="auto" w:sz="4" w:space="0"/>
            </w:tcBorders>
            <w:vAlign w:val="center"/>
          </w:tcPr>
          <w:p w14:paraId="6F006A34">
            <w:pPr>
              <w:widowControl/>
              <w:spacing w:line="300" w:lineRule="exact"/>
              <w:jc w:val="left"/>
              <w:rPr>
                <w:rFonts w:hint="eastAsia" w:ascii="宋体" w:hAnsi="宋体" w:cs="宋体"/>
                <w:szCs w:val="21"/>
              </w:rPr>
            </w:pPr>
          </w:p>
        </w:tc>
        <w:tc>
          <w:tcPr>
            <w:tcW w:w="4077" w:type="dxa"/>
            <w:tcBorders>
              <w:top w:val="single" w:color="auto" w:sz="4" w:space="0"/>
              <w:left w:val="single" w:color="auto" w:sz="4" w:space="0"/>
              <w:bottom w:val="single" w:color="auto" w:sz="4" w:space="0"/>
              <w:right w:val="single" w:color="auto" w:sz="4" w:space="0"/>
            </w:tcBorders>
            <w:vAlign w:val="center"/>
          </w:tcPr>
          <w:p w14:paraId="3D6CBC40">
            <w:pPr>
              <w:spacing w:line="300" w:lineRule="exact"/>
              <w:jc w:val="left"/>
              <w:rPr>
                <w:rFonts w:hint="eastAsia" w:ascii="宋体" w:hAnsi="宋体" w:cs="宋体"/>
                <w:kern w:val="0"/>
                <w:szCs w:val="21"/>
              </w:rPr>
            </w:pPr>
            <w:r>
              <w:rPr>
                <w:rFonts w:hint="eastAsia" w:ascii="宋体" w:hAnsi="宋体" w:cs="宋体"/>
                <w:szCs w:val="21"/>
              </w:rPr>
              <w:t>12个月以上</w:t>
            </w:r>
          </w:p>
        </w:tc>
        <w:tc>
          <w:tcPr>
            <w:tcW w:w="1406" w:type="dxa"/>
            <w:tcBorders>
              <w:top w:val="single" w:color="auto" w:sz="4" w:space="0"/>
              <w:left w:val="single" w:color="auto" w:sz="4" w:space="0"/>
              <w:bottom w:val="single" w:color="auto" w:sz="4" w:space="0"/>
              <w:right w:val="single" w:color="auto" w:sz="4" w:space="0"/>
            </w:tcBorders>
            <w:vAlign w:val="center"/>
          </w:tcPr>
          <w:p w14:paraId="0A701126">
            <w:pPr>
              <w:spacing w:line="300" w:lineRule="exact"/>
              <w:jc w:val="center"/>
              <w:rPr>
                <w:rFonts w:hint="eastAsia" w:ascii="宋体" w:hAnsi="宋体" w:cs="宋体"/>
                <w:szCs w:val="21"/>
              </w:rPr>
            </w:pPr>
            <w:r>
              <w:rPr>
                <w:rFonts w:hint="eastAsia" w:ascii="宋体" w:hAnsi="宋体" w:cs="宋体"/>
                <w:szCs w:val="21"/>
              </w:rPr>
              <w:t>13%</w:t>
            </w:r>
          </w:p>
        </w:tc>
      </w:tr>
      <w:tr w14:paraId="186C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781" w:type="dxa"/>
            <w:vMerge w:val="restart"/>
            <w:tcBorders>
              <w:top w:val="single" w:color="auto" w:sz="4" w:space="0"/>
              <w:left w:val="single" w:color="auto" w:sz="4" w:space="0"/>
              <w:bottom w:val="single" w:color="auto" w:sz="4" w:space="0"/>
              <w:right w:val="single" w:color="auto" w:sz="4" w:space="0"/>
            </w:tcBorders>
            <w:vAlign w:val="center"/>
          </w:tcPr>
          <w:p w14:paraId="2177C022">
            <w:pPr>
              <w:spacing w:line="300" w:lineRule="exact"/>
              <w:jc w:val="center"/>
              <w:rPr>
                <w:rFonts w:hint="eastAsia" w:ascii="宋体" w:hAnsi="宋体" w:cs="宋体"/>
                <w:szCs w:val="21"/>
              </w:rPr>
            </w:pPr>
            <w:r>
              <w:rPr>
                <w:rFonts w:hint="eastAsia" w:ascii="宋体" w:hAnsi="宋体" w:cs="宋体"/>
                <w:szCs w:val="21"/>
              </w:rPr>
              <w:t>4</w:t>
            </w:r>
          </w:p>
        </w:tc>
        <w:tc>
          <w:tcPr>
            <w:tcW w:w="2255" w:type="dxa"/>
            <w:vMerge w:val="restart"/>
            <w:tcBorders>
              <w:top w:val="single" w:color="auto" w:sz="4" w:space="0"/>
              <w:left w:val="single" w:color="auto" w:sz="4" w:space="0"/>
              <w:bottom w:val="single" w:color="auto" w:sz="4" w:space="0"/>
              <w:right w:val="single" w:color="auto" w:sz="4" w:space="0"/>
            </w:tcBorders>
            <w:vAlign w:val="center"/>
          </w:tcPr>
          <w:p w14:paraId="015AACF7">
            <w:pPr>
              <w:spacing w:line="300" w:lineRule="exact"/>
              <w:jc w:val="center"/>
              <w:rPr>
                <w:rFonts w:hint="eastAsia" w:ascii="宋体" w:hAnsi="宋体" w:cs="宋体"/>
                <w:szCs w:val="21"/>
              </w:rPr>
            </w:pPr>
            <w:r>
              <w:rPr>
                <w:rFonts w:hint="eastAsia" w:ascii="宋体" w:hAnsi="宋体" w:cs="宋体"/>
                <w:szCs w:val="21"/>
              </w:rPr>
              <w:t>环境违法次数</w:t>
            </w:r>
          </w:p>
          <w:p w14:paraId="0DBEACB4">
            <w:pPr>
              <w:spacing w:line="300" w:lineRule="exact"/>
              <w:jc w:val="center"/>
              <w:rPr>
                <w:rFonts w:hint="eastAsia" w:ascii="宋体" w:hAnsi="宋体" w:cs="宋体"/>
                <w:szCs w:val="21"/>
              </w:rPr>
            </w:pPr>
            <w:r>
              <w:rPr>
                <w:rFonts w:hint="eastAsia" w:ascii="宋体" w:hAnsi="宋体" w:cs="宋体"/>
                <w:szCs w:val="21"/>
              </w:rPr>
              <w:t>（两年内，含本次）</w:t>
            </w:r>
          </w:p>
        </w:tc>
        <w:tc>
          <w:tcPr>
            <w:tcW w:w="4077" w:type="dxa"/>
            <w:tcBorders>
              <w:top w:val="single" w:color="auto" w:sz="4" w:space="0"/>
              <w:left w:val="single" w:color="auto" w:sz="4" w:space="0"/>
              <w:bottom w:val="single" w:color="auto" w:sz="4" w:space="0"/>
              <w:right w:val="single" w:color="auto" w:sz="4" w:space="0"/>
            </w:tcBorders>
            <w:vAlign w:val="center"/>
          </w:tcPr>
          <w:p w14:paraId="1336D784">
            <w:pPr>
              <w:widowControl/>
              <w:spacing w:line="300" w:lineRule="exact"/>
              <w:jc w:val="left"/>
              <w:textAlignment w:val="center"/>
              <w:rPr>
                <w:rFonts w:hint="eastAsia" w:ascii="宋体" w:hAnsi="宋体" w:cs="宋体"/>
                <w:szCs w:val="21"/>
              </w:rPr>
            </w:pPr>
            <w:r>
              <w:rPr>
                <w:rFonts w:hint="eastAsia" w:ascii="宋体" w:hAnsi="宋体" w:cs="宋体"/>
                <w:szCs w:val="21"/>
              </w:rPr>
              <w:t>1次</w:t>
            </w:r>
          </w:p>
        </w:tc>
        <w:tc>
          <w:tcPr>
            <w:tcW w:w="1406" w:type="dxa"/>
            <w:tcBorders>
              <w:top w:val="single" w:color="auto" w:sz="4" w:space="0"/>
              <w:left w:val="single" w:color="auto" w:sz="4" w:space="0"/>
              <w:bottom w:val="single" w:color="auto" w:sz="4" w:space="0"/>
              <w:right w:val="single" w:color="auto" w:sz="4" w:space="0"/>
            </w:tcBorders>
            <w:vAlign w:val="center"/>
          </w:tcPr>
          <w:p w14:paraId="09F347BC">
            <w:pPr>
              <w:spacing w:line="300" w:lineRule="exact"/>
              <w:jc w:val="center"/>
              <w:rPr>
                <w:rFonts w:hint="eastAsia" w:ascii="宋体" w:hAnsi="宋体" w:cs="宋体"/>
                <w:szCs w:val="21"/>
              </w:rPr>
            </w:pPr>
            <w:r>
              <w:rPr>
                <w:rFonts w:hint="eastAsia" w:ascii="宋体" w:hAnsi="宋体" w:cs="宋体"/>
                <w:szCs w:val="21"/>
              </w:rPr>
              <w:t>0%</w:t>
            </w:r>
          </w:p>
        </w:tc>
      </w:tr>
      <w:tr w14:paraId="4CDC1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781" w:type="dxa"/>
            <w:vMerge w:val="continue"/>
            <w:tcBorders>
              <w:top w:val="single" w:color="auto" w:sz="4" w:space="0"/>
              <w:left w:val="single" w:color="auto" w:sz="4" w:space="0"/>
              <w:bottom w:val="single" w:color="auto" w:sz="4" w:space="0"/>
              <w:right w:val="single" w:color="auto" w:sz="4" w:space="0"/>
            </w:tcBorders>
            <w:vAlign w:val="center"/>
          </w:tcPr>
          <w:p w14:paraId="6432F304">
            <w:pPr>
              <w:widowControl/>
              <w:spacing w:line="300" w:lineRule="exact"/>
              <w:jc w:val="left"/>
              <w:rPr>
                <w:rFonts w:hint="eastAsia" w:ascii="宋体" w:hAnsi="宋体" w:cs="宋体"/>
                <w:szCs w:val="21"/>
              </w:rPr>
            </w:pPr>
          </w:p>
        </w:tc>
        <w:tc>
          <w:tcPr>
            <w:tcW w:w="2255" w:type="dxa"/>
            <w:vMerge w:val="continue"/>
            <w:tcBorders>
              <w:top w:val="single" w:color="auto" w:sz="4" w:space="0"/>
              <w:left w:val="single" w:color="auto" w:sz="4" w:space="0"/>
              <w:bottom w:val="single" w:color="auto" w:sz="4" w:space="0"/>
              <w:right w:val="single" w:color="auto" w:sz="4" w:space="0"/>
            </w:tcBorders>
            <w:vAlign w:val="center"/>
          </w:tcPr>
          <w:p w14:paraId="3F8029D7">
            <w:pPr>
              <w:widowControl/>
              <w:spacing w:line="300" w:lineRule="exact"/>
              <w:jc w:val="left"/>
              <w:rPr>
                <w:rFonts w:hint="eastAsia" w:ascii="宋体" w:hAnsi="宋体" w:cs="宋体"/>
                <w:szCs w:val="21"/>
              </w:rPr>
            </w:pPr>
          </w:p>
        </w:tc>
        <w:tc>
          <w:tcPr>
            <w:tcW w:w="4077" w:type="dxa"/>
            <w:tcBorders>
              <w:top w:val="single" w:color="auto" w:sz="4" w:space="0"/>
              <w:left w:val="single" w:color="auto" w:sz="4" w:space="0"/>
              <w:bottom w:val="single" w:color="auto" w:sz="4" w:space="0"/>
              <w:right w:val="single" w:color="auto" w:sz="4" w:space="0"/>
            </w:tcBorders>
            <w:vAlign w:val="center"/>
          </w:tcPr>
          <w:p w14:paraId="3210061A">
            <w:pPr>
              <w:widowControl/>
              <w:spacing w:line="300" w:lineRule="exact"/>
              <w:jc w:val="left"/>
              <w:textAlignment w:val="center"/>
              <w:rPr>
                <w:rFonts w:hint="eastAsia" w:ascii="宋体" w:hAnsi="宋体" w:cs="宋体"/>
                <w:szCs w:val="21"/>
              </w:rPr>
            </w:pPr>
            <w:r>
              <w:rPr>
                <w:rFonts w:hint="eastAsia" w:ascii="宋体" w:hAnsi="宋体" w:cs="宋体"/>
                <w:szCs w:val="21"/>
              </w:rPr>
              <w:t>2次</w:t>
            </w:r>
          </w:p>
        </w:tc>
        <w:tc>
          <w:tcPr>
            <w:tcW w:w="1406" w:type="dxa"/>
            <w:tcBorders>
              <w:top w:val="single" w:color="auto" w:sz="4" w:space="0"/>
              <w:left w:val="single" w:color="auto" w:sz="4" w:space="0"/>
              <w:bottom w:val="single" w:color="auto" w:sz="4" w:space="0"/>
              <w:right w:val="single" w:color="auto" w:sz="4" w:space="0"/>
            </w:tcBorders>
            <w:vAlign w:val="center"/>
          </w:tcPr>
          <w:p w14:paraId="577F8120">
            <w:pPr>
              <w:widowControl/>
              <w:spacing w:line="300" w:lineRule="exact"/>
              <w:jc w:val="center"/>
              <w:textAlignment w:val="center"/>
              <w:rPr>
                <w:rFonts w:hint="eastAsia" w:ascii="宋体" w:hAnsi="宋体" w:cs="宋体"/>
                <w:szCs w:val="21"/>
              </w:rPr>
            </w:pPr>
            <w:r>
              <w:rPr>
                <w:rFonts w:hint="eastAsia" w:ascii="宋体" w:hAnsi="宋体" w:cs="宋体"/>
                <w:szCs w:val="21"/>
              </w:rPr>
              <w:t>2%</w:t>
            </w:r>
          </w:p>
        </w:tc>
      </w:tr>
      <w:tr w14:paraId="0A08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781" w:type="dxa"/>
            <w:vMerge w:val="continue"/>
            <w:tcBorders>
              <w:top w:val="single" w:color="auto" w:sz="4" w:space="0"/>
              <w:left w:val="single" w:color="auto" w:sz="4" w:space="0"/>
              <w:bottom w:val="single" w:color="auto" w:sz="4" w:space="0"/>
              <w:right w:val="single" w:color="auto" w:sz="4" w:space="0"/>
            </w:tcBorders>
            <w:vAlign w:val="center"/>
          </w:tcPr>
          <w:p w14:paraId="4214E7BC">
            <w:pPr>
              <w:widowControl/>
              <w:spacing w:line="300" w:lineRule="exact"/>
              <w:jc w:val="left"/>
              <w:rPr>
                <w:rFonts w:hint="eastAsia" w:ascii="宋体" w:hAnsi="宋体" w:cs="宋体"/>
                <w:szCs w:val="21"/>
              </w:rPr>
            </w:pPr>
          </w:p>
        </w:tc>
        <w:tc>
          <w:tcPr>
            <w:tcW w:w="2255" w:type="dxa"/>
            <w:vMerge w:val="continue"/>
            <w:tcBorders>
              <w:top w:val="single" w:color="auto" w:sz="4" w:space="0"/>
              <w:left w:val="single" w:color="auto" w:sz="4" w:space="0"/>
              <w:bottom w:val="single" w:color="auto" w:sz="4" w:space="0"/>
              <w:right w:val="single" w:color="auto" w:sz="4" w:space="0"/>
            </w:tcBorders>
            <w:vAlign w:val="center"/>
          </w:tcPr>
          <w:p w14:paraId="0062F9CE">
            <w:pPr>
              <w:widowControl/>
              <w:spacing w:line="300" w:lineRule="exact"/>
              <w:jc w:val="left"/>
              <w:rPr>
                <w:rFonts w:hint="eastAsia" w:ascii="宋体" w:hAnsi="宋体" w:cs="宋体"/>
                <w:szCs w:val="21"/>
              </w:rPr>
            </w:pPr>
          </w:p>
        </w:tc>
        <w:tc>
          <w:tcPr>
            <w:tcW w:w="4077" w:type="dxa"/>
            <w:tcBorders>
              <w:top w:val="single" w:color="auto" w:sz="4" w:space="0"/>
              <w:left w:val="single" w:color="auto" w:sz="4" w:space="0"/>
              <w:bottom w:val="single" w:color="auto" w:sz="4" w:space="0"/>
              <w:right w:val="single" w:color="auto" w:sz="4" w:space="0"/>
            </w:tcBorders>
            <w:vAlign w:val="center"/>
          </w:tcPr>
          <w:p w14:paraId="2BC97A5A">
            <w:pPr>
              <w:widowControl/>
              <w:spacing w:line="300" w:lineRule="exact"/>
              <w:jc w:val="left"/>
              <w:textAlignment w:val="center"/>
              <w:rPr>
                <w:rFonts w:hint="eastAsia" w:ascii="宋体" w:hAnsi="宋体" w:cs="宋体"/>
                <w:szCs w:val="21"/>
              </w:rPr>
            </w:pPr>
            <w:r>
              <w:rPr>
                <w:rFonts w:hint="eastAsia" w:ascii="宋体" w:hAnsi="宋体" w:cs="宋体"/>
                <w:szCs w:val="21"/>
              </w:rPr>
              <w:t>3次</w:t>
            </w:r>
          </w:p>
        </w:tc>
        <w:tc>
          <w:tcPr>
            <w:tcW w:w="1406" w:type="dxa"/>
            <w:tcBorders>
              <w:top w:val="single" w:color="auto" w:sz="4" w:space="0"/>
              <w:left w:val="single" w:color="auto" w:sz="4" w:space="0"/>
              <w:bottom w:val="single" w:color="auto" w:sz="4" w:space="0"/>
              <w:right w:val="single" w:color="auto" w:sz="4" w:space="0"/>
            </w:tcBorders>
            <w:vAlign w:val="center"/>
          </w:tcPr>
          <w:p w14:paraId="3CF5704D">
            <w:pPr>
              <w:widowControl/>
              <w:spacing w:line="300" w:lineRule="exact"/>
              <w:jc w:val="center"/>
              <w:textAlignment w:val="center"/>
              <w:rPr>
                <w:rFonts w:hint="eastAsia" w:ascii="宋体" w:hAnsi="宋体" w:cs="宋体"/>
                <w:szCs w:val="21"/>
              </w:rPr>
            </w:pPr>
            <w:r>
              <w:rPr>
                <w:rFonts w:hint="eastAsia" w:ascii="宋体" w:hAnsi="宋体" w:cs="宋体"/>
                <w:szCs w:val="21"/>
              </w:rPr>
              <w:t>8%</w:t>
            </w:r>
          </w:p>
        </w:tc>
      </w:tr>
      <w:tr w14:paraId="6FEC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781" w:type="dxa"/>
            <w:vMerge w:val="continue"/>
            <w:tcBorders>
              <w:top w:val="single" w:color="auto" w:sz="4" w:space="0"/>
              <w:left w:val="single" w:color="auto" w:sz="4" w:space="0"/>
              <w:bottom w:val="single" w:color="auto" w:sz="4" w:space="0"/>
              <w:right w:val="single" w:color="auto" w:sz="4" w:space="0"/>
            </w:tcBorders>
            <w:vAlign w:val="center"/>
          </w:tcPr>
          <w:p w14:paraId="52133767">
            <w:pPr>
              <w:widowControl/>
              <w:spacing w:line="300" w:lineRule="exact"/>
              <w:jc w:val="left"/>
              <w:rPr>
                <w:rFonts w:hint="eastAsia" w:ascii="宋体" w:hAnsi="宋体" w:cs="宋体"/>
                <w:szCs w:val="21"/>
              </w:rPr>
            </w:pPr>
          </w:p>
        </w:tc>
        <w:tc>
          <w:tcPr>
            <w:tcW w:w="2255" w:type="dxa"/>
            <w:vMerge w:val="continue"/>
            <w:tcBorders>
              <w:top w:val="single" w:color="auto" w:sz="4" w:space="0"/>
              <w:left w:val="single" w:color="auto" w:sz="4" w:space="0"/>
              <w:bottom w:val="single" w:color="auto" w:sz="4" w:space="0"/>
              <w:right w:val="single" w:color="auto" w:sz="4" w:space="0"/>
            </w:tcBorders>
            <w:vAlign w:val="center"/>
          </w:tcPr>
          <w:p w14:paraId="59C77E92">
            <w:pPr>
              <w:widowControl/>
              <w:spacing w:line="300" w:lineRule="exact"/>
              <w:jc w:val="left"/>
              <w:rPr>
                <w:rFonts w:hint="eastAsia" w:ascii="宋体" w:hAnsi="宋体" w:cs="宋体"/>
                <w:szCs w:val="21"/>
              </w:rPr>
            </w:pPr>
          </w:p>
        </w:tc>
        <w:tc>
          <w:tcPr>
            <w:tcW w:w="4077" w:type="dxa"/>
            <w:tcBorders>
              <w:top w:val="single" w:color="auto" w:sz="4" w:space="0"/>
              <w:left w:val="single" w:color="auto" w:sz="4" w:space="0"/>
              <w:bottom w:val="single" w:color="auto" w:sz="4" w:space="0"/>
              <w:right w:val="single" w:color="auto" w:sz="4" w:space="0"/>
            </w:tcBorders>
            <w:vAlign w:val="center"/>
          </w:tcPr>
          <w:p w14:paraId="3C143B3F">
            <w:pPr>
              <w:widowControl/>
              <w:spacing w:line="300" w:lineRule="exact"/>
              <w:jc w:val="left"/>
              <w:textAlignment w:val="center"/>
              <w:rPr>
                <w:rFonts w:hint="eastAsia" w:ascii="宋体" w:hAnsi="宋体" w:cs="宋体"/>
                <w:szCs w:val="21"/>
              </w:rPr>
            </w:pPr>
            <w:r>
              <w:rPr>
                <w:rFonts w:hint="eastAsia" w:ascii="宋体" w:hAnsi="宋体" w:cs="宋体"/>
                <w:szCs w:val="21"/>
              </w:rPr>
              <w:t>4次以上</w:t>
            </w:r>
          </w:p>
        </w:tc>
        <w:tc>
          <w:tcPr>
            <w:tcW w:w="1406" w:type="dxa"/>
            <w:tcBorders>
              <w:top w:val="single" w:color="auto" w:sz="4" w:space="0"/>
              <w:left w:val="single" w:color="auto" w:sz="4" w:space="0"/>
              <w:bottom w:val="single" w:color="auto" w:sz="4" w:space="0"/>
              <w:right w:val="single" w:color="auto" w:sz="4" w:space="0"/>
            </w:tcBorders>
            <w:vAlign w:val="center"/>
          </w:tcPr>
          <w:p w14:paraId="32BFC7C1">
            <w:pPr>
              <w:widowControl/>
              <w:spacing w:line="300" w:lineRule="exact"/>
              <w:jc w:val="center"/>
              <w:textAlignment w:val="center"/>
              <w:rPr>
                <w:rFonts w:hint="eastAsia" w:ascii="宋体" w:hAnsi="宋体" w:cs="宋体"/>
                <w:szCs w:val="21"/>
              </w:rPr>
            </w:pPr>
            <w:r>
              <w:rPr>
                <w:rFonts w:hint="eastAsia" w:ascii="宋体" w:hAnsi="宋体" w:cs="宋体"/>
                <w:szCs w:val="21"/>
              </w:rPr>
              <w:t>18%</w:t>
            </w:r>
          </w:p>
        </w:tc>
      </w:tr>
      <w:tr w14:paraId="6407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781" w:type="dxa"/>
            <w:vMerge w:val="restart"/>
            <w:tcBorders>
              <w:top w:val="single" w:color="auto" w:sz="4" w:space="0"/>
              <w:left w:val="single" w:color="auto" w:sz="4" w:space="0"/>
              <w:right w:val="single" w:color="auto" w:sz="4" w:space="0"/>
            </w:tcBorders>
            <w:vAlign w:val="center"/>
          </w:tcPr>
          <w:p w14:paraId="09A186B9">
            <w:pPr>
              <w:spacing w:line="300" w:lineRule="exact"/>
              <w:jc w:val="center"/>
              <w:rPr>
                <w:rFonts w:hint="eastAsia" w:ascii="宋体" w:hAnsi="宋体" w:cs="宋体"/>
                <w:szCs w:val="21"/>
              </w:rPr>
            </w:pPr>
            <w:r>
              <w:rPr>
                <w:rFonts w:hint="eastAsia" w:ascii="宋体" w:hAnsi="宋体" w:cs="宋体"/>
                <w:szCs w:val="21"/>
              </w:rPr>
              <w:t>5</w:t>
            </w:r>
          </w:p>
        </w:tc>
        <w:tc>
          <w:tcPr>
            <w:tcW w:w="2255" w:type="dxa"/>
            <w:vMerge w:val="restart"/>
            <w:tcBorders>
              <w:top w:val="single" w:color="auto" w:sz="4" w:space="0"/>
              <w:left w:val="single" w:color="auto" w:sz="4" w:space="0"/>
              <w:right w:val="single" w:color="auto" w:sz="4" w:space="0"/>
            </w:tcBorders>
            <w:vAlign w:val="center"/>
          </w:tcPr>
          <w:p w14:paraId="3681D28C">
            <w:pPr>
              <w:spacing w:line="300" w:lineRule="exact"/>
              <w:jc w:val="center"/>
              <w:rPr>
                <w:rFonts w:hint="eastAsia" w:ascii="宋体" w:hAnsi="宋体" w:cs="宋体"/>
                <w:kern w:val="0"/>
                <w:szCs w:val="21"/>
              </w:rPr>
            </w:pPr>
            <w:r>
              <w:rPr>
                <w:rFonts w:hint="eastAsia" w:ascii="宋体" w:hAnsi="宋体" w:cs="宋体"/>
                <w:kern w:val="0"/>
                <w:szCs w:val="21"/>
              </w:rPr>
              <w:t>对周边居民、单位等的影响</w:t>
            </w:r>
          </w:p>
        </w:tc>
        <w:tc>
          <w:tcPr>
            <w:tcW w:w="4077" w:type="dxa"/>
            <w:tcBorders>
              <w:top w:val="single" w:color="auto" w:sz="4" w:space="0"/>
              <w:left w:val="single" w:color="auto" w:sz="4" w:space="0"/>
              <w:bottom w:val="single" w:color="auto" w:sz="4" w:space="0"/>
              <w:right w:val="single" w:color="auto" w:sz="4" w:space="0"/>
            </w:tcBorders>
            <w:vAlign w:val="center"/>
          </w:tcPr>
          <w:p w14:paraId="2B27E3A4">
            <w:pPr>
              <w:widowControl/>
              <w:spacing w:line="300" w:lineRule="exact"/>
              <w:jc w:val="left"/>
              <w:textAlignment w:val="center"/>
              <w:rPr>
                <w:rFonts w:hint="eastAsia" w:ascii="宋体" w:hAnsi="宋体" w:cs="宋体"/>
                <w:szCs w:val="21"/>
              </w:rPr>
            </w:pPr>
            <w:r>
              <w:rPr>
                <w:rFonts w:hint="eastAsia" w:ascii="宋体" w:hAnsi="宋体" w:cs="宋体"/>
                <w:szCs w:val="21"/>
              </w:rPr>
              <w:t>未发现对周边生产经营、生活造成不良影响</w:t>
            </w:r>
          </w:p>
        </w:tc>
        <w:tc>
          <w:tcPr>
            <w:tcW w:w="1406" w:type="dxa"/>
            <w:tcBorders>
              <w:top w:val="single" w:color="auto" w:sz="4" w:space="0"/>
              <w:left w:val="single" w:color="auto" w:sz="4" w:space="0"/>
              <w:bottom w:val="single" w:color="auto" w:sz="4" w:space="0"/>
              <w:right w:val="single" w:color="auto" w:sz="4" w:space="0"/>
            </w:tcBorders>
            <w:vAlign w:val="center"/>
          </w:tcPr>
          <w:p w14:paraId="4BDE9D05">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0%</w:t>
            </w:r>
          </w:p>
        </w:tc>
      </w:tr>
      <w:tr w14:paraId="69D99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781" w:type="dxa"/>
            <w:vMerge w:val="continue"/>
            <w:tcBorders>
              <w:left w:val="single" w:color="auto" w:sz="4" w:space="0"/>
              <w:right w:val="single" w:color="auto" w:sz="4" w:space="0"/>
            </w:tcBorders>
            <w:vAlign w:val="top"/>
          </w:tcPr>
          <w:p w14:paraId="63BC982E">
            <w:pPr>
              <w:widowControl/>
              <w:spacing w:line="300" w:lineRule="exact"/>
              <w:jc w:val="left"/>
              <w:rPr>
                <w:rFonts w:hint="eastAsia" w:ascii="宋体" w:hAnsi="宋体" w:cs="宋体"/>
                <w:szCs w:val="21"/>
              </w:rPr>
            </w:pPr>
          </w:p>
        </w:tc>
        <w:tc>
          <w:tcPr>
            <w:tcW w:w="2255" w:type="dxa"/>
            <w:vMerge w:val="continue"/>
            <w:tcBorders>
              <w:left w:val="single" w:color="auto" w:sz="4" w:space="0"/>
              <w:right w:val="single" w:color="auto" w:sz="4" w:space="0"/>
            </w:tcBorders>
            <w:vAlign w:val="top"/>
          </w:tcPr>
          <w:p w14:paraId="48C33FA2">
            <w:pPr>
              <w:widowControl/>
              <w:spacing w:line="300" w:lineRule="exact"/>
              <w:jc w:val="left"/>
              <w:rPr>
                <w:rFonts w:hint="eastAsia" w:ascii="宋体" w:hAnsi="宋体" w:cs="宋体"/>
                <w:szCs w:val="21"/>
              </w:rPr>
            </w:pPr>
          </w:p>
        </w:tc>
        <w:tc>
          <w:tcPr>
            <w:tcW w:w="4077" w:type="dxa"/>
            <w:vAlign w:val="center"/>
          </w:tcPr>
          <w:p w14:paraId="73F33C11">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对周边生产经营、生活有较轻影响</w:t>
            </w:r>
          </w:p>
        </w:tc>
        <w:tc>
          <w:tcPr>
            <w:tcW w:w="1406" w:type="dxa"/>
            <w:vAlign w:val="center"/>
          </w:tcPr>
          <w:p w14:paraId="66C41CFB">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3%</w:t>
            </w:r>
          </w:p>
        </w:tc>
      </w:tr>
      <w:tr w14:paraId="1CCC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781" w:type="dxa"/>
            <w:vMerge w:val="continue"/>
            <w:tcBorders>
              <w:left w:val="single" w:color="auto" w:sz="4" w:space="0"/>
              <w:right w:val="single" w:color="auto" w:sz="4" w:space="0"/>
            </w:tcBorders>
            <w:vAlign w:val="top"/>
          </w:tcPr>
          <w:p w14:paraId="4D2FCDE8">
            <w:pPr>
              <w:widowControl/>
              <w:spacing w:line="300" w:lineRule="exact"/>
              <w:jc w:val="left"/>
              <w:rPr>
                <w:rFonts w:hint="eastAsia" w:ascii="宋体" w:hAnsi="宋体" w:cs="宋体"/>
                <w:szCs w:val="21"/>
              </w:rPr>
            </w:pPr>
          </w:p>
        </w:tc>
        <w:tc>
          <w:tcPr>
            <w:tcW w:w="2255" w:type="dxa"/>
            <w:vMerge w:val="continue"/>
            <w:tcBorders>
              <w:left w:val="single" w:color="auto" w:sz="4" w:space="0"/>
              <w:right w:val="single" w:color="auto" w:sz="4" w:space="0"/>
            </w:tcBorders>
            <w:vAlign w:val="top"/>
          </w:tcPr>
          <w:p w14:paraId="359D69BE">
            <w:pPr>
              <w:widowControl/>
              <w:spacing w:line="300" w:lineRule="exact"/>
              <w:jc w:val="left"/>
              <w:rPr>
                <w:rFonts w:hint="eastAsia" w:ascii="宋体" w:hAnsi="宋体" w:cs="宋体"/>
                <w:szCs w:val="21"/>
              </w:rPr>
            </w:pPr>
          </w:p>
        </w:tc>
        <w:tc>
          <w:tcPr>
            <w:tcW w:w="4077" w:type="dxa"/>
            <w:vAlign w:val="center"/>
          </w:tcPr>
          <w:p w14:paraId="50963A6E">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对周边生产经营、生活造成较大影响</w:t>
            </w:r>
          </w:p>
        </w:tc>
        <w:tc>
          <w:tcPr>
            <w:tcW w:w="1406" w:type="dxa"/>
            <w:vAlign w:val="center"/>
          </w:tcPr>
          <w:p w14:paraId="5F297910">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6%</w:t>
            </w:r>
          </w:p>
        </w:tc>
      </w:tr>
    </w:tbl>
    <w:p w14:paraId="0D0AC59A">
      <w:pPr>
        <w:overflowPunct w:val="0"/>
        <w:topLinePunct/>
        <w:adjustRightInd w:val="0"/>
        <w:snapToGrid w:val="0"/>
        <w:spacing w:line="300" w:lineRule="exact"/>
        <w:rPr>
          <w:rFonts w:hint="eastAsia" w:eastAsia="仿宋_GB2312" w:cs="仿宋_GB2312"/>
          <w:b/>
          <w:bCs/>
          <w:sz w:val="20"/>
          <w:szCs w:val="20"/>
        </w:rPr>
      </w:pPr>
      <w:r>
        <w:rPr>
          <w:rFonts w:hint="eastAsia" w:eastAsia="仿宋_GB2312" w:cs="仿宋_GB2312"/>
          <w:b/>
          <w:bCs/>
          <w:sz w:val="20"/>
          <w:szCs w:val="20"/>
        </w:rPr>
        <w:t>注：</w:t>
      </w:r>
    </w:p>
    <w:p w14:paraId="2788C7B0">
      <w:pPr>
        <w:numPr>
          <w:ilvl w:val="0"/>
          <w:numId w:val="61"/>
        </w:numPr>
        <w:spacing w:line="300" w:lineRule="exact"/>
        <w:ind w:left="0"/>
        <w:rPr>
          <w:rFonts w:hint="eastAsia" w:eastAsia="仿宋_GB2312" w:cs="仿宋"/>
          <w:sz w:val="20"/>
          <w:szCs w:val="20"/>
        </w:rPr>
      </w:pPr>
      <w:r>
        <w:rPr>
          <w:rFonts w:hint="eastAsia" w:eastAsia="仿宋_GB2312" w:cs="仿宋"/>
          <w:sz w:val="20"/>
          <w:szCs w:val="20"/>
        </w:rPr>
        <w:t>本表适用于《中华人民共和国固体废物污染环境防治法》第一百一十二条规定的“</w:t>
      </w:r>
      <w:r>
        <w:rPr>
          <w:rFonts w:hint="eastAsia" w:eastAsia="楷体_GB2312" w:cs="楷体_GB2312"/>
          <w:sz w:val="20"/>
          <w:szCs w:val="20"/>
        </w:rPr>
        <w:t>违反本法规定，有下列行为之一，由生态环境主管部门责令改正，处以罚款，没收违法所得；情节严重的，报经有批准权的人民政府批准，可以责令停业或者关闭：</w:t>
      </w:r>
      <w:r>
        <w:rPr>
          <w:rFonts w:hint="eastAsia" w:eastAsia="楷体_GB2312" w:cs="楷体_GB2312"/>
          <w:sz w:val="20"/>
          <w:szCs w:val="20"/>
        </w:rPr>
        <w:fldChar w:fldCharType="begin"/>
      </w:r>
      <w:r>
        <w:rPr>
          <w:rFonts w:hint="eastAsia" w:eastAsia="楷体_GB2312" w:cs="楷体_GB2312"/>
          <w:sz w:val="20"/>
          <w:szCs w:val="20"/>
        </w:rPr>
        <w:instrText xml:space="preserve"> HYPERLINK "javascript:void(0);" </w:instrText>
      </w:r>
      <w:r>
        <w:rPr>
          <w:rFonts w:hint="eastAsia" w:eastAsia="楷体_GB2312" w:cs="楷体_GB2312"/>
          <w:sz w:val="20"/>
          <w:szCs w:val="20"/>
        </w:rPr>
        <w:fldChar w:fldCharType="separate"/>
      </w:r>
      <w:r>
        <w:rPr>
          <w:rFonts w:hint="eastAsia" w:eastAsia="楷体_GB2312" w:cs="楷体_GB2312"/>
          <w:sz w:val="20"/>
          <w:szCs w:val="20"/>
        </w:rPr>
        <w:fldChar w:fldCharType="end"/>
      </w:r>
      <w:r>
        <w:rPr>
          <w:rFonts w:hint="eastAsia" w:eastAsia="楷体_GB2312" w:cs="楷体_GB2312"/>
          <w:sz w:val="20"/>
          <w:szCs w:val="20"/>
        </w:rPr>
        <w:t>……（六）未按照国家环境保护标准贮存、利用、处置危险废物或者将危险废物混入非危险废物中贮存的；……。……有前款……第六项……行为……，处十万元以上一百万元以下的罚款</w:t>
      </w:r>
      <w:r>
        <w:rPr>
          <w:rFonts w:hint="eastAsia" w:eastAsia="仿宋_GB2312" w:cs="仿宋"/>
          <w:sz w:val="20"/>
          <w:szCs w:val="20"/>
        </w:rPr>
        <w:t>”中的违法行为。本违法行为裁量时，有违法所得的应当同时并处没收违法所得。</w:t>
      </w:r>
    </w:p>
    <w:p w14:paraId="4FEAF42C">
      <w:pPr>
        <w:numPr>
          <w:ilvl w:val="0"/>
          <w:numId w:val="61"/>
        </w:numPr>
        <w:spacing w:line="300" w:lineRule="exact"/>
        <w:ind w:left="0"/>
        <w:rPr>
          <w:rFonts w:hint="eastAsia" w:eastAsia="仿宋_GB2312" w:cs="仿宋"/>
          <w:sz w:val="20"/>
          <w:szCs w:val="20"/>
        </w:rPr>
      </w:pPr>
      <w:r>
        <w:rPr>
          <w:rFonts w:hint="eastAsia" w:eastAsia="仿宋_GB2312" w:cs="仿宋"/>
          <w:sz w:val="20"/>
          <w:szCs w:val="20"/>
        </w:rPr>
        <w:t>若本表适用的法律依据发生变化，则适用最新的法律依据。</w:t>
      </w:r>
    </w:p>
    <w:p w14:paraId="6329BA9D">
      <w:pPr>
        <w:numPr>
          <w:ilvl w:val="0"/>
          <w:numId w:val="61"/>
        </w:numPr>
        <w:spacing w:line="300" w:lineRule="exact"/>
        <w:ind w:left="0"/>
        <w:rPr>
          <w:rFonts w:hint="eastAsia" w:eastAsia="仿宋_GB2312" w:cs="仿宋"/>
          <w:sz w:val="20"/>
          <w:szCs w:val="20"/>
        </w:rPr>
      </w:pPr>
      <w:r>
        <w:rPr>
          <w:rFonts w:hint="eastAsia" w:eastAsia="仿宋_GB2312" w:cs="仿宋"/>
          <w:sz w:val="20"/>
          <w:szCs w:val="20"/>
        </w:rPr>
        <w:t>在“违法行为发生地”方面，按照下列规则进行裁量：</w:t>
      </w:r>
    </w:p>
    <w:p w14:paraId="2C53A885">
      <w:pPr>
        <w:widowControl/>
        <w:numPr>
          <w:ilvl w:val="0"/>
          <w:numId w:val="62"/>
        </w:numPr>
        <w:spacing w:line="300" w:lineRule="exact"/>
        <w:ind w:left="846" w:hanging="846" w:hangingChars="423"/>
        <w:jc w:val="left"/>
        <w:rPr>
          <w:rFonts w:hint="eastAsia" w:eastAsia="仿宋_GB2312" w:cs="仿宋"/>
          <w:sz w:val="20"/>
          <w:szCs w:val="20"/>
        </w:rPr>
      </w:pPr>
      <w:r>
        <w:rPr>
          <w:rFonts w:hint="eastAsia" w:eastAsia="仿宋_GB2312" w:cs="仿宋"/>
          <w:sz w:val="20"/>
          <w:szCs w:val="20"/>
        </w:rPr>
        <w:t>自然保护地未纳入生态保护红线区域的，按照“在自然保护地一般控制区”实施裁量；</w:t>
      </w:r>
    </w:p>
    <w:p w14:paraId="56E38506">
      <w:pPr>
        <w:widowControl/>
        <w:numPr>
          <w:ilvl w:val="0"/>
          <w:numId w:val="62"/>
        </w:numPr>
        <w:spacing w:line="300" w:lineRule="exact"/>
        <w:ind w:left="426" w:hanging="426" w:hangingChars="213"/>
        <w:jc w:val="left"/>
        <w:rPr>
          <w:rFonts w:hint="eastAsia" w:eastAsia="仿宋_GB2312" w:cs="仿宋"/>
          <w:sz w:val="20"/>
          <w:szCs w:val="20"/>
        </w:rPr>
      </w:pPr>
      <w:r>
        <w:rPr>
          <w:rFonts w:hint="eastAsia" w:eastAsia="仿宋_GB2312" w:cs="仿宋"/>
          <w:sz w:val="20"/>
          <w:szCs w:val="20"/>
        </w:rPr>
        <w:t>饮用水水源准水源保护区及饮用水水源缓冲区纳入生态保护红线区域的，按照“在生态保护红线区域内，且在自然保护地核心保护区、饮用水水源一级保护区外”实施裁量；饮用水水源准水源保护区及饮用水水源缓冲区未纳入生态保护红线区域的，按照“在生态保护红线区域外”进行裁量。</w:t>
      </w:r>
    </w:p>
    <w:p w14:paraId="21663381">
      <w:pPr>
        <w:numPr>
          <w:ilvl w:val="0"/>
          <w:numId w:val="61"/>
        </w:numPr>
        <w:spacing w:line="300" w:lineRule="exact"/>
        <w:ind w:left="0"/>
        <w:rPr>
          <w:rFonts w:hint="eastAsia" w:eastAsia="仿宋_GB2312" w:cs="仿宋"/>
          <w:sz w:val="20"/>
          <w:szCs w:val="20"/>
        </w:rPr>
      </w:pPr>
      <w:r>
        <w:rPr>
          <w:rFonts w:hint="eastAsia" w:eastAsia="仿宋_GB2312" w:cs="仿宋"/>
          <w:sz w:val="20"/>
          <w:szCs w:val="20"/>
        </w:rPr>
        <w:t>本表所称的“以上”包括本数，“不足”不包括本数。</w:t>
      </w:r>
    </w:p>
    <w:p w14:paraId="32FA1A2E">
      <w:pPr>
        <w:widowControl/>
        <w:numPr>
          <w:ilvl w:val="0"/>
          <w:numId w:val="61"/>
        </w:numPr>
        <w:spacing w:line="300" w:lineRule="exact"/>
        <w:ind w:left="0"/>
        <w:jc w:val="left"/>
        <w:rPr>
          <w:rFonts w:hint="eastAsia" w:eastAsia="仿宋_GB2312" w:cs="仿宋"/>
          <w:sz w:val="20"/>
          <w:szCs w:val="20"/>
        </w:rPr>
      </w:pPr>
      <w:r>
        <w:rPr>
          <w:rFonts w:hint="eastAsia" w:eastAsia="仿宋_GB2312" w:cs="仿宋"/>
          <w:sz w:val="20"/>
          <w:szCs w:val="20"/>
        </w:rPr>
        <w:t>环境违法次数，是指自本次违法行为发生之日（含本日）起向前追溯两年内，当事人所有环境违法行为次数之和。其中，本次发现的违法行为计为1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14:paraId="37E8A4EE">
      <w:pPr>
        <w:widowControl/>
        <w:numPr>
          <w:ilvl w:val="0"/>
          <w:numId w:val="61"/>
        </w:numPr>
        <w:spacing w:line="300" w:lineRule="exact"/>
        <w:ind w:left="0"/>
        <w:jc w:val="left"/>
        <w:rPr>
          <w:rFonts w:hint="eastAsia" w:eastAsia="仿宋_GB2312" w:cs="仿宋"/>
          <w:sz w:val="20"/>
          <w:szCs w:val="20"/>
        </w:rPr>
      </w:pPr>
      <w:r>
        <w:rPr>
          <w:rFonts w:hint="eastAsia" w:eastAsia="仿宋_GB2312" w:cs="仿宋"/>
          <w:sz w:val="20"/>
          <w:szCs w:val="20"/>
        </w:rPr>
        <w:t>对周边居民、单位等的影响，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14:paraId="1ACDD57F">
      <w:pPr>
        <w:widowControl/>
        <w:numPr>
          <w:ilvl w:val="0"/>
          <w:numId w:val="63"/>
        </w:numPr>
        <w:spacing w:line="300" w:lineRule="exact"/>
        <w:ind w:left="846" w:hanging="846" w:hangingChars="423"/>
        <w:jc w:val="left"/>
        <w:rPr>
          <w:rFonts w:hint="eastAsia" w:eastAsia="仿宋_GB2312" w:cs="仿宋_GB2312"/>
          <w:sz w:val="20"/>
          <w:szCs w:val="20"/>
        </w:rPr>
      </w:pPr>
      <w:r>
        <w:rPr>
          <w:rFonts w:hint="eastAsia" w:eastAsia="仿宋_GB2312" w:cs="仿宋_GB2312"/>
          <w:sz w:val="20"/>
          <w:szCs w:val="20"/>
        </w:rPr>
        <w:t>“未发现对周边生产经营、生活造成不良影响”常体现为（下列之一）：</w:t>
      </w:r>
    </w:p>
    <w:p w14:paraId="7937C697">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
          <w:sz w:val="20"/>
          <w:szCs w:val="20"/>
        </w:rPr>
        <w:t>A 违法行为仅</w:t>
      </w:r>
      <w:r>
        <w:rPr>
          <w:rFonts w:hint="eastAsia" w:eastAsia="仿宋_GB2312" w:cs="仿宋_GB2312"/>
          <w:sz w:val="20"/>
          <w:szCs w:val="20"/>
        </w:rPr>
        <w:t>是程序方面未遵守法律规定（如，备案超过法定时限），在实体方面未违反法律要求，对周边生产经营、生活无客观、实际影响。</w:t>
      </w:r>
    </w:p>
    <w:p w14:paraId="448C9A2E">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B 违法行为影响范围局</w:t>
      </w:r>
      <w:r>
        <w:rPr>
          <w:rFonts w:hint="eastAsia" w:eastAsia="仿宋_GB2312" w:cs="仿宋"/>
          <w:sz w:val="20"/>
          <w:szCs w:val="20"/>
        </w:rPr>
        <w:t>限在</w:t>
      </w:r>
      <w:r>
        <w:rPr>
          <w:rFonts w:hint="eastAsia" w:eastAsia="仿宋_GB2312" w:cs="仿宋_GB2312"/>
          <w:sz w:val="20"/>
          <w:szCs w:val="20"/>
        </w:rPr>
        <w:t>当事人市场经营/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14:paraId="0B6104E9">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C 违法行为未引起投诉、举报、信访（以经核实的投诉、举报、信访为准）或媒体报道。</w:t>
      </w:r>
    </w:p>
    <w:p w14:paraId="0F358CF5">
      <w:pPr>
        <w:widowControl/>
        <w:spacing w:line="300" w:lineRule="exact"/>
        <w:ind w:left="620" w:leftChars="200" w:hanging="200" w:hangingChars="100"/>
        <w:jc w:val="left"/>
        <w:rPr>
          <w:rFonts w:hint="eastAsia" w:eastAsia="仿宋_GB2312" w:cs="仿宋"/>
          <w:sz w:val="20"/>
          <w:szCs w:val="20"/>
        </w:rPr>
      </w:pPr>
      <w:r>
        <w:rPr>
          <w:rFonts w:hint="eastAsia" w:eastAsia="仿宋_GB2312" w:cs="仿宋_GB2312"/>
          <w:sz w:val="20"/>
          <w:szCs w:val="20"/>
        </w:rPr>
        <w:t>D 违法行为虽有个别投诉、举报</w:t>
      </w:r>
      <w:r>
        <w:rPr>
          <w:rFonts w:hint="eastAsia" w:eastAsia="仿宋_GB2312" w:cs="仿宋"/>
          <w:sz w:val="20"/>
          <w:szCs w:val="20"/>
        </w:rPr>
        <w:t>、信访，但与周边生产经营、生活无关。</w:t>
      </w:r>
    </w:p>
    <w:p w14:paraId="0ED8D37B">
      <w:pPr>
        <w:widowControl/>
        <w:numPr>
          <w:ilvl w:val="0"/>
          <w:numId w:val="63"/>
        </w:numPr>
        <w:spacing w:line="300" w:lineRule="exact"/>
        <w:ind w:left="846" w:hanging="846" w:hangingChars="423"/>
        <w:jc w:val="left"/>
        <w:rPr>
          <w:rFonts w:hint="eastAsia" w:eastAsia="仿宋_GB2312" w:cs="仿宋"/>
          <w:sz w:val="20"/>
          <w:szCs w:val="20"/>
        </w:rPr>
      </w:pPr>
      <w:r>
        <w:rPr>
          <w:rFonts w:hint="eastAsia" w:eastAsia="仿宋_GB2312" w:cs="仿宋_GB2312"/>
          <w:sz w:val="20"/>
          <w:szCs w:val="20"/>
        </w:rPr>
        <w:t>“对周边生产经营、生活有较轻影响”</w:t>
      </w:r>
      <w:r>
        <w:rPr>
          <w:rFonts w:hint="eastAsia" w:eastAsia="仿宋_GB2312" w:cs="仿宋"/>
          <w:sz w:val="20"/>
          <w:szCs w:val="20"/>
        </w:rPr>
        <w:t>常体现为（下列之一）：</w:t>
      </w:r>
    </w:p>
    <w:p w14:paraId="31029F24">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
          <w:sz w:val="20"/>
          <w:szCs w:val="20"/>
        </w:rPr>
        <w:t>E 违法行为影响到周边生产经</w:t>
      </w:r>
      <w:r>
        <w:rPr>
          <w:rFonts w:hint="eastAsia" w:eastAsia="仿宋_GB2312" w:cs="仿宋_GB2312"/>
          <w:sz w:val="20"/>
          <w:szCs w:val="20"/>
        </w:rPr>
        <w:t>营、生活日常秩序，但未造成经济损失或健康损害，且已及时改正。</w:t>
      </w:r>
    </w:p>
    <w:p w14:paraId="5D99B756">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F 违法行为影响到周边生产经营、生活日常秩序，造成的经济损失较低、健康损害轻微，且已及时改正。</w:t>
      </w:r>
    </w:p>
    <w:p w14:paraId="46B1D569">
      <w:pPr>
        <w:widowControl/>
        <w:spacing w:line="300" w:lineRule="exact"/>
        <w:ind w:left="620" w:leftChars="200" w:hanging="200" w:hangingChars="100"/>
        <w:jc w:val="left"/>
        <w:rPr>
          <w:rFonts w:hint="eastAsia" w:eastAsia="仿宋_GB2312" w:cs="仿宋"/>
          <w:sz w:val="20"/>
          <w:szCs w:val="20"/>
        </w:rPr>
      </w:pPr>
      <w:r>
        <w:rPr>
          <w:rFonts w:hint="eastAsia" w:eastAsia="仿宋_GB2312" w:cs="仿宋_GB2312"/>
          <w:sz w:val="20"/>
          <w:szCs w:val="20"/>
        </w:rPr>
        <w:t>G 违法行为影响到周边生产经营、生活日常秩序，造成一定经济损失或较轻健康损害，当事人积极赔付已获得受损人谅解</w:t>
      </w:r>
      <w:r>
        <w:rPr>
          <w:rFonts w:hint="eastAsia" w:eastAsia="仿宋_GB2312" w:cs="仿宋"/>
          <w:sz w:val="20"/>
          <w:szCs w:val="20"/>
        </w:rPr>
        <w:t>，且违法行为已及时改正。</w:t>
      </w:r>
    </w:p>
    <w:p w14:paraId="2FB54ACD">
      <w:pPr>
        <w:widowControl/>
        <w:numPr>
          <w:ilvl w:val="0"/>
          <w:numId w:val="63"/>
        </w:numPr>
        <w:spacing w:line="300" w:lineRule="exact"/>
        <w:ind w:left="846" w:hanging="846" w:hangingChars="423"/>
        <w:jc w:val="left"/>
        <w:rPr>
          <w:rFonts w:hint="eastAsia" w:eastAsia="仿宋_GB2312" w:cs="仿宋"/>
          <w:sz w:val="20"/>
          <w:szCs w:val="20"/>
        </w:rPr>
      </w:pPr>
      <w:r>
        <w:rPr>
          <w:rFonts w:hint="eastAsia" w:eastAsia="仿宋_GB2312" w:cs="仿宋_GB2312"/>
          <w:sz w:val="20"/>
          <w:szCs w:val="20"/>
        </w:rPr>
        <w:t>“对周边生产经营、生活造成较大影响”</w:t>
      </w:r>
      <w:r>
        <w:rPr>
          <w:rFonts w:hint="eastAsia" w:eastAsia="仿宋_GB2312" w:cs="仿宋"/>
          <w:sz w:val="20"/>
          <w:szCs w:val="20"/>
        </w:rPr>
        <w:t>常体现为（下列之一）：</w:t>
      </w:r>
    </w:p>
    <w:p w14:paraId="14212F69">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
          <w:sz w:val="20"/>
          <w:szCs w:val="20"/>
        </w:rPr>
        <w:t>H 违法行为造成周边生</w:t>
      </w:r>
      <w:r>
        <w:rPr>
          <w:rFonts w:hint="eastAsia" w:eastAsia="仿宋_GB2312" w:cs="仿宋_GB2312"/>
          <w:sz w:val="20"/>
          <w:szCs w:val="20"/>
        </w:rPr>
        <w:t>产经营活动中断或者居民无法正常生活。</w:t>
      </w:r>
    </w:p>
    <w:p w14:paraId="089467EE">
      <w:pPr>
        <w:widowControl/>
        <w:spacing w:line="300" w:lineRule="exact"/>
        <w:ind w:left="620" w:leftChars="200" w:hanging="200" w:hangingChars="100"/>
        <w:jc w:val="left"/>
        <w:rPr>
          <w:rFonts w:eastAsia="仿宋_GB2312" w:cs="仿宋_GB2312"/>
          <w:sz w:val="20"/>
          <w:szCs w:val="20"/>
        </w:rPr>
      </w:pPr>
      <w:r>
        <w:rPr>
          <w:rFonts w:hint="eastAsia" w:eastAsia="仿宋_GB2312" w:cs="仿宋_GB2312"/>
          <w:sz w:val="20"/>
          <w:szCs w:val="20"/>
        </w:rPr>
        <w:t>I 违法行为影响到周边生产经营、生活日常秩序，被投诉后拒不改正的。</w:t>
      </w:r>
    </w:p>
    <w:p w14:paraId="5AFF8528">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J 违法行为对居民健康造成较大损害，甚至危及生命安全。</w:t>
      </w:r>
    </w:p>
    <w:p w14:paraId="5C850179">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K 违法行为造成较大经济损失。</w:t>
      </w:r>
    </w:p>
    <w:p w14:paraId="6A8A70FF">
      <w:pPr>
        <w:widowControl/>
        <w:spacing w:line="300" w:lineRule="exact"/>
        <w:ind w:left="620" w:leftChars="200" w:hanging="200" w:hangingChars="100"/>
        <w:jc w:val="left"/>
        <w:rPr>
          <w:rFonts w:hint="eastAsia" w:eastAsia="仿宋_GB2312" w:cs="仿宋"/>
          <w:sz w:val="20"/>
          <w:szCs w:val="20"/>
        </w:rPr>
      </w:pPr>
      <w:r>
        <w:rPr>
          <w:rFonts w:hint="eastAsia" w:eastAsia="仿宋_GB2312" w:cs="仿宋_GB2312"/>
          <w:sz w:val="20"/>
          <w:szCs w:val="20"/>
        </w:rPr>
        <w:t>L 违法行为造成大量信访</w:t>
      </w:r>
      <w:r>
        <w:rPr>
          <w:rFonts w:hint="eastAsia" w:eastAsia="仿宋_GB2312" w:cs="仿宋"/>
          <w:sz w:val="20"/>
          <w:szCs w:val="20"/>
        </w:rPr>
        <w:t>投诉，或者引发群体性事件，或者造成较大负面社会影响。</w:t>
      </w:r>
    </w:p>
    <w:p w14:paraId="28EDD245">
      <w:pPr>
        <w:widowControl/>
        <w:numPr>
          <w:ilvl w:val="0"/>
          <w:numId w:val="61"/>
        </w:numPr>
        <w:spacing w:line="300" w:lineRule="exact"/>
        <w:ind w:left="0"/>
        <w:jc w:val="left"/>
        <w:rPr>
          <w:rFonts w:eastAsia="仿宋_GB2312" w:cs="仿宋"/>
          <w:sz w:val="20"/>
          <w:szCs w:val="20"/>
        </w:rPr>
      </w:pPr>
      <w:r>
        <w:rPr>
          <w:rFonts w:hint="eastAsia" w:eastAsia="仿宋_GB2312" w:cs="仿宋"/>
          <w:sz w:val="20"/>
          <w:szCs w:val="20"/>
        </w:rPr>
        <w:t>法律、法规、规章或者国家层面文件对本违法行为处罚裁量作出其他规定的，从其规定。</w:t>
      </w:r>
    </w:p>
    <w:p w14:paraId="4B2B7CF5">
      <w:pPr>
        <w:widowControl/>
        <w:spacing w:line="300" w:lineRule="exact"/>
        <w:ind w:firstLine="400" w:firstLineChars="200"/>
        <w:jc w:val="left"/>
        <w:outlineLvl w:val="0"/>
        <w:rPr>
          <w:rFonts w:hint="eastAsia" w:eastAsia="楷体_GB2312"/>
          <w:bCs/>
          <w:sz w:val="32"/>
          <w:szCs w:val="32"/>
        </w:rPr>
      </w:pPr>
      <w:r>
        <w:rPr>
          <w:rFonts w:eastAsia="仿宋_GB2312" w:cs="仿宋"/>
          <w:sz w:val="20"/>
          <w:szCs w:val="20"/>
        </w:rPr>
        <w:br w:type="page"/>
      </w:r>
      <w:r>
        <w:rPr>
          <w:rFonts w:hint="eastAsia" w:eastAsia="楷体_GB2312"/>
          <w:bCs/>
          <w:sz w:val="32"/>
          <w:szCs w:val="32"/>
        </w:rPr>
        <w:t>（十）违反土壤污染防治管理制度的行为</w:t>
      </w:r>
    </w:p>
    <w:p w14:paraId="1D9A15B0">
      <w:pPr>
        <w:overflowPunct w:val="0"/>
        <w:topLinePunct/>
        <w:adjustRightInd w:val="0"/>
        <w:snapToGrid w:val="0"/>
        <w:spacing w:line="560" w:lineRule="exact"/>
        <w:jc w:val="center"/>
        <w:outlineLvl w:val="1"/>
        <w:rPr>
          <w:rFonts w:eastAsia="仿宋_GB2312" w:cs="仿宋_GB2312"/>
          <w:bCs/>
          <w:sz w:val="32"/>
          <w:szCs w:val="32"/>
        </w:rPr>
      </w:pPr>
      <w:r>
        <w:rPr>
          <w:rFonts w:hint="eastAsia" w:eastAsia="仿宋_GB2312" w:cs="仿宋_GB2312"/>
          <w:bCs/>
          <w:sz w:val="32"/>
          <w:szCs w:val="32"/>
        </w:rPr>
        <w:t>表10-1 “未按照规定采取土壤污染风险管控措施或实施修复”违法行为行政处罚裁量表</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75"/>
        <w:gridCol w:w="3775"/>
        <w:gridCol w:w="943"/>
        <w:gridCol w:w="921"/>
      </w:tblGrid>
      <w:tr w14:paraId="5345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905" w:type="dxa"/>
            <w:vMerge w:val="restart"/>
            <w:tcBorders>
              <w:top w:val="single" w:color="auto" w:sz="4" w:space="0"/>
              <w:left w:val="single" w:color="auto" w:sz="4" w:space="0"/>
              <w:bottom w:val="single" w:color="auto" w:sz="4" w:space="0"/>
              <w:right w:val="single" w:color="auto" w:sz="4" w:space="0"/>
            </w:tcBorders>
            <w:vAlign w:val="center"/>
          </w:tcPr>
          <w:p w14:paraId="76282AC4">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1975" w:type="dxa"/>
            <w:vMerge w:val="restart"/>
            <w:tcBorders>
              <w:top w:val="single" w:color="auto" w:sz="4" w:space="0"/>
              <w:left w:val="single" w:color="auto" w:sz="4" w:space="0"/>
              <w:bottom w:val="single" w:color="auto" w:sz="4" w:space="0"/>
              <w:right w:val="single" w:color="auto" w:sz="4" w:space="0"/>
            </w:tcBorders>
            <w:vAlign w:val="center"/>
          </w:tcPr>
          <w:p w14:paraId="1C20AC2A">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裁量因素</w:t>
            </w:r>
          </w:p>
        </w:tc>
        <w:tc>
          <w:tcPr>
            <w:tcW w:w="3775" w:type="dxa"/>
            <w:vMerge w:val="restart"/>
            <w:tcBorders>
              <w:top w:val="single" w:color="auto" w:sz="4" w:space="0"/>
              <w:left w:val="single" w:color="auto" w:sz="4" w:space="0"/>
              <w:bottom w:val="single" w:color="auto" w:sz="4" w:space="0"/>
              <w:right w:val="single" w:color="auto" w:sz="4" w:space="0"/>
            </w:tcBorders>
            <w:vAlign w:val="center"/>
          </w:tcPr>
          <w:p w14:paraId="2F3F1897">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阶    次</w:t>
            </w:r>
          </w:p>
        </w:tc>
        <w:tc>
          <w:tcPr>
            <w:tcW w:w="1864" w:type="dxa"/>
            <w:gridSpan w:val="2"/>
            <w:tcBorders>
              <w:top w:val="single" w:color="auto" w:sz="4" w:space="0"/>
              <w:left w:val="single" w:color="auto" w:sz="4" w:space="0"/>
              <w:bottom w:val="single" w:color="auto" w:sz="4" w:space="0"/>
              <w:right w:val="single" w:color="auto" w:sz="4" w:space="0"/>
            </w:tcBorders>
            <w:vAlign w:val="center"/>
          </w:tcPr>
          <w:p w14:paraId="517696FE">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分值</w:t>
            </w:r>
          </w:p>
        </w:tc>
      </w:tr>
      <w:tr w14:paraId="347F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905" w:type="dxa"/>
            <w:vMerge w:val="continue"/>
            <w:tcBorders>
              <w:top w:val="single" w:color="auto" w:sz="4" w:space="0"/>
              <w:left w:val="single" w:color="auto" w:sz="4" w:space="0"/>
              <w:bottom w:val="single" w:color="auto" w:sz="4" w:space="0"/>
              <w:right w:val="single" w:color="auto" w:sz="4" w:space="0"/>
            </w:tcBorders>
            <w:vAlign w:val="center"/>
          </w:tcPr>
          <w:p w14:paraId="23A7D527">
            <w:pPr>
              <w:widowControl/>
              <w:spacing w:line="300" w:lineRule="exact"/>
              <w:jc w:val="left"/>
              <w:rPr>
                <w:rFonts w:hint="eastAsia" w:ascii="宋体" w:hAnsi="宋体" w:cs="宋体"/>
                <w:b/>
                <w:bCs/>
                <w:szCs w:val="21"/>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14:paraId="76FDCF35">
            <w:pPr>
              <w:widowControl/>
              <w:spacing w:line="300" w:lineRule="exact"/>
              <w:jc w:val="left"/>
              <w:rPr>
                <w:rFonts w:hint="eastAsia" w:ascii="宋体" w:hAnsi="宋体" w:cs="宋体"/>
                <w:b/>
                <w:bCs/>
                <w:szCs w:val="21"/>
              </w:rPr>
            </w:pPr>
          </w:p>
        </w:tc>
        <w:tc>
          <w:tcPr>
            <w:tcW w:w="3775" w:type="dxa"/>
            <w:vMerge w:val="continue"/>
            <w:tcBorders>
              <w:top w:val="single" w:color="auto" w:sz="4" w:space="0"/>
              <w:left w:val="single" w:color="auto" w:sz="4" w:space="0"/>
              <w:bottom w:val="single" w:color="auto" w:sz="4" w:space="0"/>
              <w:right w:val="single" w:color="auto" w:sz="4" w:space="0"/>
            </w:tcBorders>
            <w:vAlign w:val="center"/>
          </w:tcPr>
          <w:p w14:paraId="44B412B8">
            <w:pPr>
              <w:widowControl/>
              <w:spacing w:line="300" w:lineRule="exact"/>
              <w:jc w:val="center"/>
              <w:textAlignment w:val="center"/>
              <w:rPr>
                <w:rFonts w:hint="eastAsia" w:ascii="宋体" w:hAnsi="宋体" w:cs="宋体"/>
                <w:bCs/>
                <w:kern w:val="0"/>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0EE76392">
            <w:pPr>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及时</w:t>
            </w:r>
          </w:p>
          <w:p w14:paraId="5293FDE2">
            <w:pPr>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改正</w:t>
            </w:r>
          </w:p>
        </w:tc>
        <w:tc>
          <w:tcPr>
            <w:tcW w:w="921" w:type="dxa"/>
            <w:tcBorders>
              <w:top w:val="single" w:color="auto" w:sz="4" w:space="0"/>
              <w:left w:val="single" w:color="auto" w:sz="4" w:space="0"/>
              <w:bottom w:val="single" w:color="auto" w:sz="4" w:space="0"/>
              <w:right w:val="single" w:color="auto" w:sz="4" w:space="0"/>
            </w:tcBorders>
            <w:vAlign w:val="center"/>
          </w:tcPr>
          <w:p w14:paraId="5E6A88A0">
            <w:pPr>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拒不</w:t>
            </w:r>
          </w:p>
          <w:p w14:paraId="6AE8AA58">
            <w:pPr>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改正</w:t>
            </w:r>
          </w:p>
        </w:tc>
      </w:tr>
      <w:tr w14:paraId="68F0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905" w:type="dxa"/>
            <w:vMerge w:val="restart"/>
            <w:tcBorders>
              <w:top w:val="single" w:color="auto" w:sz="4" w:space="0"/>
              <w:left w:val="single" w:color="auto" w:sz="4" w:space="0"/>
              <w:bottom w:val="single" w:color="auto" w:sz="4" w:space="0"/>
              <w:right w:val="single" w:color="auto" w:sz="4" w:space="0"/>
            </w:tcBorders>
            <w:vAlign w:val="center"/>
          </w:tcPr>
          <w:p w14:paraId="4345CD11">
            <w:pPr>
              <w:spacing w:line="300" w:lineRule="exact"/>
              <w:jc w:val="center"/>
              <w:rPr>
                <w:rFonts w:hint="eastAsia" w:ascii="宋体" w:hAnsi="宋体" w:cs="宋体"/>
                <w:szCs w:val="21"/>
              </w:rPr>
            </w:pPr>
            <w:r>
              <w:rPr>
                <w:rFonts w:hint="eastAsia" w:ascii="宋体" w:hAnsi="宋体" w:cs="宋体"/>
                <w:szCs w:val="21"/>
              </w:rPr>
              <w:t>1</w:t>
            </w:r>
          </w:p>
        </w:tc>
        <w:tc>
          <w:tcPr>
            <w:tcW w:w="1975" w:type="dxa"/>
            <w:vMerge w:val="restart"/>
            <w:tcBorders>
              <w:top w:val="single" w:color="auto" w:sz="4" w:space="0"/>
              <w:left w:val="single" w:color="auto" w:sz="4" w:space="0"/>
              <w:bottom w:val="single" w:color="auto" w:sz="4" w:space="0"/>
              <w:right w:val="single" w:color="auto" w:sz="4" w:space="0"/>
            </w:tcBorders>
            <w:vAlign w:val="center"/>
          </w:tcPr>
          <w:p w14:paraId="112618B9">
            <w:pPr>
              <w:spacing w:line="300" w:lineRule="exact"/>
              <w:jc w:val="center"/>
              <w:rPr>
                <w:rFonts w:hint="eastAsia" w:ascii="宋体" w:hAnsi="宋体" w:cs="宋体"/>
                <w:szCs w:val="21"/>
              </w:rPr>
            </w:pPr>
            <w:r>
              <w:rPr>
                <w:rFonts w:hint="eastAsia" w:ascii="宋体" w:hAnsi="宋体" w:cs="宋体"/>
                <w:szCs w:val="21"/>
              </w:rPr>
              <w:t xml:space="preserve">污染地下水方量 </w:t>
            </w:r>
          </w:p>
        </w:tc>
        <w:tc>
          <w:tcPr>
            <w:tcW w:w="3775" w:type="dxa"/>
            <w:tcBorders>
              <w:top w:val="single" w:color="auto" w:sz="4" w:space="0"/>
              <w:left w:val="single" w:color="auto" w:sz="4" w:space="0"/>
              <w:bottom w:val="single" w:color="auto" w:sz="4" w:space="0"/>
              <w:right w:val="single" w:color="auto" w:sz="4" w:space="0"/>
            </w:tcBorders>
            <w:vAlign w:val="center"/>
          </w:tcPr>
          <w:p w14:paraId="35F307B2">
            <w:pPr>
              <w:spacing w:line="300" w:lineRule="exact"/>
              <w:jc w:val="left"/>
              <w:rPr>
                <w:rFonts w:hint="eastAsia" w:ascii="宋体" w:hAnsi="宋体" w:cs="宋体"/>
                <w:szCs w:val="21"/>
              </w:rPr>
            </w:pPr>
            <w:r>
              <w:rPr>
                <w:rFonts w:hint="eastAsia" w:ascii="宋体" w:hAnsi="宋体" w:cs="宋体"/>
                <w:szCs w:val="21"/>
              </w:rPr>
              <w:t>不足400立方米</w:t>
            </w:r>
          </w:p>
        </w:tc>
        <w:tc>
          <w:tcPr>
            <w:tcW w:w="943" w:type="dxa"/>
            <w:tcBorders>
              <w:top w:val="single" w:color="auto" w:sz="4" w:space="0"/>
              <w:left w:val="single" w:color="auto" w:sz="4" w:space="0"/>
              <w:bottom w:val="single" w:color="auto" w:sz="4" w:space="0"/>
              <w:right w:val="single" w:color="auto" w:sz="4" w:space="0"/>
            </w:tcBorders>
            <w:vAlign w:val="center"/>
          </w:tcPr>
          <w:p w14:paraId="30BF74C6">
            <w:pPr>
              <w:spacing w:line="300" w:lineRule="exact"/>
              <w:jc w:val="center"/>
              <w:rPr>
                <w:rFonts w:hint="eastAsia" w:ascii="宋体" w:hAnsi="宋体" w:cs="宋体"/>
                <w:szCs w:val="21"/>
              </w:rPr>
            </w:pPr>
            <w:r>
              <w:rPr>
                <w:rFonts w:hint="eastAsia" w:ascii="宋体" w:hAnsi="宋体" w:cs="宋体"/>
                <w:szCs w:val="21"/>
              </w:rPr>
              <w:t>0%</w:t>
            </w:r>
          </w:p>
        </w:tc>
        <w:tc>
          <w:tcPr>
            <w:tcW w:w="921" w:type="dxa"/>
            <w:tcBorders>
              <w:top w:val="single" w:color="auto" w:sz="4" w:space="0"/>
              <w:left w:val="single" w:color="auto" w:sz="4" w:space="0"/>
              <w:bottom w:val="single" w:color="auto" w:sz="4" w:space="0"/>
              <w:right w:val="single" w:color="auto" w:sz="4" w:space="0"/>
            </w:tcBorders>
            <w:vAlign w:val="center"/>
          </w:tcPr>
          <w:p w14:paraId="415B84F9">
            <w:pPr>
              <w:spacing w:line="300" w:lineRule="exact"/>
              <w:jc w:val="center"/>
              <w:rPr>
                <w:rFonts w:hint="eastAsia" w:ascii="宋体" w:hAnsi="宋体" w:cs="宋体"/>
                <w:szCs w:val="21"/>
              </w:rPr>
            </w:pPr>
            <w:r>
              <w:rPr>
                <w:rFonts w:hint="eastAsia" w:ascii="宋体" w:hAnsi="宋体" w:cs="宋体"/>
                <w:szCs w:val="21"/>
              </w:rPr>
              <w:t>0%</w:t>
            </w:r>
          </w:p>
        </w:tc>
      </w:tr>
      <w:tr w14:paraId="0C65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905" w:type="dxa"/>
            <w:vMerge w:val="continue"/>
            <w:tcBorders>
              <w:top w:val="single" w:color="auto" w:sz="4" w:space="0"/>
              <w:left w:val="single" w:color="auto" w:sz="4" w:space="0"/>
              <w:bottom w:val="single" w:color="auto" w:sz="4" w:space="0"/>
              <w:right w:val="single" w:color="auto" w:sz="4" w:space="0"/>
            </w:tcBorders>
            <w:vAlign w:val="center"/>
          </w:tcPr>
          <w:p w14:paraId="35E8581A">
            <w:pPr>
              <w:widowControl/>
              <w:spacing w:line="300" w:lineRule="exact"/>
              <w:jc w:val="left"/>
              <w:rPr>
                <w:rFonts w:hint="eastAsia" w:ascii="宋体" w:hAnsi="宋体" w:cs="宋体"/>
                <w:szCs w:val="21"/>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14:paraId="6A4DA824">
            <w:pPr>
              <w:widowControl/>
              <w:spacing w:line="300" w:lineRule="exact"/>
              <w:jc w:val="left"/>
              <w:rPr>
                <w:rFonts w:hint="eastAsia" w:ascii="宋体" w:hAnsi="宋体" w:cs="宋体"/>
                <w:szCs w:val="21"/>
              </w:rPr>
            </w:pPr>
          </w:p>
        </w:tc>
        <w:tc>
          <w:tcPr>
            <w:tcW w:w="3775" w:type="dxa"/>
            <w:tcBorders>
              <w:top w:val="single" w:color="auto" w:sz="4" w:space="0"/>
              <w:left w:val="single" w:color="auto" w:sz="4" w:space="0"/>
              <w:bottom w:val="single" w:color="auto" w:sz="4" w:space="0"/>
              <w:right w:val="single" w:color="auto" w:sz="4" w:space="0"/>
            </w:tcBorders>
            <w:vAlign w:val="center"/>
          </w:tcPr>
          <w:p w14:paraId="72698F7E">
            <w:pPr>
              <w:spacing w:line="300" w:lineRule="exact"/>
              <w:jc w:val="left"/>
              <w:rPr>
                <w:rFonts w:hint="eastAsia" w:ascii="宋体" w:hAnsi="宋体" w:cs="宋体"/>
                <w:szCs w:val="21"/>
              </w:rPr>
            </w:pPr>
            <w:r>
              <w:rPr>
                <w:rFonts w:hint="eastAsia" w:ascii="宋体" w:hAnsi="宋体" w:cs="宋体"/>
                <w:szCs w:val="21"/>
              </w:rPr>
              <w:t>400立方米以上，不足1000立方米</w:t>
            </w:r>
          </w:p>
        </w:tc>
        <w:tc>
          <w:tcPr>
            <w:tcW w:w="943" w:type="dxa"/>
            <w:tcBorders>
              <w:top w:val="single" w:color="auto" w:sz="4" w:space="0"/>
              <w:left w:val="single" w:color="auto" w:sz="4" w:space="0"/>
              <w:bottom w:val="single" w:color="auto" w:sz="4" w:space="0"/>
              <w:right w:val="single" w:color="auto" w:sz="4" w:space="0"/>
            </w:tcBorders>
            <w:vAlign w:val="center"/>
          </w:tcPr>
          <w:p w14:paraId="5F1EA9C0">
            <w:pPr>
              <w:spacing w:line="300" w:lineRule="exact"/>
              <w:jc w:val="center"/>
              <w:rPr>
                <w:rFonts w:hint="eastAsia" w:ascii="宋体" w:hAnsi="宋体" w:cs="宋体"/>
                <w:szCs w:val="21"/>
              </w:rPr>
            </w:pPr>
            <w:r>
              <w:rPr>
                <w:rFonts w:hint="eastAsia" w:ascii="宋体" w:hAnsi="宋体" w:cs="宋体"/>
                <w:szCs w:val="21"/>
              </w:rPr>
              <w:t>7%</w:t>
            </w:r>
          </w:p>
        </w:tc>
        <w:tc>
          <w:tcPr>
            <w:tcW w:w="921" w:type="dxa"/>
            <w:tcBorders>
              <w:top w:val="single" w:color="auto" w:sz="4" w:space="0"/>
              <w:left w:val="single" w:color="auto" w:sz="4" w:space="0"/>
              <w:bottom w:val="single" w:color="auto" w:sz="4" w:space="0"/>
              <w:right w:val="single" w:color="auto" w:sz="4" w:space="0"/>
            </w:tcBorders>
            <w:vAlign w:val="center"/>
          </w:tcPr>
          <w:p w14:paraId="4AF9D0C5">
            <w:pPr>
              <w:spacing w:line="300" w:lineRule="exact"/>
              <w:jc w:val="center"/>
              <w:rPr>
                <w:rFonts w:hint="eastAsia" w:ascii="宋体" w:hAnsi="宋体" w:cs="宋体"/>
                <w:szCs w:val="21"/>
              </w:rPr>
            </w:pPr>
            <w:r>
              <w:rPr>
                <w:rFonts w:hint="eastAsia" w:ascii="宋体" w:hAnsi="宋体" w:cs="宋体"/>
                <w:szCs w:val="21"/>
              </w:rPr>
              <w:t>8%</w:t>
            </w:r>
          </w:p>
        </w:tc>
      </w:tr>
      <w:tr w14:paraId="6630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905" w:type="dxa"/>
            <w:vMerge w:val="continue"/>
            <w:tcBorders>
              <w:top w:val="single" w:color="auto" w:sz="4" w:space="0"/>
              <w:left w:val="single" w:color="auto" w:sz="4" w:space="0"/>
              <w:bottom w:val="single" w:color="auto" w:sz="4" w:space="0"/>
              <w:right w:val="single" w:color="auto" w:sz="4" w:space="0"/>
            </w:tcBorders>
            <w:vAlign w:val="center"/>
          </w:tcPr>
          <w:p w14:paraId="21549900">
            <w:pPr>
              <w:widowControl/>
              <w:spacing w:line="300" w:lineRule="exact"/>
              <w:jc w:val="left"/>
              <w:rPr>
                <w:rFonts w:hint="eastAsia" w:ascii="宋体" w:hAnsi="宋体" w:cs="宋体"/>
                <w:szCs w:val="21"/>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14:paraId="6C2DC38D">
            <w:pPr>
              <w:widowControl/>
              <w:spacing w:line="300" w:lineRule="exact"/>
              <w:jc w:val="left"/>
              <w:rPr>
                <w:rFonts w:hint="eastAsia" w:ascii="宋体" w:hAnsi="宋体" w:cs="宋体"/>
                <w:szCs w:val="21"/>
              </w:rPr>
            </w:pPr>
          </w:p>
        </w:tc>
        <w:tc>
          <w:tcPr>
            <w:tcW w:w="3775" w:type="dxa"/>
            <w:tcBorders>
              <w:top w:val="single" w:color="auto" w:sz="4" w:space="0"/>
              <w:left w:val="single" w:color="auto" w:sz="4" w:space="0"/>
              <w:bottom w:val="single" w:color="auto" w:sz="4" w:space="0"/>
              <w:right w:val="single" w:color="auto" w:sz="4" w:space="0"/>
            </w:tcBorders>
            <w:vAlign w:val="center"/>
          </w:tcPr>
          <w:p w14:paraId="6405759D">
            <w:pPr>
              <w:spacing w:line="300" w:lineRule="exact"/>
              <w:jc w:val="left"/>
              <w:rPr>
                <w:rFonts w:hint="eastAsia" w:ascii="宋体" w:hAnsi="宋体" w:cs="宋体"/>
                <w:szCs w:val="21"/>
              </w:rPr>
            </w:pPr>
            <w:r>
              <w:rPr>
                <w:rFonts w:hint="eastAsia" w:ascii="宋体" w:hAnsi="宋体" w:cs="宋体"/>
                <w:szCs w:val="21"/>
              </w:rPr>
              <w:t>1000立方米以上，不足5000立方米</w:t>
            </w:r>
          </w:p>
        </w:tc>
        <w:tc>
          <w:tcPr>
            <w:tcW w:w="943" w:type="dxa"/>
            <w:tcBorders>
              <w:top w:val="single" w:color="auto" w:sz="4" w:space="0"/>
              <w:left w:val="single" w:color="auto" w:sz="4" w:space="0"/>
              <w:bottom w:val="single" w:color="auto" w:sz="4" w:space="0"/>
              <w:right w:val="single" w:color="auto" w:sz="4" w:space="0"/>
            </w:tcBorders>
            <w:vAlign w:val="center"/>
          </w:tcPr>
          <w:p w14:paraId="0E9F0FB6">
            <w:pPr>
              <w:spacing w:line="300" w:lineRule="exact"/>
              <w:jc w:val="center"/>
              <w:rPr>
                <w:rFonts w:hint="eastAsia" w:ascii="宋体" w:hAnsi="宋体" w:cs="宋体"/>
                <w:szCs w:val="21"/>
              </w:rPr>
            </w:pPr>
            <w:r>
              <w:rPr>
                <w:rFonts w:hint="eastAsia" w:ascii="宋体" w:hAnsi="宋体" w:cs="宋体"/>
                <w:szCs w:val="21"/>
              </w:rPr>
              <w:t>14%</w:t>
            </w:r>
          </w:p>
        </w:tc>
        <w:tc>
          <w:tcPr>
            <w:tcW w:w="921" w:type="dxa"/>
            <w:tcBorders>
              <w:top w:val="single" w:color="auto" w:sz="4" w:space="0"/>
              <w:left w:val="single" w:color="auto" w:sz="4" w:space="0"/>
              <w:bottom w:val="single" w:color="auto" w:sz="4" w:space="0"/>
              <w:right w:val="single" w:color="auto" w:sz="4" w:space="0"/>
            </w:tcBorders>
            <w:vAlign w:val="center"/>
          </w:tcPr>
          <w:p w14:paraId="33A7CA38">
            <w:pPr>
              <w:spacing w:line="300" w:lineRule="exact"/>
              <w:jc w:val="center"/>
              <w:rPr>
                <w:rFonts w:hint="eastAsia" w:ascii="宋体" w:hAnsi="宋体" w:cs="宋体"/>
                <w:szCs w:val="21"/>
              </w:rPr>
            </w:pPr>
            <w:r>
              <w:rPr>
                <w:rFonts w:hint="eastAsia" w:ascii="宋体" w:hAnsi="宋体" w:cs="宋体"/>
                <w:szCs w:val="21"/>
              </w:rPr>
              <w:t>16%</w:t>
            </w:r>
          </w:p>
        </w:tc>
      </w:tr>
      <w:tr w14:paraId="26E6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905" w:type="dxa"/>
            <w:vMerge w:val="continue"/>
            <w:tcBorders>
              <w:top w:val="single" w:color="auto" w:sz="4" w:space="0"/>
              <w:left w:val="single" w:color="auto" w:sz="4" w:space="0"/>
              <w:bottom w:val="single" w:color="auto" w:sz="4" w:space="0"/>
              <w:right w:val="single" w:color="auto" w:sz="4" w:space="0"/>
            </w:tcBorders>
            <w:vAlign w:val="center"/>
          </w:tcPr>
          <w:p w14:paraId="23A377D8">
            <w:pPr>
              <w:widowControl/>
              <w:spacing w:line="300" w:lineRule="exact"/>
              <w:jc w:val="left"/>
              <w:rPr>
                <w:rFonts w:hint="eastAsia" w:ascii="宋体" w:hAnsi="宋体" w:cs="宋体"/>
                <w:szCs w:val="21"/>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14:paraId="34B6619C">
            <w:pPr>
              <w:widowControl/>
              <w:spacing w:line="300" w:lineRule="exact"/>
              <w:jc w:val="left"/>
              <w:rPr>
                <w:rFonts w:hint="eastAsia" w:ascii="宋体" w:hAnsi="宋体" w:cs="宋体"/>
                <w:szCs w:val="21"/>
              </w:rPr>
            </w:pPr>
          </w:p>
        </w:tc>
        <w:tc>
          <w:tcPr>
            <w:tcW w:w="3775" w:type="dxa"/>
            <w:tcBorders>
              <w:top w:val="single" w:color="auto" w:sz="4" w:space="0"/>
              <w:left w:val="single" w:color="auto" w:sz="4" w:space="0"/>
              <w:bottom w:val="single" w:color="auto" w:sz="4" w:space="0"/>
              <w:right w:val="single" w:color="auto" w:sz="4" w:space="0"/>
            </w:tcBorders>
            <w:vAlign w:val="center"/>
          </w:tcPr>
          <w:p w14:paraId="7B755B7A">
            <w:pPr>
              <w:spacing w:line="300" w:lineRule="exact"/>
              <w:jc w:val="left"/>
              <w:rPr>
                <w:rFonts w:hint="eastAsia" w:ascii="宋体" w:hAnsi="宋体" w:cs="宋体"/>
                <w:szCs w:val="21"/>
              </w:rPr>
            </w:pPr>
            <w:r>
              <w:rPr>
                <w:rFonts w:hint="eastAsia" w:ascii="宋体" w:hAnsi="宋体" w:cs="宋体"/>
                <w:szCs w:val="21"/>
              </w:rPr>
              <w:t>5000立方米以上</w:t>
            </w:r>
          </w:p>
        </w:tc>
        <w:tc>
          <w:tcPr>
            <w:tcW w:w="943" w:type="dxa"/>
            <w:tcBorders>
              <w:top w:val="single" w:color="auto" w:sz="4" w:space="0"/>
              <w:left w:val="single" w:color="auto" w:sz="4" w:space="0"/>
              <w:bottom w:val="single" w:color="auto" w:sz="4" w:space="0"/>
              <w:right w:val="single" w:color="auto" w:sz="4" w:space="0"/>
            </w:tcBorders>
            <w:vAlign w:val="center"/>
          </w:tcPr>
          <w:p w14:paraId="2D9B6E02">
            <w:pPr>
              <w:spacing w:line="300" w:lineRule="exact"/>
              <w:jc w:val="center"/>
              <w:rPr>
                <w:rFonts w:hint="eastAsia" w:ascii="宋体" w:hAnsi="宋体" w:cs="宋体"/>
                <w:szCs w:val="21"/>
              </w:rPr>
            </w:pPr>
            <w:r>
              <w:rPr>
                <w:rFonts w:hint="eastAsia" w:ascii="宋体" w:hAnsi="宋体" w:cs="宋体"/>
                <w:szCs w:val="21"/>
              </w:rPr>
              <w:t>29%</w:t>
            </w:r>
          </w:p>
        </w:tc>
        <w:tc>
          <w:tcPr>
            <w:tcW w:w="921" w:type="dxa"/>
            <w:tcBorders>
              <w:top w:val="single" w:color="auto" w:sz="4" w:space="0"/>
              <w:left w:val="single" w:color="auto" w:sz="4" w:space="0"/>
              <w:bottom w:val="single" w:color="auto" w:sz="4" w:space="0"/>
              <w:right w:val="single" w:color="auto" w:sz="4" w:space="0"/>
            </w:tcBorders>
            <w:vAlign w:val="center"/>
          </w:tcPr>
          <w:p w14:paraId="4D1C80CC">
            <w:pPr>
              <w:spacing w:line="300" w:lineRule="exact"/>
              <w:jc w:val="center"/>
              <w:rPr>
                <w:rFonts w:hint="eastAsia" w:ascii="宋体" w:hAnsi="宋体" w:cs="宋体"/>
                <w:szCs w:val="21"/>
              </w:rPr>
            </w:pPr>
            <w:r>
              <w:rPr>
                <w:rFonts w:hint="eastAsia" w:ascii="宋体" w:hAnsi="宋体" w:cs="宋体"/>
                <w:szCs w:val="21"/>
              </w:rPr>
              <w:t>32%</w:t>
            </w:r>
          </w:p>
        </w:tc>
      </w:tr>
      <w:tr w14:paraId="162D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905" w:type="dxa"/>
            <w:vMerge w:val="restart"/>
            <w:tcBorders>
              <w:top w:val="single" w:color="auto" w:sz="4" w:space="0"/>
              <w:left w:val="single" w:color="auto" w:sz="4" w:space="0"/>
              <w:bottom w:val="single" w:color="auto" w:sz="4" w:space="0"/>
              <w:right w:val="single" w:color="auto" w:sz="4" w:space="0"/>
            </w:tcBorders>
            <w:vAlign w:val="center"/>
          </w:tcPr>
          <w:p w14:paraId="3477782F">
            <w:pPr>
              <w:spacing w:line="300" w:lineRule="exact"/>
              <w:jc w:val="center"/>
              <w:rPr>
                <w:rFonts w:hint="eastAsia" w:ascii="宋体" w:hAnsi="宋体" w:cs="宋体"/>
                <w:szCs w:val="21"/>
              </w:rPr>
            </w:pPr>
            <w:r>
              <w:rPr>
                <w:rFonts w:hint="eastAsia" w:ascii="宋体" w:hAnsi="宋体" w:cs="宋体"/>
                <w:szCs w:val="21"/>
              </w:rPr>
              <w:t>2</w:t>
            </w:r>
          </w:p>
        </w:tc>
        <w:tc>
          <w:tcPr>
            <w:tcW w:w="1975" w:type="dxa"/>
            <w:vMerge w:val="restart"/>
            <w:tcBorders>
              <w:top w:val="single" w:color="auto" w:sz="4" w:space="0"/>
              <w:left w:val="single" w:color="auto" w:sz="4" w:space="0"/>
              <w:bottom w:val="single" w:color="auto" w:sz="4" w:space="0"/>
              <w:right w:val="single" w:color="auto" w:sz="4" w:space="0"/>
            </w:tcBorders>
            <w:vAlign w:val="center"/>
          </w:tcPr>
          <w:p w14:paraId="6589725F">
            <w:pPr>
              <w:spacing w:line="300" w:lineRule="exact"/>
              <w:jc w:val="center"/>
              <w:rPr>
                <w:rFonts w:hint="eastAsia" w:ascii="宋体" w:hAnsi="宋体" w:cs="宋体"/>
                <w:szCs w:val="21"/>
              </w:rPr>
            </w:pPr>
            <w:r>
              <w:rPr>
                <w:rFonts w:hint="eastAsia" w:ascii="宋体" w:hAnsi="宋体" w:cs="宋体"/>
                <w:szCs w:val="21"/>
              </w:rPr>
              <w:t>污染土壤方量</w:t>
            </w:r>
          </w:p>
        </w:tc>
        <w:tc>
          <w:tcPr>
            <w:tcW w:w="3775" w:type="dxa"/>
            <w:tcBorders>
              <w:top w:val="single" w:color="auto" w:sz="4" w:space="0"/>
              <w:left w:val="single" w:color="auto" w:sz="4" w:space="0"/>
              <w:bottom w:val="single" w:color="auto" w:sz="4" w:space="0"/>
              <w:right w:val="single" w:color="auto" w:sz="4" w:space="0"/>
            </w:tcBorders>
            <w:vAlign w:val="center"/>
          </w:tcPr>
          <w:p w14:paraId="78D61DBB">
            <w:pPr>
              <w:spacing w:line="300" w:lineRule="exact"/>
              <w:jc w:val="left"/>
              <w:rPr>
                <w:rFonts w:hint="eastAsia" w:ascii="宋体" w:hAnsi="宋体" w:cs="宋体"/>
                <w:szCs w:val="21"/>
              </w:rPr>
            </w:pPr>
            <w:r>
              <w:rPr>
                <w:rFonts w:hint="eastAsia" w:ascii="宋体" w:hAnsi="宋体" w:cs="宋体"/>
                <w:szCs w:val="21"/>
              </w:rPr>
              <w:t>不足400立方米</w:t>
            </w:r>
          </w:p>
        </w:tc>
        <w:tc>
          <w:tcPr>
            <w:tcW w:w="943" w:type="dxa"/>
            <w:tcBorders>
              <w:top w:val="single" w:color="auto" w:sz="4" w:space="0"/>
              <w:left w:val="single" w:color="auto" w:sz="4" w:space="0"/>
              <w:bottom w:val="single" w:color="auto" w:sz="4" w:space="0"/>
              <w:right w:val="single" w:color="auto" w:sz="4" w:space="0"/>
            </w:tcBorders>
            <w:vAlign w:val="center"/>
          </w:tcPr>
          <w:p w14:paraId="50A1811C">
            <w:pPr>
              <w:spacing w:line="300" w:lineRule="exact"/>
              <w:jc w:val="center"/>
              <w:rPr>
                <w:rFonts w:hint="eastAsia" w:ascii="宋体" w:hAnsi="宋体" w:cs="宋体"/>
                <w:szCs w:val="21"/>
              </w:rPr>
            </w:pPr>
            <w:r>
              <w:rPr>
                <w:rFonts w:hint="eastAsia" w:ascii="宋体" w:hAnsi="宋体" w:cs="宋体"/>
                <w:szCs w:val="21"/>
              </w:rPr>
              <w:t>0%</w:t>
            </w:r>
          </w:p>
        </w:tc>
        <w:tc>
          <w:tcPr>
            <w:tcW w:w="921" w:type="dxa"/>
            <w:tcBorders>
              <w:top w:val="single" w:color="auto" w:sz="4" w:space="0"/>
              <w:left w:val="single" w:color="auto" w:sz="4" w:space="0"/>
              <w:bottom w:val="single" w:color="auto" w:sz="4" w:space="0"/>
              <w:right w:val="single" w:color="auto" w:sz="4" w:space="0"/>
            </w:tcBorders>
            <w:vAlign w:val="center"/>
          </w:tcPr>
          <w:p w14:paraId="7B2AA87A">
            <w:pPr>
              <w:spacing w:line="300" w:lineRule="exact"/>
              <w:jc w:val="center"/>
              <w:rPr>
                <w:rFonts w:hint="eastAsia" w:ascii="宋体" w:hAnsi="宋体" w:cs="宋体"/>
                <w:szCs w:val="21"/>
              </w:rPr>
            </w:pPr>
            <w:r>
              <w:rPr>
                <w:rFonts w:hint="eastAsia" w:ascii="宋体" w:hAnsi="宋体" w:cs="宋体"/>
                <w:szCs w:val="21"/>
              </w:rPr>
              <w:t>0%</w:t>
            </w:r>
          </w:p>
        </w:tc>
      </w:tr>
      <w:tr w14:paraId="2414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905" w:type="dxa"/>
            <w:vMerge w:val="continue"/>
            <w:tcBorders>
              <w:top w:val="single" w:color="auto" w:sz="4" w:space="0"/>
              <w:left w:val="single" w:color="auto" w:sz="4" w:space="0"/>
              <w:bottom w:val="single" w:color="auto" w:sz="4" w:space="0"/>
              <w:right w:val="single" w:color="auto" w:sz="4" w:space="0"/>
            </w:tcBorders>
            <w:vAlign w:val="center"/>
          </w:tcPr>
          <w:p w14:paraId="22F94472">
            <w:pPr>
              <w:widowControl/>
              <w:spacing w:line="300" w:lineRule="exact"/>
              <w:jc w:val="left"/>
              <w:rPr>
                <w:rFonts w:hint="eastAsia" w:ascii="宋体" w:hAnsi="宋体" w:cs="宋体"/>
                <w:szCs w:val="21"/>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14:paraId="1A11255D">
            <w:pPr>
              <w:widowControl/>
              <w:spacing w:line="300" w:lineRule="exact"/>
              <w:jc w:val="left"/>
              <w:rPr>
                <w:rFonts w:hint="eastAsia" w:ascii="宋体" w:hAnsi="宋体" w:cs="宋体"/>
                <w:szCs w:val="21"/>
              </w:rPr>
            </w:pPr>
          </w:p>
        </w:tc>
        <w:tc>
          <w:tcPr>
            <w:tcW w:w="3775" w:type="dxa"/>
            <w:tcBorders>
              <w:top w:val="single" w:color="auto" w:sz="4" w:space="0"/>
              <w:left w:val="single" w:color="auto" w:sz="4" w:space="0"/>
              <w:bottom w:val="single" w:color="auto" w:sz="4" w:space="0"/>
              <w:right w:val="single" w:color="auto" w:sz="4" w:space="0"/>
            </w:tcBorders>
            <w:vAlign w:val="center"/>
          </w:tcPr>
          <w:p w14:paraId="4600E6B1">
            <w:pPr>
              <w:spacing w:line="300" w:lineRule="exact"/>
              <w:jc w:val="left"/>
              <w:rPr>
                <w:rFonts w:hint="eastAsia" w:ascii="宋体" w:hAnsi="宋体" w:cs="宋体"/>
                <w:szCs w:val="21"/>
              </w:rPr>
            </w:pPr>
            <w:r>
              <w:rPr>
                <w:rFonts w:hint="eastAsia" w:ascii="宋体" w:hAnsi="宋体" w:cs="宋体"/>
                <w:szCs w:val="21"/>
              </w:rPr>
              <w:t>400立方米以上，不足1000立方米</w:t>
            </w:r>
          </w:p>
        </w:tc>
        <w:tc>
          <w:tcPr>
            <w:tcW w:w="943" w:type="dxa"/>
            <w:tcBorders>
              <w:top w:val="single" w:color="auto" w:sz="4" w:space="0"/>
              <w:left w:val="single" w:color="auto" w:sz="4" w:space="0"/>
              <w:bottom w:val="single" w:color="auto" w:sz="4" w:space="0"/>
              <w:right w:val="single" w:color="auto" w:sz="4" w:space="0"/>
            </w:tcBorders>
            <w:vAlign w:val="center"/>
          </w:tcPr>
          <w:p w14:paraId="6B7347A0">
            <w:pPr>
              <w:spacing w:line="300" w:lineRule="exact"/>
              <w:jc w:val="center"/>
              <w:rPr>
                <w:rFonts w:hint="eastAsia" w:ascii="宋体" w:hAnsi="宋体" w:cs="宋体"/>
                <w:szCs w:val="21"/>
              </w:rPr>
            </w:pPr>
            <w:r>
              <w:rPr>
                <w:rFonts w:hint="eastAsia" w:ascii="宋体" w:hAnsi="宋体" w:cs="宋体"/>
                <w:szCs w:val="21"/>
              </w:rPr>
              <w:t>7%</w:t>
            </w:r>
          </w:p>
        </w:tc>
        <w:tc>
          <w:tcPr>
            <w:tcW w:w="921" w:type="dxa"/>
            <w:tcBorders>
              <w:top w:val="single" w:color="auto" w:sz="4" w:space="0"/>
              <w:left w:val="single" w:color="auto" w:sz="4" w:space="0"/>
              <w:bottom w:val="single" w:color="auto" w:sz="4" w:space="0"/>
              <w:right w:val="single" w:color="auto" w:sz="4" w:space="0"/>
            </w:tcBorders>
            <w:vAlign w:val="center"/>
          </w:tcPr>
          <w:p w14:paraId="7A331EE5">
            <w:pPr>
              <w:spacing w:line="300" w:lineRule="exact"/>
              <w:jc w:val="center"/>
              <w:rPr>
                <w:rFonts w:hint="eastAsia" w:ascii="宋体" w:hAnsi="宋体" w:cs="宋体"/>
                <w:szCs w:val="21"/>
              </w:rPr>
            </w:pPr>
            <w:r>
              <w:rPr>
                <w:rFonts w:hint="eastAsia" w:ascii="宋体" w:hAnsi="宋体" w:cs="宋体"/>
                <w:szCs w:val="21"/>
              </w:rPr>
              <w:t>8%</w:t>
            </w:r>
          </w:p>
        </w:tc>
      </w:tr>
      <w:tr w14:paraId="2FCF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905" w:type="dxa"/>
            <w:vMerge w:val="continue"/>
            <w:tcBorders>
              <w:top w:val="single" w:color="auto" w:sz="4" w:space="0"/>
              <w:left w:val="single" w:color="auto" w:sz="4" w:space="0"/>
              <w:bottom w:val="single" w:color="auto" w:sz="4" w:space="0"/>
              <w:right w:val="single" w:color="auto" w:sz="4" w:space="0"/>
            </w:tcBorders>
            <w:vAlign w:val="center"/>
          </w:tcPr>
          <w:p w14:paraId="1A84AE49">
            <w:pPr>
              <w:widowControl/>
              <w:spacing w:line="300" w:lineRule="exact"/>
              <w:jc w:val="left"/>
              <w:rPr>
                <w:rFonts w:hint="eastAsia" w:ascii="宋体" w:hAnsi="宋体" w:cs="宋体"/>
                <w:szCs w:val="21"/>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14:paraId="6FFE30C2">
            <w:pPr>
              <w:widowControl/>
              <w:spacing w:line="300" w:lineRule="exact"/>
              <w:jc w:val="left"/>
              <w:rPr>
                <w:rFonts w:hint="eastAsia" w:ascii="宋体" w:hAnsi="宋体" w:cs="宋体"/>
                <w:szCs w:val="21"/>
              </w:rPr>
            </w:pPr>
          </w:p>
        </w:tc>
        <w:tc>
          <w:tcPr>
            <w:tcW w:w="3775" w:type="dxa"/>
            <w:tcBorders>
              <w:top w:val="single" w:color="auto" w:sz="4" w:space="0"/>
              <w:left w:val="single" w:color="auto" w:sz="4" w:space="0"/>
              <w:bottom w:val="single" w:color="auto" w:sz="4" w:space="0"/>
              <w:right w:val="single" w:color="auto" w:sz="4" w:space="0"/>
            </w:tcBorders>
            <w:vAlign w:val="center"/>
          </w:tcPr>
          <w:p w14:paraId="18C628CF">
            <w:pPr>
              <w:spacing w:line="300" w:lineRule="exact"/>
              <w:jc w:val="left"/>
              <w:rPr>
                <w:rFonts w:hint="eastAsia" w:ascii="宋体" w:hAnsi="宋体" w:cs="宋体"/>
                <w:szCs w:val="21"/>
              </w:rPr>
            </w:pPr>
            <w:r>
              <w:rPr>
                <w:rFonts w:hint="eastAsia" w:ascii="宋体" w:hAnsi="宋体" w:cs="宋体"/>
                <w:szCs w:val="21"/>
              </w:rPr>
              <w:t>1000立方米以上，不足5000立方米</w:t>
            </w:r>
          </w:p>
        </w:tc>
        <w:tc>
          <w:tcPr>
            <w:tcW w:w="943" w:type="dxa"/>
            <w:tcBorders>
              <w:top w:val="single" w:color="auto" w:sz="4" w:space="0"/>
              <w:left w:val="single" w:color="auto" w:sz="4" w:space="0"/>
              <w:bottom w:val="single" w:color="auto" w:sz="4" w:space="0"/>
              <w:right w:val="single" w:color="auto" w:sz="4" w:space="0"/>
            </w:tcBorders>
            <w:vAlign w:val="center"/>
          </w:tcPr>
          <w:p w14:paraId="5FAA123C">
            <w:pPr>
              <w:spacing w:line="300" w:lineRule="exact"/>
              <w:jc w:val="center"/>
              <w:rPr>
                <w:rFonts w:hint="eastAsia" w:ascii="宋体" w:hAnsi="宋体" w:cs="宋体"/>
                <w:szCs w:val="21"/>
              </w:rPr>
            </w:pPr>
            <w:r>
              <w:rPr>
                <w:rFonts w:hint="eastAsia" w:ascii="宋体" w:hAnsi="宋体" w:cs="宋体"/>
                <w:szCs w:val="21"/>
              </w:rPr>
              <w:t>10%</w:t>
            </w:r>
          </w:p>
        </w:tc>
        <w:tc>
          <w:tcPr>
            <w:tcW w:w="921" w:type="dxa"/>
            <w:tcBorders>
              <w:top w:val="single" w:color="auto" w:sz="4" w:space="0"/>
              <w:left w:val="single" w:color="auto" w:sz="4" w:space="0"/>
              <w:bottom w:val="single" w:color="auto" w:sz="4" w:space="0"/>
              <w:right w:val="single" w:color="auto" w:sz="4" w:space="0"/>
            </w:tcBorders>
            <w:vAlign w:val="center"/>
          </w:tcPr>
          <w:p w14:paraId="0C8ADAC8">
            <w:pPr>
              <w:spacing w:line="300" w:lineRule="exact"/>
              <w:jc w:val="center"/>
              <w:rPr>
                <w:rFonts w:hint="eastAsia" w:ascii="宋体" w:hAnsi="宋体" w:cs="宋体"/>
                <w:szCs w:val="21"/>
              </w:rPr>
            </w:pPr>
            <w:r>
              <w:rPr>
                <w:rFonts w:hint="eastAsia" w:ascii="宋体" w:hAnsi="宋体" w:cs="宋体"/>
                <w:szCs w:val="21"/>
              </w:rPr>
              <w:t>14%</w:t>
            </w:r>
          </w:p>
        </w:tc>
      </w:tr>
      <w:tr w14:paraId="1D1F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905" w:type="dxa"/>
            <w:vMerge w:val="continue"/>
            <w:tcBorders>
              <w:top w:val="single" w:color="auto" w:sz="4" w:space="0"/>
              <w:left w:val="single" w:color="auto" w:sz="4" w:space="0"/>
              <w:bottom w:val="single" w:color="auto" w:sz="4" w:space="0"/>
              <w:right w:val="single" w:color="auto" w:sz="4" w:space="0"/>
            </w:tcBorders>
            <w:vAlign w:val="center"/>
          </w:tcPr>
          <w:p w14:paraId="0C963ECC">
            <w:pPr>
              <w:widowControl/>
              <w:spacing w:line="300" w:lineRule="exact"/>
              <w:jc w:val="left"/>
              <w:rPr>
                <w:rFonts w:hint="eastAsia" w:ascii="宋体" w:hAnsi="宋体" w:cs="宋体"/>
                <w:szCs w:val="21"/>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14:paraId="1C32BD1B">
            <w:pPr>
              <w:widowControl/>
              <w:spacing w:line="300" w:lineRule="exact"/>
              <w:jc w:val="left"/>
              <w:rPr>
                <w:rFonts w:hint="eastAsia" w:ascii="宋体" w:hAnsi="宋体" w:cs="宋体"/>
                <w:szCs w:val="21"/>
              </w:rPr>
            </w:pPr>
          </w:p>
        </w:tc>
        <w:tc>
          <w:tcPr>
            <w:tcW w:w="3775" w:type="dxa"/>
            <w:tcBorders>
              <w:top w:val="single" w:color="auto" w:sz="4" w:space="0"/>
              <w:left w:val="single" w:color="auto" w:sz="4" w:space="0"/>
              <w:bottom w:val="single" w:color="auto" w:sz="4" w:space="0"/>
              <w:right w:val="single" w:color="auto" w:sz="4" w:space="0"/>
            </w:tcBorders>
            <w:vAlign w:val="center"/>
          </w:tcPr>
          <w:p w14:paraId="5B5787D7">
            <w:pPr>
              <w:spacing w:line="300" w:lineRule="exact"/>
              <w:jc w:val="left"/>
              <w:rPr>
                <w:rFonts w:hint="eastAsia" w:ascii="宋体" w:hAnsi="宋体" w:cs="宋体"/>
                <w:szCs w:val="21"/>
              </w:rPr>
            </w:pPr>
            <w:r>
              <w:rPr>
                <w:rFonts w:hint="eastAsia" w:ascii="宋体" w:hAnsi="宋体" w:cs="宋体"/>
                <w:szCs w:val="21"/>
              </w:rPr>
              <w:t>5000立方米以上，不足10000立方米</w:t>
            </w:r>
          </w:p>
        </w:tc>
        <w:tc>
          <w:tcPr>
            <w:tcW w:w="943" w:type="dxa"/>
            <w:tcBorders>
              <w:top w:val="single" w:color="auto" w:sz="4" w:space="0"/>
              <w:left w:val="single" w:color="auto" w:sz="4" w:space="0"/>
              <w:bottom w:val="single" w:color="auto" w:sz="4" w:space="0"/>
              <w:right w:val="single" w:color="auto" w:sz="4" w:space="0"/>
            </w:tcBorders>
            <w:vAlign w:val="center"/>
          </w:tcPr>
          <w:p w14:paraId="543166AC">
            <w:pPr>
              <w:spacing w:line="300" w:lineRule="exact"/>
              <w:jc w:val="center"/>
              <w:rPr>
                <w:rFonts w:hint="eastAsia" w:ascii="宋体" w:hAnsi="宋体" w:cs="宋体"/>
                <w:szCs w:val="21"/>
              </w:rPr>
            </w:pPr>
            <w:r>
              <w:rPr>
                <w:rFonts w:hint="eastAsia" w:ascii="宋体" w:hAnsi="宋体" w:cs="宋体"/>
                <w:szCs w:val="21"/>
              </w:rPr>
              <w:t>14%</w:t>
            </w:r>
          </w:p>
        </w:tc>
        <w:tc>
          <w:tcPr>
            <w:tcW w:w="921" w:type="dxa"/>
            <w:tcBorders>
              <w:top w:val="single" w:color="auto" w:sz="4" w:space="0"/>
              <w:left w:val="single" w:color="auto" w:sz="4" w:space="0"/>
              <w:bottom w:val="single" w:color="auto" w:sz="4" w:space="0"/>
              <w:right w:val="single" w:color="auto" w:sz="4" w:space="0"/>
            </w:tcBorders>
            <w:vAlign w:val="center"/>
          </w:tcPr>
          <w:p w14:paraId="1AECAAED">
            <w:pPr>
              <w:spacing w:line="300" w:lineRule="exact"/>
              <w:jc w:val="center"/>
              <w:rPr>
                <w:rFonts w:hint="eastAsia" w:ascii="宋体" w:hAnsi="宋体" w:cs="宋体"/>
                <w:szCs w:val="21"/>
              </w:rPr>
            </w:pPr>
            <w:r>
              <w:rPr>
                <w:rFonts w:hint="eastAsia" w:ascii="宋体" w:hAnsi="宋体" w:cs="宋体"/>
                <w:szCs w:val="21"/>
              </w:rPr>
              <w:t>16%</w:t>
            </w:r>
          </w:p>
        </w:tc>
      </w:tr>
      <w:tr w14:paraId="2985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905" w:type="dxa"/>
            <w:vMerge w:val="continue"/>
            <w:tcBorders>
              <w:top w:val="single" w:color="auto" w:sz="4" w:space="0"/>
              <w:left w:val="single" w:color="auto" w:sz="4" w:space="0"/>
              <w:bottom w:val="single" w:color="auto" w:sz="4" w:space="0"/>
              <w:right w:val="single" w:color="auto" w:sz="4" w:space="0"/>
            </w:tcBorders>
            <w:vAlign w:val="center"/>
          </w:tcPr>
          <w:p w14:paraId="04914C8C">
            <w:pPr>
              <w:widowControl/>
              <w:spacing w:line="300" w:lineRule="exact"/>
              <w:jc w:val="left"/>
              <w:rPr>
                <w:rFonts w:hint="eastAsia" w:ascii="宋体" w:hAnsi="宋体" w:cs="宋体"/>
                <w:szCs w:val="21"/>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14:paraId="37E440B8">
            <w:pPr>
              <w:widowControl/>
              <w:spacing w:line="300" w:lineRule="exact"/>
              <w:jc w:val="left"/>
              <w:rPr>
                <w:rFonts w:hint="eastAsia" w:ascii="宋体" w:hAnsi="宋体" w:cs="宋体"/>
                <w:szCs w:val="21"/>
              </w:rPr>
            </w:pPr>
          </w:p>
        </w:tc>
        <w:tc>
          <w:tcPr>
            <w:tcW w:w="3775" w:type="dxa"/>
            <w:tcBorders>
              <w:top w:val="single" w:color="auto" w:sz="4" w:space="0"/>
              <w:left w:val="single" w:color="auto" w:sz="4" w:space="0"/>
              <w:bottom w:val="single" w:color="auto" w:sz="4" w:space="0"/>
              <w:right w:val="single" w:color="auto" w:sz="4" w:space="0"/>
            </w:tcBorders>
            <w:vAlign w:val="center"/>
          </w:tcPr>
          <w:p w14:paraId="433691B8">
            <w:pPr>
              <w:spacing w:line="300" w:lineRule="exact"/>
              <w:jc w:val="left"/>
              <w:rPr>
                <w:rFonts w:hint="eastAsia" w:ascii="宋体" w:hAnsi="宋体" w:cs="宋体"/>
                <w:szCs w:val="21"/>
              </w:rPr>
            </w:pPr>
            <w:r>
              <w:rPr>
                <w:rFonts w:hint="eastAsia" w:ascii="宋体" w:hAnsi="宋体" w:cs="宋体"/>
                <w:szCs w:val="21"/>
              </w:rPr>
              <w:t>10000立方米以上</w:t>
            </w:r>
          </w:p>
        </w:tc>
        <w:tc>
          <w:tcPr>
            <w:tcW w:w="943" w:type="dxa"/>
            <w:tcBorders>
              <w:top w:val="single" w:color="auto" w:sz="4" w:space="0"/>
              <w:left w:val="single" w:color="auto" w:sz="4" w:space="0"/>
              <w:bottom w:val="single" w:color="auto" w:sz="4" w:space="0"/>
              <w:right w:val="single" w:color="auto" w:sz="4" w:space="0"/>
            </w:tcBorders>
            <w:vAlign w:val="center"/>
          </w:tcPr>
          <w:p w14:paraId="6C57AB2D">
            <w:pPr>
              <w:spacing w:line="300" w:lineRule="exact"/>
              <w:jc w:val="center"/>
              <w:rPr>
                <w:rFonts w:hint="eastAsia" w:ascii="宋体" w:hAnsi="宋体" w:cs="宋体"/>
                <w:szCs w:val="21"/>
              </w:rPr>
            </w:pPr>
            <w:r>
              <w:rPr>
                <w:rFonts w:hint="eastAsia" w:ascii="宋体" w:hAnsi="宋体" w:cs="宋体"/>
                <w:szCs w:val="21"/>
              </w:rPr>
              <w:t>30%</w:t>
            </w:r>
          </w:p>
        </w:tc>
        <w:tc>
          <w:tcPr>
            <w:tcW w:w="921" w:type="dxa"/>
            <w:tcBorders>
              <w:top w:val="single" w:color="auto" w:sz="4" w:space="0"/>
              <w:left w:val="single" w:color="auto" w:sz="4" w:space="0"/>
              <w:bottom w:val="single" w:color="auto" w:sz="4" w:space="0"/>
              <w:right w:val="single" w:color="auto" w:sz="4" w:space="0"/>
            </w:tcBorders>
            <w:vAlign w:val="center"/>
          </w:tcPr>
          <w:p w14:paraId="7513B0FB">
            <w:pPr>
              <w:spacing w:line="300" w:lineRule="exact"/>
              <w:jc w:val="center"/>
              <w:rPr>
                <w:rFonts w:hint="eastAsia" w:ascii="宋体" w:hAnsi="宋体" w:cs="宋体"/>
                <w:szCs w:val="21"/>
              </w:rPr>
            </w:pPr>
            <w:r>
              <w:rPr>
                <w:rFonts w:hint="eastAsia" w:ascii="宋体" w:hAnsi="宋体" w:cs="宋体"/>
                <w:szCs w:val="21"/>
              </w:rPr>
              <w:t>39%</w:t>
            </w:r>
          </w:p>
        </w:tc>
      </w:tr>
      <w:tr w14:paraId="7F55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905" w:type="dxa"/>
            <w:vMerge w:val="restart"/>
            <w:tcBorders>
              <w:top w:val="single" w:color="auto" w:sz="4" w:space="0"/>
              <w:left w:val="single" w:color="auto" w:sz="4" w:space="0"/>
              <w:bottom w:val="single" w:color="auto" w:sz="4" w:space="0"/>
              <w:right w:val="single" w:color="auto" w:sz="4" w:space="0"/>
            </w:tcBorders>
            <w:vAlign w:val="center"/>
          </w:tcPr>
          <w:p w14:paraId="317148EF">
            <w:pPr>
              <w:spacing w:line="300" w:lineRule="exact"/>
              <w:jc w:val="center"/>
              <w:rPr>
                <w:rFonts w:hint="eastAsia" w:ascii="宋体" w:hAnsi="宋体" w:cs="宋体"/>
                <w:szCs w:val="21"/>
              </w:rPr>
            </w:pPr>
            <w:r>
              <w:rPr>
                <w:rFonts w:hint="eastAsia" w:ascii="宋体" w:hAnsi="宋体" w:cs="宋体"/>
                <w:szCs w:val="21"/>
              </w:rPr>
              <w:t>3</w:t>
            </w:r>
          </w:p>
        </w:tc>
        <w:tc>
          <w:tcPr>
            <w:tcW w:w="1975" w:type="dxa"/>
            <w:vMerge w:val="restart"/>
            <w:tcBorders>
              <w:top w:val="single" w:color="auto" w:sz="4" w:space="0"/>
              <w:left w:val="single" w:color="auto" w:sz="4" w:space="0"/>
              <w:bottom w:val="single" w:color="auto" w:sz="4" w:space="0"/>
              <w:right w:val="single" w:color="auto" w:sz="4" w:space="0"/>
            </w:tcBorders>
            <w:vAlign w:val="center"/>
          </w:tcPr>
          <w:p w14:paraId="454DFDE4">
            <w:pPr>
              <w:spacing w:line="300" w:lineRule="exact"/>
              <w:jc w:val="center"/>
              <w:rPr>
                <w:rFonts w:hint="eastAsia" w:ascii="宋体" w:hAnsi="宋体" w:cs="宋体"/>
                <w:szCs w:val="21"/>
              </w:rPr>
            </w:pPr>
            <w:r>
              <w:rPr>
                <w:rFonts w:hint="eastAsia" w:ascii="宋体" w:hAnsi="宋体" w:cs="宋体"/>
                <w:szCs w:val="21"/>
              </w:rPr>
              <w:t>责任主体</w:t>
            </w:r>
          </w:p>
        </w:tc>
        <w:tc>
          <w:tcPr>
            <w:tcW w:w="3775" w:type="dxa"/>
            <w:tcBorders>
              <w:top w:val="single" w:color="auto" w:sz="4" w:space="0"/>
              <w:left w:val="single" w:color="auto" w:sz="4" w:space="0"/>
              <w:bottom w:val="single" w:color="auto" w:sz="4" w:space="0"/>
              <w:right w:val="single" w:color="auto" w:sz="4" w:space="0"/>
            </w:tcBorders>
            <w:vAlign w:val="center"/>
          </w:tcPr>
          <w:p w14:paraId="0DA4E954">
            <w:pPr>
              <w:spacing w:line="300" w:lineRule="exact"/>
              <w:jc w:val="left"/>
              <w:rPr>
                <w:rFonts w:hint="eastAsia" w:ascii="宋体" w:hAnsi="宋体" w:cs="宋体"/>
                <w:szCs w:val="21"/>
              </w:rPr>
            </w:pPr>
            <w:r>
              <w:rPr>
                <w:rFonts w:hint="eastAsia" w:ascii="宋体" w:hAnsi="宋体" w:cs="宋体"/>
                <w:szCs w:val="21"/>
              </w:rPr>
              <w:t>非土壤污染重点监管单位</w:t>
            </w:r>
          </w:p>
        </w:tc>
        <w:tc>
          <w:tcPr>
            <w:tcW w:w="943" w:type="dxa"/>
            <w:tcBorders>
              <w:top w:val="single" w:color="auto" w:sz="4" w:space="0"/>
              <w:left w:val="single" w:color="auto" w:sz="4" w:space="0"/>
              <w:bottom w:val="single" w:color="auto" w:sz="4" w:space="0"/>
              <w:right w:val="single" w:color="auto" w:sz="4" w:space="0"/>
            </w:tcBorders>
            <w:vAlign w:val="center"/>
          </w:tcPr>
          <w:p w14:paraId="320F0B29">
            <w:pPr>
              <w:spacing w:line="300" w:lineRule="exact"/>
              <w:jc w:val="center"/>
              <w:rPr>
                <w:rFonts w:hint="eastAsia" w:ascii="宋体" w:hAnsi="宋体" w:cs="宋体"/>
                <w:szCs w:val="21"/>
              </w:rPr>
            </w:pPr>
            <w:r>
              <w:rPr>
                <w:rFonts w:hint="eastAsia" w:ascii="宋体" w:hAnsi="宋体" w:cs="宋体"/>
                <w:szCs w:val="21"/>
              </w:rPr>
              <w:t>0%</w:t>
            </w:r>
          </w:p>
        </w:tc>
        <w:tc>
          <w:tcPr>
            <w:tcW w:w="921" w:type="dxa"/>
            <w:tcBorders>
              <w:top w:val="single" w:color="auto" w:sz="4" w:space="0"/>
              <w:left w:val="single" w:color="auto" w:sz="4" w:space="0"/>
              <w:bottom w:val="single" w:color="auto" w:sz="4" w:space="0"/>
              <w:right w:val="single" w:color="auto" w:sz="4" w:space="0"/>
            </w:tcBorders>
            <w:vAlign w:val="center"/>
          </w:tcPr>
          <w:p w14:paraId="1634A5A6">
            <w:pPr>
              <w:spacing w:line="300" w:lineRule="exact"/>
              <w:jc w:val="center"/>
              <w:rPr>
                <w:rFonts w:hint="eastAsia" w:ascii="宋体" w:hAnsi="宋体" w:cs="宋体"/>
                <w:szCs w:val="21"/>
              </w:rPr>
            </w:pPr>
            <w:r>
              <w:rPr>
                <w:rFonts w:hint="eastAsia" w:ascii="宋体" w:hAnsi="宋体" w:cs="宋体"/>
                <w:szCs w:val="21"/>
              </w:rPr>
              <w:t>0%</w:t>
            </w:r>
          </w:p>
        </w:tc>
      </w:tr>
      <w:tr w14:paraId="50E2F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905" w:type="dxa"/>
            <w:vMerge w:val="continue"/>
            <w:tcBorders>
              <w:top w:val="single" w:color="auto" w:sz="4" w:space="0"/>
              <w:left w:val="single" w:color="auto" w:sz="4" w:space="0"/>
              <w:bottom w:val="single" w:color="auto" w:sz="4" w:space="0"/>
              <w:right w:val="single" w:color="auto" w:sz="4" w:space="0"/>
            </w:tcBorders>
            <w:vAlign w:val="center"/>
          </w:tcPr>
          <w:p w14:paraId="0B5562C3">
            <w:pPr>
              <w:widowControl/>
              <w:spacing w:line="300" w:lineRule="exact"/>
              <w:jc w:val="left"/>
              <w:rPr>
                <w:rFonts w:hint="eastAsia" w:ascii="宋体" w:hAnsi="宋体" w:cs="宋体"/>
                <w:szCs w:val="21"/>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14:paraId="33F7BD58">
            <w:pPr>
              <w:widowControl/>
              <w:spacing w:line="300" w:lineRule="exact"/>
              <w:jc w:val="left"/>
              <w:rPr>
                <w:rFonts w:hint="eastAsia" w:ascii="宋体" w:hAnsi="宋体" w:cs="宋体"/>
                <w:szCs w:val="21"/>
              </w:rPr>
            </w:pPr>
          </w:p>
        </w:tc>
        <w:tc>
          <w:tcPr>
            <w:tcW w:w="3775" w:type="dxa"/>
            <w:tcBorders>
              <w:top w:val="single" w:color="auto" w:sz="4" w:space="0"/>
              <w:left w:val="single" w:color="auto" w:sz="4" w:space="0"/>
              <w:bottom w:val="single" w:color="auto" w:sz="4" w:space="0"/>
              <w:right w:val="single" w:color="auto" w:sz="4" w:space="0"/>
            </w:tcBorders>
            <w:vAlign w:val="center"/>
          </w:tcPr>
          <w:p w14:paraId="6438633D">
            <w:pPr>
              <w:spacing w:line="300" w:lineRule="exact"/>
              <w:jc w:val="left"/>
              <w:rPr>
                <w:rFonts w:hint="eastAsia" w:ascii="宋体" w:hAnsi="宋体" w:cs="宋体"/>
                <w:b/>
                <w:bCs/>
                <w:szCs w:val="21"/>
              </w:rPr>
            </w:pPr>
            <w:r>
              <w:rPr>
                <w:rFonts w:hint="eastAsia" w:ascii="宋体" w:hAnsi="宋体" w:cs="宋体"/>
                <w:szCs w:val="21"/>
              </w:rPr>
              <w:t>土壤污染重点监管单位</w:t>
            </w:r>
          </w:p>
        </w:tc>
        <w:tc>
          <w:tcPr>
            <w:tcW w:w="943" w:type="dxa"/>
            <w:tcBorders>
              <w:top w:val="single" w:color="auto" w:sz="4" w:space="0"/>
              <w:left w:val="single" w:color="auto" w:sz="4" w:space="0"/>
              <w:bottom w:val="single" w:color="auto" w:sz="4" w:space="0"/>
              <w:right w:val="single" w:color="auto" w:sz="4" w:space="0"/>
            </w:tcBorders>
            <w:vAlign w:val="center"/>
          </w:tcPr>
          <w:p w14:paraId="6308ADBD">
            <w:pPr>
              <w:spacing w:line="300" w:lineRule="exact"/>
              <w:jc w:val="center"/>
              <w:rPr>
                <w:rFonts w:hint="eastAsia" w:ascii="宋体" w:hAnsi="宋体" w:cs="宋体"/>
                <w:szCs w:val="21"/>
              </w:rPr>
            </w:pPr>
            <w:r>
              <w:rPr>
                <w:rFonts w:hint="eastAsia" w:ascii="宋体" w:hAnsi="宋体" w:cs="宋体"/>
                <w:szCs w:val="21"/>
              </w:rPr>
              <w:t>9%</w:t>
            </w:r>
          </w:p>
        </w:tc>
        <w:tc>
          <w:tcPr>
            <w:tcW w:w="921" w:type="dxa"/>
            <w:tcBorders>
              <w:top w:val="single" w:color="auto" w:sz="4" w:space="0"/>
              <w:left w:val="single" w:color="auto" w:sz="4" w:space="0"/>
              <w:bottom w:val="single" w:color="auto" w:sz="4" w:space="0"/>
              <w:right w:val="single" w:color="auto" w:sz="4" w:space="0"/>
            </w:tcBorders>
            <w:vAlign w:val="center"/>
          </w:tcPr>
          <w:p w14:paraId="5DB2B9E3">
            <w:pPr>
              <w:spacing w:line="300" w:lineRule="exact"/>
              <w:jc w:val="center"/>
              <w:rPr>
                <w:rFonts w:hint="eastAsia" w:ascii="宋体" w:hAnsi="宋体" w:cs="宋体"/>
                <w:szCs w:val="21"/>
              </w:rPr>
            </w:pPr>
            <w:r>
              <w:rPr>
                <w:rFonts w:hint="eastAsia" w:ascii="宋体" w:hAnsi="宋体" w:cs="宋体"/>
                <w:szCs w:val="21"/>
              </w:rPr>
              <w:t>10%</w:t>
            </w:r>
          </w:p>
        </w:tc>
      </w:tr>
      <w:tr w14:paraId="5C55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905" w:type="dxa"/>
            <w:vMerge w:val="restart"/>
            <w:tcBorders>
              <w:top w:val="single" w:color="auto" w:sz="4" w:space="0"/>
              <w:left w:val="single" w:color="auto" w:sz="4" w:space="0"/>
              <w:bottom w:val="single" w:color="auto" w:sz="4" w:space="0"/>
              <w:right w:val="single" w:color="auto" w:sz="4" w:space="0"/>
            </w:tcBorders>
            <w:vAlign w:val="center"/>
          </w:tcPr>
          <w:p w14:paraId="525B6CBA">
            <w:pPr>
              <w:spacing w:line="300" w:lineRule="exact"/>
              <w:jc w:val="center"/>
              <w:rPr>
                <w:rFonts w:hint="eastAsia" w:ascii="宋体" w:hAnsi="宋体" w:cs="宋体"/>
                <w:szCs w:val="21"/>
              </w:rPr>
            </w:pPr>
            <w:r>
              <w:rPr>
                <w:rFonts w:hint="eastAsia" w:ascii="宋体" w:hAnsi="宋体" w:cs="宋体"/>
                <w:szCs w:val="21"/>
              </w:rPr>
              <w:t>4</w:t>
            </w:r>
          </w:p>
        </w:tc>
        <w:tc>
          <w:tcPr>
            <w:tcW w:w="1975" w:type="dxa"/>
            <w:vMerge w:val="restart"/>
            <w:tcBorders>
              <w:top w:val="single" w:color="auto" w:sz="4" w:space="0"/>
              <w:left w:val="single" w:color="auto" w:sz="4" w:space="0"/>
              <w:bottom w:val="single" w:color="auto" w:sz="4" w:space="0"/>
              <w:right w:val="single" w:color="auto" w:sz="4" w:space="0"/>
            </w:tcBorders>
            <w:vAlign w:val="center"/>
          </w:tcPr>
          <w:p w14:paraId="73F4FAE6">
            <w:pPr>
              <w:spacing w:line="300" w:lineRule="exact"/>
              <w:jc w:val="center"/>
              <w:rPr>
                <w:rFonts w:hint="eastAsia" w:ascii="宋体" w:hAnsi="宋体" w:cs="宋体"/>
                <w:szCs w:val="21"/>
              </w:rPr>
            </w:pPr>
            <w:r>
              <w:rPr>
                <w:rFonts w:hint="eastAsia" w:ascii="宋体" w:hAnsi="宋体" w:cs="宋体"/>
                <w:szCs w:val="21"/>
              </w:rPr>
              <w:t>土地性质</w:t>
            </w:r>
          </w:p>
        </w:tc>
        <w:tc>
          <w:tcPr>
            <w:tcW w:w="3775" w:type="dxa"/>
            <w:tcBorders>
              <w:top w:val="single" w:color="auto" w:sz="4" w:space="0"/>
              <w:left w:val="single" w:color="auto" w:sz="4" w:space="0"/>
              <w:bottom w:val="single" w:color="auto" w:sz="4" w:space="0"/>
              <w:right w:val="single" w:color="auto" w:sz="4" w:space="0"/>
            </w:tcBorders>
            <w:vAlign w:val="center"/>
          </w:tcPr>
          <w:p w14:paraId="3BA4D06E">
            <w:pPr>
              <w:spacing w:line="300" w:lineRule="exact"/>
              <w:jc w:val="left"/>
              <w:rPr>
                <w:rFonts w:hint="eastAsia" w:ascii="宋体" w:hAnsi="宋体" w:cs="宋体"/>
                <w:szCs w:val="21"/>
              </w:rPr>
            </w:pPr>
            <w:r>
              <w:rPr>
                <w:rFonts w:hint="eastAsia" w:ascii="宋体" w:hAnsi="宋体" w:cs="宋体"/>
                <w:szCs w:val="21"/>
              </w:rPr>
              <w:t>建设用地</w:t>
            </w:r>
          </w:p>
        </w:tc>
        <w:tc>
          <w:tcPr>
            <w:tcW w:w="943" w:type="dxa"/>
            <w:tcBorders>
              <w:top w:val="single" w:color="auto" w:sz="4" w:space="0"/>
              <w:left w:val="single" w:color="auto" w:sz="4" w:space="0"/>
              <w:bottom w:val="single" w:color="auto" w:sz="4" w:space="0"/>
              <w:right w:val="single" w:color="auto" w:sz="4" w:space="0"/>
            </w:tcBorders>
            <w:vAlign w:val="center"/>
          </w:tcPr>
          <w:p w14:paraId="4AFEB3F9">
            <w:pPr>
              <w:widowControl/>
              <w:spacing w:line="300" w:lineRule="exact"/>
              <w:jc w:val="center"/>
              <w:textAlignment w:val="center"/>
              <w:rPr>
                <w:rFonts w:hint="eastAsia" w:ascii="宋体" w:hAnsi="宋体" w:cs="宋体"/>
                <w:szCs w:val="21"/>
              </w:rPr>
            </w:pPr>
            <w:r>
              <w:rPr>
                <w:rFonts w:hint="eastAsia" w:ascii="宋体" w:hAnsi="宋体" w:cs="宋体"/>
                <w:szCs w:val="21"/>
              </w:rPr>
              <w:t>0%</w:t>
            </w:r>
          </w:p>
        </w:tc>
        <w:tc>
          <w:tcPr>
            <w:tcW w:w="921" w:type="dxa"/>
            <w:tcBorders>
              <w:top w:val="single" w:color="auto" w:sz="4" w:space="0"/>
              <w:left w:val="single" w:color="auto" w:sz="4" w:space="0"/>
              <w:bottom w:val="single" w:color="auto" w:sz="4" w:space="0"/>
              <w:right w:val="single" w:color="auto" w:sz="4" w:space="0"/>
            </w:tcBorders>
            <w:vAlign w:val="center"/>
          </w:tcPr>
          <w:p w14:paraId="07B2A27E">
            <w:pPr>
              <w:widowControl/>
              <w:spacing w:line="300" w:lineRule="exact"/>
              <w:jc w:val="center"/>
              <w:textAlignment w:val="center"/>
              <w:rPr>
                <w:rFonts w:hint="eastAsia" w:ascii="宋体" w:hAnsi="宋体" w:cs="宋体"/>
                <w:szCs w:val="21"/>
              </w:rPr>
            </w:pPr>
            <w:r>
              <w:rPr>
                <w:rFonts w:hint="eastAsia" w:ascii="宋体" w:hAnsi="宋体" w:cs="宋体"/>
                <w:szCs w:val="21"/>
              </w:rPr>
              <w:t>0%</w:t>
            </w:r>
          </w:p>
        </w:tc>
      </w:tr>
      <w:tr w14:paraId="09F8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905" w:type="dxa"/>
            <w:vMerge w:val="continue"/>
            <w:tcBorders>
              <w:top w:val="single" w:color="auto" w:sz="4" w:space="0"/>
              <w:left w:val="single" w:color="auto" w:sz="4" w:space="0"/>
              <w:bottom w:val="single" w:color="auto" w:sz="4" w:space="0"/>
              <w:right w:val="single" w:color="auto" w:sz="4" w:space="0"/>
            </w:tcBorders>
            <w:vAlign w:val="center"/>
          </w:tcPr>
          <w:p w14:paraId="46AEBDD8">
            <w:pPr>
              <w:widowControl/>
              <w:spacing w:line="300" w:lineRule="exact"/>
              <w:jc w:val="left"/>
              <w:rPr>
                <w:rFonts w:hint="eastAsia" w:ascii="宋体" w:hAnsi="宋体" w:cs="宋体"/>
                <w:szCs w:val="21"/>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14:paraId="0FBB63CF">
            <w:pPr>
              <w:widowControl/>
              <w:spacing w:line="300" w:lineRule="exact"/>
              <w:jc w:val="left"/>
              <w:rPr>
                <w:rFonts w:hint="eastAsia" w:ascii="宋体" w:hAnsi="宋体" w:cs="宋体"/>
                <w:szCs w:val="21"/>
              </w:rPr>
            </w:pPr>
          </w:p>
        </w:tc>
        <w:tc>
          <w:tcPr>
            <w:tcW w:w="3775" w:type="dxa"/>
            <w:tcBorders>
              <w:top w:val="single" w:color="auto" w:sz="4" w:space="0"/>
              <w:left w:val="single" w:color="auto" w:sz="4" w:space="0"/>
              <w:bottom w:val="single" w:color="auto" w:sz="4" w:space="0"/>
              <w:right w:val="single" w:color="auto" w:sz="4" w:space="0"/>
            </w:tcBorders>
            <w:vAlign w:val="center"/>
          </w:tcPr>
          <w:p w14:paraId="31344256">
            <w:pPr>
              <w:spacing w:line="300" w:lineRule="exact"/>
              <w:jc w:val="left"/>
              <w:rPr>
                <w:rFonts w:hint="eastAsia" w:ascii="宋体" w:hAnsi="宋体" w:cs="宋体"/>
                <w:szCs w:val="21"/>
              </w:rPr>
            </w:pPr>
            <w:r>
              <w:rPr>
                <w:rFonts w:hint="eastAsia" w:ascii="宋体" w:hAnsi="宋体" w:cs="宋体"/>
                <w:szCs w:val="21"/>
              </w:rPr>
              <w:t>农用地</w:t>
            </w:r>
          </w:p>
        </w:tc>
        <w:tc>
          <w:tcPr>
            <w:tcW w:w="943" w:type="dxa"/>
            <w:tcBorders>
              <w:top w:val="single" w:color="auto" w:sz="4" w:space="0"/>
              <w:left w:val="single" w:color="auto" w:sz="4" w:space="0"/>
              <w:bottom w:val="single" w:color="auto" w:sz="4" w:space="0"/>
              <w:right w:val="single" w:color="auto" w:sz="4" w:space="0"/>
            </w:tcBorders>
            <w:vAlign w:val="center"/>
          </w:tcPr>
          <w:p w14:paraId="78F52A3F">
            <w:pPr>
              <w:widowControl/>
              <w:spacing w:line="300" w:lineRule="exact"/>
              <w:jc w:val="center"/>
              <w:textAlignment w:val="center"/>
              <w:rPr>
                <w:rFonts w:hint="eastAsia" w:ascii="宋体" w:hAnsi="宋体" w:cs="宋体"/>
                <w:szCs w:val="21"/>
              </w:rPr>
            </w:pPr>
            <w:r>
              <w:rPr>
                <w:rFonts w:hint="eastAsia" w:ascii="宋体" w:hAnsi="宋体" w:cs="宋体"/>
                <w:szCs w:val="21"/>
              </w:rPr>
              <w:t>16%</w:t>
            </w:r>
          </w:p>
        </w:tc>
        <w:tc>
          <w:tcPr>
            <w:tcW w:w="921" w:type="dxa"/>
            <w:tcBorders>
              <w:top w:val="single" w:color="auto" w:sz="4" w:space="0"/>
              <w:left w:val="single" w:color="auto" w:sz="4" w:space="0"/>
              <w:bottom w:val="single" w:color="auto" w:sz="4" w:space="0"/>
              <w:right w:val="single" w:color="auto" w:sz="4" w:space="0"/>
            </w:tcBorders>
            <w:vAlign w:val="center"/>
          </w:tcPr>
          <w:p w14:paraId="782259A7">
            <w:pPr>
              <w:widowControl/>
              <w:spacing w:line="300" w:lineRule="exact"/>
              <w:jc w:val="center"/>
              <w:textAlignment w:val="center"/>
              <w:rPr>
                <w:rFonts w:hint="eastAsia" w:ascii="宋体" w:hAnsi="宋体" w:cs="宋体"/>
                <w:szCs w:val="21"/>
              </w:rPr>
            </w:pPr>
            <w:r>
              <w:rPr>
                <w:rFonts w:hint="eastAsia" w:ascii="宋体" w:hAnsi="宋体" w:cs="宋体"/>
                <w:szCs w:val="21"/>
              </w:rPr>
              <w:t>19%</w:t>
            </w:r>
          </w:p>
        </w:tc>
      </w:tr>
      <w:tr w14:paraId="2D1CA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905" w:type="dxa"/>
            <w:vMerge w:val="restart"/>
            <w:tcBorders>
              <w:top w:val="single" w:color="auto" w:sz="4" w:space="0"/>
              <w:left w:val="single" w:color="auto" w:sz="4" w:space="0"/>
              <w:bottom w:val="single" w:color="auto" w:sz="4" w:space="0"/>
              <w:right w:val="single" w:color="auto" w:sz="4" w:space="0"/>
            </w:tcBorders>
            <w:vAlign w:val="center"/>
          </w:tcPr>
          <w:p w14:paraId="38AB9E8B">
            <w:pPr>
              <w:spacing w:line="300" w:lineRule="exact"/>
              <w:jc w:val="center"/>
              <w:rPr>
                <w:rFonts w:hint="eastAsia" w:ascii="宋体" w:hAnsi="宋体" w:cs="宋体"/>
                <w:szCs w:val="21"/>
              </w:rPr>
            </w:pPr>
            <w:r>
              <w:rPr>
                <w:rFonts w:hint="eastAsia" w:ascii="宋体" w:hAnsi="宋体" w:cs="宋体"/>
                <w:szCs w:val="21"/>
              </w:rPr>
              <w:t>5</w:t>
            </w:r>
          </w:p>
        </w:tc>
        <w:tc>
          <w:tcPr>
            <w:tcW w:w="1975" w:type="dxa"/>
            <w:vMerge w:val="restart"/>
            <w:tcBorders>
              <w:top w:val="single" w:color="auto" w:sz="4" w:space="0"/>
              <w:left w:val="single" w:color="auto" w:sz="4" w:space="0"/>
              <w:bottom w:val="single" w:color="auto" w:sz="4" w:space="0"/>
              <w:right w:val="single" w:color="auto" w:sz="4" w:space="0"/>
            </w:tcBorders>
            <w:vAlign w:val="center"/>
          </w:tcPr>
          <w:p w14:paraId="0D44CD6F">
            <w:pPr>
              <w:spacing w:line="300" w:lineRule="exact"/>
              <w:jc w:val="center"/>
              <w:rPr>
                <w:rFonts w:hint="eastAsia" w:ascii="宋体" w:hAnsi="宋体" w:cs="宋体"/>
                <w:szCs w:val="21"/>
              </w:rPr>
            </w:pPr>
            <w:r>
              <w:rPr>
                <w:rFonts w:hint="eastAsia" w:ascii="宋体" w:hAnsi="宋体" w:cs="宋体"/>
                <w:szCs w:val="21"/>
              </w:rPr>
              <w:t>环境违法次数</w:t>
            </w:r>
          </w:p>
          <w:p w14:paraId="3E87793D">
            <w:pPr>
              <w:spacing w:line="300" w:lineRule="exact"/>
              <w:jc w:val="center"/>
              <w:rPr>
                <w:rFonts w:hint="eastAsia" w:ascii="宋体" w:hAnsi="宋体" w:cs="宋体"/>
                <w:szCs w:val="21"/>
              </w:rPr>
            </w:pPr>
            <w:r>
              <w:rPr>
                <w:rFonts w:hint="eastAsia" w:ascii="宋体" w:hAnsi="宋体" w:cs="宋体"/>
                <w:szCs w:val="21"/>
              </w:rPr>
              <w:t>（两年内，含本次）</w:t>
            </w:r>
          </w:p>
        </w:tc>
        <w:tc>
          <w:tcPr>
            <w:tcW w:w="3775" w:type="dxa"/>
            <w:tcBorders>
              <w:top w:val="single" w:color="auto" w:sz="4" w:space="0"/>
              <w:left w:val="single" w:color="auto" w:sz="4" w:space="0"/>
              <w:bottom w:val="single" w:color="auto" w:sz="4" w:space="0"/>
              <w:right w:val="single" w:color="auto" w:sz="4" w:space="0"/>
            </w:tcBorders>
            <w:vAlign w:val="center"/>
          </w:tcPr>
          <w:p w14:paraId="033050F4">
            <w:pPr>
              <w:widowControl/>
              <w:spacing w:line="300" w:lineRule="exact"/>
              <w:jc w:val="left"/>
              <w:textAlignment w:val="center"/>
              <w:rPr>
                <w:rFonts w:hint="eastAsia" w:ascii="宋体" w:hAnsi="宋体" w:cs="宋体"/>
                <w:szCs w:val="21"/>
              </w:rPr>
            </w:pPr>
            <w:r>
              <w:rPr>
                <w:rFonts w:hint="eastAsia" w:ascii="宋体" w:hAnsi="宋体" w:cs="宋体"/>
                <w:szCs w:val="21"/>
              </w:rPr>
              <w:t>1次</w:t>
            </w:r>
          </w:p>
        </w:tc>
        <w:tc>
          <w:tcPr>
            <w:tcW w:w="943" w:type="dxa"/>
            <w:tcBorders>
              <w:top w:val="single" w:color="auto" w:sz="4" w:space="0"/>
              <w:left w:val="single" w:color="auto" w:sz="4" w:space="0"/>
              <w:bottom w:val="single" w:color="auto" w:sz="4" w:space="0"/>
              <w:right w:val="single" w:color="auto" w:sz="4" w:space="0"/>
            </w:tcBorders>
            <w:vAlign w:val="center"/>
          </w:tcPr>
          <w:p w14:paraId="18A21D04">
            <w:pPr>
              <w:spacing w:line="300" w:lineRule="exact"/>
              <w:jc w:val="center"/>
              <w:rPr>
                <w:rFonts w:hint="eastAsia" w:ascii="宋体" w:hAnsi="宋体" w:cs="宋体"/>
                <w:kern w:val="0"/>
                <w:szCs w:val="21"/>
              </w:rPr>
            </w:pPr>
            <w:r>
              <w:rPr>
                <w:rFonts w:hint="eastAsia" w:ascii="宋体" w:hAnsi="宋体" w:cs="宋体"/>
                <w:szCs w:val="21"/>
              </w:rPr>
              <w:t>0%</w:t>
            </w:r>
          </w:p>
        </w:tc>
        <w:tc>
          <w:tcPr>
            <w:tcW w:w="921" w:type="dxa"/>
            <w:tcBorders>
              <w:top w:val="single" w:color="auto" w:sz="4" w:space="0"/>
              <w:left w:val="single" w:color="auto" w:sz="4" w:space="0"/>
              <w:bottom w:val="single" w:color="auto" w:sz="4" w:space="0"/>
              <w:right w:val="single" w:color="auto" w:sz="4" w:space="0"/>
            </w:tcBorders>
            <w:vAlign w:val="center"/>
          </w:tcPr>
          <w:p w14:paraId="637A9133">
            <w:pPr>
              <w:spacing w:line="300" w:lineRule="exact"/>
              <w:jc w:val="center"/>
              <w:rPr>
                <w:rFonts w:hint="eastAsia" w:ascii="宋体" w:hAnsi="宋体" w:cs="宋体"/>
                <w:szCs w:val="21"/>
              </w:rPr>
            </w:pPr>
            <w:r>
              <w:rPr>
                <w:rFonts w:hint="eastAsia" w:ascii="宋体" w:hAnsi="宋体" w:cs="宋体"/>
                <w:szCs w:val="21"/>
              </w:rPr>
              <w:t>/</w:t>
            </w:r>
          </w:p>
        </w:tc>
      </w:tr>
      <w:tr w14:paraId="61BF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905" w:type="dxa"/>
            <w:vMerge w:val="continue"/>
            <w:tcBorders>
              <w:top w:val="single" w:color="auto" w:sz="4" w:space="0"/>
              <w:left w:val="single" w:color="auto" w:sz="4" w:space="0"/>
              <w:bottom w:val="single" w:color="auto" w:sz="4" w:space="0"/>
              <w:right w:val="single" w:color="auto" w:sz="4" w:space="0"/>
            </w:tcBorders>
            <w:vAlign w:val="center"/>
          </w:tcPr>
          <w:p w14:paraId="2C908225">
            <w:pPr>
              <w:widowControl/>
              <w:spacing w:line="300" w:lineRule="exact"/>
              <w:jc w:val="left"/>
              <w:rPr>
                <w:rFonts w:hint="eastAsia" w:ascii="宋体" w:hAnsi="宋体" w:cs="宋体"/>
                <w:szCs w:val="21"/>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14:paraId="5CBA0830">
            <w:pPr>
              <w:widowControl/>
              <w:spacing w:line="300" w:lineRule="exact"/>
              <w:jc w:val="left"/>
              <w:rPr>
                <w:rFonts w:hint="eastAsia" w:ascii="宋体" w:hAnsi="宋体" w:cs="宋体"/>
                <w:szCs w:val="21"/>
              </w:rPr>
            </w:pPr>
          </w:p>
        </w:tc>
        <w:tc>
          <w:tcPr>
            <w:tcW w:w="3775" w:type="dxa"/>
            <w:tcBorders>
              <w:top w:val="single" w:color="auto" w:sz="4" w:space="0"/>
              <w:left w:val="single" w:color="auto" w:sz="4" w:space="0"/>
              <w:bottom w:val="single" w:color="auto" w:sz="4" w:space="0"/>
              <w:right w:val="single" w:color="auto" w:sz="4" w:space="0"/>
            </w:tcBorders>
            <w:vAlign w:val="center"/>
          </w:tcPr>
          <w:p w14:paraId="6DEE55C9">
            <w:pPr>
              <w:widowControl/>
              <w:spacing w:line="300" w:lineRule="exact"/>
              <w:jc w:val="left"/>
              <w:textAlignment w:val="center"/>
              <w:rPr>
                <w:rFonts w:hint="eastAsia" w:ascii="宋体" w:hAnsi="宋体" w:cs="宋体"/>
                <w:szCs w:val="21"/>
              </w:rPr>
            </w:pPr>
            <w:r>
              <w:rPr>
                <w:rFonts w:hint="eastAsia" w:ascii="宋体" w:hAnsi="宋体" w:cs="宋体"/>
                <w:szCs w:val="21"/>
              </w:rPr>
              <w:t>2次</w:t>
            </w:r>
          </w:p>
        </w:tc>
        <w:tc>
          <w:tcPr>
            <w:tcW w:w="943" w:type="dxa"/>
            <w:tcBorders>
              <w:top w:val="single" w:color="auto" w:sz="4" w:space="0"/>
              <w:left w:val="single" w:color="auto" w:sz="4" w:space="0"/>
              <w:bottom w:val="single" w:color="auto" w:sz="4" w:space="0"/>
              <w:right w:val="single" w:color="auto" w:sz="4" w:space="0"/>
            </w:tcBorders>
            <w:vAlign w:val="center"/>
          </w:tcPr>
          <w:p w14:paraId="3A98595F">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2%</w:t>
            </w:r>
          </w:p>
        </w:tc>
        <w:tc>
          <w:tcPr>
            <w:tcW w:w="921" w:type="dxa"/>
            <w:tcBorders>
              <w:top w:val="single" w:color="auto" w:sz="4" w:space="0"/>
              <w:left w:val="single" w:color="auto" w:sz="4" w:space="0"/>
              <w:bottom w:val="single" w:color="auto" w:sz="4" w:space="0"/>
              <w:right w:val="single" w:color="auto" w:sz="4" w:space="0"/>
            </w:tcBorders>
            <w:vAlign w:val="center"/>
          </w:tcPr>
          <w:p w14:paraId="0FB2D6D6">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w:t>
            </w:r>
          </w:p>
        </w:tc>
      </w:tr>
      <w:tr w14:paraId="799A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905" w:type="dxa"/>
            <w:vMerge w:val="continue"/>
            <w:tcBorders>
              <w:top w:val="single" w:color="auto" w:sz="4" w:space="0"/>
              <w:left w:val="single" w:color="auto" w:sz="4" w:space="0"/>
              <w:bottom w:val="single" w:color="auto" w:sz="4" w:space="0"/>
              <w:right w:val="single" w:color="auto" w:sz="4" w:space="0"/>
            </w:tcBorders>
            <w:vAlign w:val="center"/>
          </w:tcPr>
          <w:p w14:paraId="6E84FAD7">
            <w:pPr>
              <w:widowControl/>
              <w:spacing w:line="300" w:lineRule="exact"/>
              <w:jc w:val="left"/>
              <w:rPr>
                <w:rFonts w:hint="eastAsia" w:ascii="宋体" w:hAnsi="宋体" w:cs="宋体"/>
                <w:szCs w:val="21"/>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14:paraId="0BE3AFE8">
            <w:pPr>
              <w:widowControl/>
              <w:spacing w:line="300" w:lineRule="exact"/>
              <w:jc w:val="left"/>
              <w:rPr>
                <w:rFonts w:hint="eastAsia" w:ascii="宋体" w:hAnsi="宋体" w:cs="宋体"/>
                <w:szCs w:val="21"/>
              </w:rPr>
            </w:pPr>
          </w:p>
        </w:tc>
        <w:tc>
          <w:tcPr>
            <w:tcW w:w="3775" w:type="dxa"/>
            <w:tcBorders>
              <w:top w:val="single" w:color="auto" w:sz="4" w:space="0"/>
              <w:left w:val="single" w:color="auto" w:sz="4" w:space="0"/>
              <w:bottom w:val="single" w:color="auto" w:sz="4" w:space="0"/>
              <w:right w:val="single" w:color="auto" w:sz="4" w:space="0"/>
            </w:tcBorders>
            <w:vAlign w:val="center"/>
          </w:tcPr>
          <w:p w14:paraId="05351163">
            <w:pPr>
              <w:widowControl/>
              <w:spacing w:line="300" w:lineRule="exact"/>
              <w:jc w:val="left"/>
              <w:textAlignment w:val="center"/>
              <w:rPr>
                <w:rFonts w:hint="eastAsia" w:ascii="宋体" w:hAnsi="宋体" w:cs="宋体"/>
                <w:szCs w:val="21"/>
              </w:rPr>
            </w:pPr>
            <w:r>
              <w:rPr>
                <w:rFonts w:hint="eastAsia" w:ascii="宋体" w:hAnsi="宋体" w:cs="宋体"/>
                <w:szCs w:val="21"/>
              </w:rPr>
              <w:t>3次</w:t>
            </w:r>
          </w:p>
        </w:tc>
        <w:tc>
          <w:tcPr>
            <w:tcW w:w="943" w:type="dxa"/>
            <w:tcBorders>
              <w:top w:val="single" w:color="auto" w:sz="4" w:space="0"/>
              <w:left w:val="single" w:color="auto" w:sz="4" w:space="0"/>
              <w:bottom w:val="single" w:color="auto" w:sz="4" w:space="0"/>
              <w:right w:val="single" w:color="auto" w:sz="4" w:space="0"/>
            </w:tcBorders>
            <w:vAlign w:val="center"/>
          </w:tcPr>
          <w:p w14:paraId="19BE6F30">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7%</w:t>
            </w:r>
          </w:p>
        </w:tc>
        <w:tc>
          <w:tcPr>
            <w:tcW w:w="921" w:type="dxa"/>
            <w:tcBorders>
              <w:top w:val="single" w:color="auto" w:sz="4" w:space="0"/>
              <w:left w:val="single" w:color="auto" w:sz="4" w:space="0"/>
              <w:bottom w:val="single" w:color="auto" w:sz="4" w:space="0"/>
              <w:right w:val="single" w:color="auto" w:sz="4" w:space="0"/>
            </w:tcBorders>
            <w:vAlign w:val="center"/>
          </w:tcPr>
          <w:p w14:paraId="13727F0D">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w:t>
            </w:r>
          </w:p>
        </w:tc>
      </w:tr>
      <w:tr w14:paraId="59D8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905" w:type="dxa"/>
            <w:vMerge w:val="continue"/>
            <w:tcBorders>
              <w:top w:val="single" w:color="auto" w:sz="4" w:space="0"/>
              <w:left w:val="single" w:color="auto" w:sz="4" w:space="0"/>
              <w:bottom w:val="single" w:color="auto" w:sz="4" w:space="0"/>
              <w:right w:val="single" w:color="auto" w:sz="4" w:space="0"/>
            </w:tcBorders>
            <w:vAlign w:val="center"/>
          </w:tcPr>
          <w:p w14:paraId="3BAF1103">
            <w:pPr>
              <w:widowControl/>
              <w:spacing w:line="300" w:lineRule="exact"/>
              <w:jc w:val="left"/>
              <w:rPr>
                <w:rFonts w:hint="eastAsia" w:ascii="宋体" w:hAnsi="宋体" w:cs="宋体"/>
                <w:szCs w:val="21"/>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14:paraId="6FE9DEC4">
            <w:pPr>
              <w:widowControl/>
              <w:spacing w:line="300" w:lineRule="exact"/>
              <w:jc w:val="left"/>
              <w:rPr>
                <w:rFonts w:hint="eastAsia" w:ascii="宋体" w:hAnsi="宋体" w:cs="宋体"/>
                <w:szCs w:val="21"/>
              </w:rPr>
            </w:pPr>
          </w:p>
        </w:tc>
        <w:tc>
          <w:tcPr>
            <w:tcW w:w="3775" w:type="dxa"/>
            <w:tcBorders>
              <w:top w:val="single" w:color="auto" w:sz="4" w:space="0"/>
              <w:left w:val="single" w:color="auto" w:sz="4" w:space="0"/>
              <w:bottom w:val="single" w:color="auto" w:sz="4" w:space="0"/>
              <w:right w:val="single" w:color="auto" w:sz="4" w:space="0"/>
            </w:tcBorders>
            <w:vAlign w:val="center"/>
          </w:tcPr>
          <w:p w14:paraId="7DC5DB95">
            <w:pPr>
              <w:widowControl/>
              <w:spacing w:line="300" w:lineRule="exact"/>
              <w:jc w:val="left"/>
              <w:textAlignment w:val="center"/>
              <w:rPr>
                <w:rFonts w:hint="eastAsia" w:ascii="宋体" w:hAnsi="宋体" w:cs="宋体"/>
                <w:szCs w:val="21"/>
              </w:rPr>
            </w:pPr>
            <w:r>
              <w:rPr>
                <w:rFonts w:hint="eastAsia" w:ascii="宋体" w:hAnsi="宋体" w:cs="宋体"/>
                <w:szCs w:val="21"/>
              </w:rPr>
              <w:t>4次以上</w:t>
            </w:r>
          </w:p>
        </w:tc>
        <w:tc>
          <w:tcPr>
            <w:tcW w:w="943" w:type="dxa"/>
            <w:tcBorders>
              <w:top w:val="single" w:color="auto" w:sz="4" w:space="0"/>
              <w:left w:val="single" w:color="auto" w:sz="4" w:space="0"/>
              <w:bottom w:val="single" w:color="auto" w:sz="4" w:space="0"/>
              <w:right w:val="single" w:color="auto" w:sz="4" w:space="0"/>
            </w:tcBorders>
            <w:vAlign w:val="center"/>
          </w:tcPr>
          <w:p w14:paraId="184EEEDE">
            <w:pPr>
              <w:widowControl/>
              <w:spacing w:line="300" w:lineRule="exact"/>
              <w:jc w:val="center"/>
              <w:textAlignment w:val="center"/>
              <w:rPr>
                <w:rFonts w:hint="eastAsia" w:ascii="宋体" w:hAnsi="宋体" w:cs="宋体"/>
                <w:szCs w:val="21"/>
              </w:rPr>
            </w:pPr>
            <w:r>
              <w:rPr>
                <w:rFonts w:hint="eastAsia" w:ascii="宋体" w:hAnsi="宋体" w:cs="宋体"/>
                <w:szCs w:val="21"/>
              </w:rPr>
              <w:t>11%</w:t>
            </w:r>
          </w:p>
        </w:tc>
        <w:tc>
          <w:tcPr>
            <w:tcW w:w="921" w:type="dxa"/>
            <w:tcBorders>
              <w:top w:val="single" w:color="auto" w:sz="4" w:space="0"/>
              <w:left w:val="single" w:color="auto" w:sz="4" w:space="0"/>
              <w:bottom w:val="single" w:color="auto" w:sz="4" w:space="0"/>
              <w:right w:val="single" w:color="auto" w:sz="4" w:space="0"/>
            </w:tcBorders>
            <w:vAlign w:val="center"/>
          </w:tcPr>
          <w:p w14:paraId="380BF2BF">
            <w:pPr>
              <w:widowControl/>
              <w:spacing w:line="300" w:lineRule="exact"/>
              <w:jc w:val="center"/>
              <w:textAlignment w:val="center"/>
              <w:rPr>
                <w:rFonts w:hint="eastAsia" w:ascii="宋体" w:hAnsi="宋体" w:cs="宋体"/>
                <w:szCs w:val="21"/>
              </w:rPr>
            </w:pPr>
            <w:r>
              <w:rPr>
                <w:rFonts w:hint="eastAsia" w:ascii="宋体" w:hAnsi="宋体" w:cs="宋体"/>
                <w:szCs w:val="21"/>
              </w:rPr>
              <w:t>/</w:t>
            </w:r>
          </w:p>
        </w:tc>
      </w:tr>
      <w:tr w14:paraId="36D9A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905" w:type="dxa"/>
            <w:vMerge w:val="restart"/>
            <w:tcBorders>
              <w:top w:val="single" w:color="auto" w:sz="4" w:space="0"/>
              <w:left w:val="single" w:color="auto" w:sz="4" w:space="0"/>
              <w:right w:val="single" w:color="auto" w:sz="4" w:space="0"/>
            </w:tcBorders>
            <w:vAlign w:val="center"/>
          </w:tcPr>
          <w:p w14:paraId="360312B2">
            <w:pPr>
              <w:spacing w:line="300" w:lineRule="exact"/>
              <w:jc w:val="center"/>
              <w:rPr>
                <w:rFonts w:hint="eastAsia" w:ascii="宋体" w:hAnsi="宋体" w:cs="宋体"/>
                <w:szCs w:val="21"/>
              </w:rPr>
            </w:pPr>
            <w:r>
              <w:rPr>
                <w:rFonts w:hint="eastAsia" w:ascii="宋体" w:hAnsi="宋体" w:cs="宋体"/>
                <w:szCs w:val="21"/>
              </w:rPr>
              <w:t>6</w:t>
            </w:r>
          </w:p>
        </w:tc>
        <w:tc>
          <w:tcPr>
            <w:tcW w:w="1975" w:type="dxa"/>
            <w:vMerge w:val="restart"/>
            <w:tcBorders>
              <w:top w:val="single" w:color="auto" w:sz="4" w:space="0"/>
              <w:left w:val="single" w:color="auto" w:sz="4" w:space="0"/>
              <w:right w:val="single" w:color="auto" w:sz="4" w:space="0"/>
            </w:tcBorders>
            <w:vAlign w:val="center"/>
          </w:tcPr>
          <w:p w14:paraId="4C2729A8">
            <w:pPr>
              <w:spacing w:line="300" w:lineRule="exact"/>
              <w:rPr>
                <w:rFonts w:hint="eastAsia" w:ascii="宋体" w:hAnsi="宋体" w:cs="宋体"/>
                <w:kern w:val="0"/>
                <w:szCs w:val="21"/>
              </w:rPr>
            </w:pPr>
            <w:r>
              <w:rPr>
                <w:rFonts w:hint="eastAsia" w:ascii="宋体" w:hAnsi="宋体" w:cs="宋体"/>
                <w:kern w:val="0"/>
                <w:szCs w:val="21"/>
              </w:rPr>
              <w:t>对周边居民、单位等的影响</w:t>
            </w:r>
          </w:p>
        </w:tc>
        <w:tc>
          <w:tcPr>
            <w:tcW w:w="3775" w:type="dxa"/>
            <w:tcBorders>
              <w:top w:val="single" w:color="auto" w:sz="4" w:space="0"/>
              <w:left w:val="single" w:color="auto" w:sz="4" w:space="0"/>
              <w:bottom w:val="single" w:color="auto" w:sz="4" w:space="0"/>
              <w:right w:val="single" w:color="auto" w:sz="4" w:space="0"/>
            </w:tcBorders>
            <w:vAlign w:val="center"/>
          </w:tcPr>
          <w:p w14:paraId="2CF2FFCA">
            <w:pPr>
              <w:widowControl/>
              <w:spacing w:line="300" w:lineRule="exact"/>
              <w:jc w:val="left"/>
              <w:textAlignment w:val="center"/>
              <w:rPr>
                <w:rFonts w:hint="eastAsia" w:ascii="宋体" w:hAnsi="宋体" w:cs="宋体"/>
                <w:szCs w:val="21"/>
              </w:rPr>
            </w:pPr>
            <w:r>
              <w:rPr>
                <w:rFonts w:hint="eastAsia" w:ascii="宋体" w:hAnsi="宋体" w:cs="宋体"/>
                <w:szCs w:val="21"/>
              </w:rPr>
              <w:t>未发现对周边生产经营、生活造成不良影响</w:t>
            </w:r>
          </w:p>
        </w:tc>
        <w:tc>
          <w:tcPr>
            <w:tcW w:w="943" w:type="dxa"/>
            <w:tcBorders>
              <w:top w:val="single" w:color="auto" w:sz="4" w:space="0"/>
              <w:left w:val="single" w:color="auto" w:sz="4" w:space="0"/>
              <w:bottom w:val="single" w:color="auto" w:sz="4" w:space="0"/>
              <w:right w:val="single" w:color="auto" w:sz="4" w:space="0"/>
            </w:tcBorders>
            <w:vAlign w:val="center"/>
          </w:tcPr>
          <w:p w14:paraId="50643EB8">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0%</w:t>
            </w:r>
          </w:p>
        </w:tc>
        <w:tc>
          <w:tcPr>
            <w:tcW w:w="921" w:type="dxa"/>
            <w:tcBorders>
              <w:top w:val="single" w:color="auto" w:sz="4" w:space="0"/>
              <w:left w:val="single" w:color="auto" w:sz="4" w:space="0"/>
              <w:bottom w:val="single" w:color="auto" w:sz="4" w:space="0"/>
              <w:right w:val="single" w:color="auto" w:sz="4" w:space="0"/>
            </w:tcBorders>
            <w:vAlign w:val="center"/>
          </w:tcPr>
          <w:p w14:paraId="59EA7F30">
            <w:pPr>
              <w:spacing w:line="300" w:lineRule="exact"/>
              <w:jc w:val="center"/>
              <w:rPr>
                <w:rFonts w:hint="eastAsia" w:ascii="宋体" w:hAnsi="宋体" w:cs="宋体"/>
                <w:szCs w:val="21"/>
              </w:rPr>
            </w:pPr>
            <w:r>
              <w:rPr>
                <w:rFonts w:hint="eastAsia" w:ascii="宋体" w:hAnsi="宋体" w:cs="宋体"/>
                <w:szCs w:val="21"/>
              </w:rPr>
              <w:t>/</w:t>
            </w:r>
          </w:p>
        </w:tc>
      </w:tr>
      <w:tr w14:paraId="0CF0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905" w:type="dxa"/>
            <w:vMerge w:val="continue"/>
            <w:tcBorders>
              <w:left w:val="single" w:color="auto" w:sz="4" w:space="0"/>
              <w:right w:val="single" w:color="auto" w:sz="4" w:space="0"/>
            </w:tcBorders>
            <w:vAlign w:val="top"/>
          </w:tcPr>
          <w:p w14:paraId="7453CD8D">
            <w:pPr>
              <w:widowControl/>
              <w:spacing w:line="300" w:lineRule="exact"/>
              <w:jc w:val="left"/>
              <w:rPr>
                <w:rFonts w:hint="eastAsia" w:ascii="宋体" w:hAnsi="宋体" w:cs="宋体"/>
                <w:szCs w:val="21"/>
              </w:rPr>
            </w:pPr>
          </w:p>
        </w:tc>
        <w:tc>
          <w:tcPr>
            <w:tcW w:w="1975" w:type="dxa"/>
            <w:vMerge w:val="continue"/>
            <w:tcBorders>
              <w:left w:val="single" w:color="auto" w:sz="4" w:space="0"/>
              <w:right w:val="single" w:color="auto" w:sz="4" w:space="0"/>
            </w:tcBorders>
            <w:vAlign w:val="top"/>
          </w:tcPr>
          <w:p w14:paraId="2F755A02">
            <w:pPr>
              <w:widowControl/>
              <w:spacing w:line="300" w:lineRule="exact"/>
              <w:jc w:val="left"/>
              <w:rPr>
                <w:rFonts w:hint="eastAsia" w:ascii="宋体" w:hAnsi="宋体" w:cs="宋体"/>
                <w:szCs w:val="21"/>
              </w:rPr>
            </w:pPr>
          </w:p>
        </w:tc>
        <w:tc>
          <w:tcPr>
            <w:tcW w:w="3775" w:type="dxa"/>
            <w:vAlign w:val="center"/>
          </w:tcPr>
          <w:p w14:paraId="087FBBAF">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对周边生产经营、生活有较轻影响</w:t>
            </w:r>
          </w:p>
        </w:tc>
        <w:tc>
          <w:tcPr>
            <w:tcW w:w="943" w:type="dxa"/>
            <w:vAlign w:val="center"/>
          </w:tcPr>
          <w:p w14:paraId="3E33413E">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3%</w:t>
            </w:r>
          </w:p>
        </w:tc>
        <w:tc>
          <w:tcPr>
            <w:tcW w:w="921" w:type="dxa"/>
            <w:vAlign w:val="top"/>
          </w:tcPr>
          <w:p w14:paraId="193023FF">
            <w:pPr>
              <w:spacing w:line="300" w:lineRule="exact"/>
              <w:jc w:val="center"/>
              <w:rPr>
                <w:rFonts w:hint="eastAsia" w:ascii="宋体" w:hAnsi="宋体" w:cs="宋体"/>
                <w:szCs w:val="21"/>
              </w:rPr>
            </w:pPr>
            <w:r>
              <w:rPr>
                <w:rFonts w:hint="eastAsia" w:ascii="宋体" w:hAnsi="宋体" w:cs="宋体"/>
                <w:szCs w:val="21"/>
              </w:rPr>
              <w:t>/</w:t>
            </w:r>
          </w:p>
        </w:tc>
      </w:tr>
      <w:tr w14:paraId="1C83C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905" w:type="dxa"/>
            <w:vMerge w:val="continue"/>
            <w:tcBorders>
              <w:left w:val="single" w:color="auto" w:sz="4" w:space="0"/>
              <w:right w:val="single" w:color="auto" w:sz="4" w:space="0"/>
            </w:tcBorders>
            <w:vAlign w:val="top"/>
          </w:tcPr>
          <w:p w14:paraId="65C7584B">
            <w:pPr>
              <w:widowControl/>
              <w:spacing w:line="300" w:lineRule="exact"/>
              <w:jc w:val="left"/>
              <w:rPr>
                <w:rFonts w:hint="eastAsia" w:ascii="宋体" w:hAnsi="宋体" w:cs="宋体"/>
                <w:szCs w:val="21"/>
              </w:rPr>
            </w:pPr>
          </w:p>
        </w:tc>
        <w:tc>
          <w:tcPr>
            <w:tcW w:w="1975" w:type="dxa"/>
            <w:vMerge w:val="continue"/>
            <w:tcBorders>
              <w:left w:val="single" w:color="auto" w:sz="4" w:space="0"/>
              <w:right w:val="single" w:color="auto" w:sz="4" w:space="0"/>
            </w:tcBorders>
            <w:vAlign w:val="top"/>
          </w:tcPr>
          <w:p w14:paraId="4E239F24">
            <w:pPr>
              <w:widowControl/>
              <w:spacing w:line="300" w:lineRule="exact"/>
              <w:jc w:val="left"/>
              <w:rPr>
                <w:rFonts w:hint="eastAsia" w:ascii="宋体" w:hAnsi="宋体" w:cs="宋体"/>
                <w:szCs w:val="21"/>
              </w:rPr>
            </w:pPr>
          </w:p>
        </w:tc>
        <w:tc>
          <w:tcPr>
            <w:tcW w:w="3775" w:type="dxa"/>
            <w:vAlign w:val="center"/>
          </w:tcPr>
          <w:p w14:paraId="373BBFB7">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对周边生产经营、生活造成较大影响</w:t>
            </w:r>
          </w:p>
        </w:tc>
        <w:tc>
          <w:tcPr>
            <w:tcW w:w="943" w:type="dxa"/>
            <w:vAlign w:val="center"/>
          </w:tcPr>
          <w:p w14:paraId="73EA3FE2">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5%</w:t>
            </w:r>
          </w:p>
        </w:tc>
        <w:tc>
          <w:tcPr>
            <w:tcW w:w="921" w:type="dxa"/>
            <w:vAlign w:val="top"/>
          </w:tcPr>
          <w:p w14:paraId="24B72426">
            <w:pPr>
              <w:spacing w:line="300" w:lineRule="exact"/>
              <w:jc w:val="center"/>
              <w:rPr>
                <w:rFonts w:hint="eastAsia" w:ascii="宋体" w:hAnsi="宋体" w:cs="宋体"/>
                <w:szCs w:val="21"/>
              </w:rPr>
            </w:pPr>
            <w:r>
              <w:rPr>
                <w:rFonts w:hint="eastAsia" w:ascii="宋体" w:hAnsi="宋体" w:cs="宋体"/>
                <w:szCs w:val="21"/>
              </w:rPr>
              <w:t>/</w:t>
            </w:r>
          </w:p>
        </w:tc>
      </w:tr>
    </w:tbl>
    <w:p w14:paraId="347E65E8">
      <w:pPr>
        <w:overflowPunct w:val="0"/>
        <w:topLinePunct/>
        <w:adjustRightInd w:val="0"/>
        <w:snapToGrid w:val="0"/>
        <w:spacing w:line="300" w:lineRule="exact"/>
        <w:rPr>
          <w:rFonts w:hint="eastAsia" w:eastAsia="仿宋_GB2312" w:cs="仿宋_GB2312"/>
          <w:b/>
          <w:bCs/>
          <w:sz w:val="20"/>
          <w:szCs w:val="20"/>
        </w:rPr>
      </w:pPr>
      <w:r>
        <w:rPr>
          <w:rFonts w:hint="eastAsia" w:eastAsia="仿宋_GB2312" w:cs="仿宋_GB2312"/>
          <w:b/>
          <w:bCs/>
          <w:sz w:val="20"/>
          <w:szCs w:val="20"/>
        </w:rPr>
        <w:t>注：</w:t>
      </w:r>
    </w:p>
    <w:p w14:paraId="1B2141A3">
      <w:pPr>
        <w:numPr>
          <w:ilvl w:val="0"/>
          <w:numId w:val="64"/>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本表适用于《中华人民共和国土壤污染防治法》第九十四条规定的“</w:t>
      </w:r>
      <w:r>
        <w:rPr>
          <w:rFonts w:hint="eastAsia" w:eastAsia="楷体_GB2312" w:cs="楷体_GB2312"/>
          <w:sz w:val="20"/>
          <w:szCs w:val="20"/>
        </w:rPr>
        <w:t>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r>
        <w:rPr>
          <w:rFonts w:hint="eastAsia" w:eastAsia="楷体_GB2312" w:cs="楷体_GB2312"/>
          <w:sz w:val="20"/>
          <w:szCs w:val="20"/>
        </w:rPr>
        <w:fldChar w:fldCharType="begin"/>
      </w:r>
      <w:r>
        <w:rPr>
          <w:rFonts w:hint="eastAsia" w:eastAsia="楷体_GB2312" w:cs="楷体_GB2312"/>
          <w:sz w:val="20"/>
          <w:szCs w:val="20"/>
        </w:rPr>
        <w:instrText xml:space="preserve"> HYPERLINK "javascript:void(0);" </w:instrText>
      </w:r>
      <w:r>
        <w:rPr>
          <w:rFonts w:hint="eastAsia" w:eastAsia="楷体_GB2312" w:cs="楷体_GB2312"/>
          <w:sz w:val="20"/>
          <w:szCs w:val="20"/>
        </w:rPr>
        <w:fldChar w:fldCharType="separate"/>
      </w:r>
      <w:r>
        <w:rPr>
          <w:rFonts w:hint="eastAsia" w:eastAsia="楷体_GB2312" w:cs="楷体_GB2312"/>
          <w:sz w:val="20"/>
          <w:szCs w:val="20"/>
        </w:rPr>
        <w:fldChar w:fldCharType="end"/>
      </w:r>
      <w:r>
        <w:rPr>
          <w:rFonts w:hint="eastAsia" w:eastAsia="楷体_GB2312" w:cs="楷体_GB2312"/>
          <w:sz w:val="20"/>
          <w:szCs w:val="20"/>
        </w:rPr>
        <w:t>……（三）未按照规定采取风险管控措施的；</w:t>
      </w:r>
      <w:bookmarkStart w:id="19" w:name="tiao_94_kuan_1_xiang_4"/>
      <w:bookmarkEnd w:id="19"/>
      <w:r>
        <w:rPr>
          <w:rFonts w:hint="eastAsia" w:eastAsia="楷体_GB2312" w:cs="楷体_GB2312"/>
          <w:sz w:val="20"/>
          <w:szCs w:val="20"/>
        </w:rPr>
        <w:t>（四）未按照规定实施修复的</w:t>
      </w:r>
      <w:r>
        <w:rPr>
          <w:rFonts w:hint="eastAsia" w:eastAsia="仿宋_GB2312" w:cs="仿宋"/>
          <w:sz w:val="20"/>
          <w:szCs w:val="20"/>
        </w:rPr>
        <w:t>”中的违法行为。</w:t>
      </w:r>
    </w:p>
    <w:p w14:paraId="279217A2">
      <w:pPr>
        <w:numPr>
          <w:ilvl w:val="0"/>
          <w:numId w:val="64"/>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若本表适用的法律依据发生变化，则适用最新的法律依据。</w:t>
      </w:r>
    </w:p>
    <w:p w14:paraId="60B68716">
      <w:pPr>
        <w:numPr>
          <w:ilvl w:val="0"/>
          <w:numId w:val="64"/>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污染地下水方量、污染土壤方量根据当事人的调查报告、风险评估报告来认定。</w:t>
      </w:r>
    </w:p>
    <w:p w14:paraId="49D2DCCF">
      <w:pPr>
        <w:numPr>
          <w:ilvl w:val="0"/>
          <w:numId w:val="64"/>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土地性质分类按照《土地利用现状分类》（GB/T 21010）的规定执行，以该标准的最新版内容为准。</w:t>
      </w:r>
    </w:p>
    <w:p w14:paraId="7EF0AB16">
      <w:pPr>
        <w:numPr>
          <w:ilvl w:val="0"/>
          <w:numId w:val="64"/>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土壤污染重点监管单位是指列入长江三角洲区域生态环境部门发布土壤污染重点监管单位名录的企业。</w:t>
      </w:r>
    </w:p>
    <w:p w14:paraId="5D0F061C">
      <w:pPr>
        <w:numPr>
          <w:ilvl w:val="0"/>
          <w:numId w:val="64"/>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拒不改正，是指违法行为在生态环境部门确定的改正期限届满时，仍未完成改正。</w:t>
      </w:r>
    </w:p>
    <w:p w14:paraId="456667B7">
      <w:pPr>
        <w:numPr>
          <w:ilvl w:val="0"/>
          <w:numId w:val="64"/>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对直接负责的主管人员和其他</w:t>
      </w:r>
      <w:r>
        <w:rPr>
          <w:rFonts w:hint="eastAsia" w:eastAsia="仿宋_GB2312" w:cs="仿宋"/>
          <w:sz w:val="20"/>
          <w:szCs w:val="20"/>
          <w:lang w:val="en-US" w:eastAsia="zh-CN"/>
        </w:rPr>
        <w:t>直接</w:t>
      </w:r>
      <w:r>
        <w:rPr>
          <w:rFonts w:hint="eastAsia" w:eastAsia="仿宋_GB2312" w:cs="仿宋"/>
          <w:sz w:val="20"/>
          <w:szCs w:val="20"/>
        </w:rPr>
        <w:t>责任人员的罚款金额按照表14进行裁量。</w:t>
      </w:r>
    </w:p>
    <w:p w14:paraId="42CE06A8">
      <w:pPr>
        <w:numPr>
          <w:ilvl w:val="0"/>
          <w:numId w:val="64"/>
        </w:numPr>
        <w:spacing w:line="300" w:lineRule="exact"/>
        <w:ind w:left="0"/>
        <w:rPr>
          <w:rFonts w:hint="eastAsia" w:eastAsia="仿宋_GB2312" w:cs="仿宋"/>
          <w:sz w:val="20"/>
          <w:szCs w:val="20"/>
        </w:rPr>
      </w:pPr>
      <w:r>
        <w:rPr>
          <w:rFonts w:hint="eastAsia" w:eastAsia="仿宋_GB2312" w:cs="仿宋"/>
          <w:sz w:val="20"/>
          <w:szCs w:val="20"/>
        </w:rPr>
        <w:t>本表所称的“以上”包括本数，“不足”不包括本数。</w:t>
      </w:r>
    </w:p>
    <w:p w14:paraId="30FD2F36">
      <w:pPr>
        <w:widowControl/>
        <w:numPr>
          <w:ilvl w:val="0"/>
          <w:numId w:val="64"/>
        </w:numPr>
        <w:spacing w:line="300" w:lineRule="exact"/>
        <w:ind w:left="0"/>
        <w:jc w:val="left"/>
        <w:rPr>
          <w:rFonts w:hint="eastAsia" w:eastAsia="仿宋_GB2312" w:cs="仿宋"/>
          <w:sz w:val="20"/>
          <w:szCs w:val="20"/>
        </w:rPr>
      </w:pPr>
      <w:r>
        <w:rPr>
          <w:rFonts w:hint="eastAsia" w:eastAsia="仿宋_GB2312" w:cs="仿宋"/>
          <w:sz w:val="20"/>
          <w:szCs w:val="20"/>
        </w:rPr>
        <w:t>环境违法次数，是指自本次违法行为发生之日（含本日）起向前追溯两年内，当事人所有环境违法行为次数之和。其中，本次发现的违法行为计为1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14:paraId="7FA54EA4">
      <w:pPr>
        <w:widowControl/>
        <w:numPr>
          <w:ilvl w:val="0"/>
          <w:numId w:val="64"/>
        </w:numPr>
        <w:spacing w:line="300" w:lineRule="exact"/>
        <w:ind w:left="0"/>
        <w:jc w:val="left"/>
        <w:rPr>
          <w:rFonts w:hint="eastAsia" w:eastAsia="仿宋_GB2312" w:cs="仿宋"/>
          <w:sz w:val="20"/>
          <w:szCs w:val="20"/>
        </w:rPr>
      </w:pPr>
      <w:r>
        <w:rPr>
          <w:rFonts w:hint="eastAsia" w:eastAsia="仿宋_GB2312" w:cs="仿宋"/>
          <w:sz w:val="20"/>
          <w:szCs w:val="20"/>
        </w:rPr>
        <w:t>对周边居民、单位等的影响，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14:paraId="3D8C1BED">
      <w:pPr>
        <w:widowControl/>
        <w:numPr>
          <w:ilvl w:val="0"/>
          <w:numId w:val="65"/>
        </w:numPr>
        <w:spacing w:line="300" w:lineRule="exact"/>
        <w:ind w:left="846" w:hanging="846" w:hangingChars="423"/>
        <w:jc w:val="left"/>
        <w:rPr>
          <w:rFonts w:hint="eastAsia" w:eastAsia="仿宋_GB2312" w:cs="仿宋_GB2312"/>
          <w:sz w:val="20"/>
          <w:szCs w:val="20"/>
        </w:rPr>
      </w:pPr>
      <w:r>
        <w:rPr>
          <w:rFonts w:hint="eastAsia" w:eastAsia="仿宋_GB2312" w:cs="仿宋_GB2312"/>
          <w:sz w:val="20"/>
          <w:szCs w:val="20"/>
        </w:rPr>
        <w:t>“未发现对周边生产经营、生活造成不良影响”常体现为（下列之一）：</w:t>
      </w:r>
    </w:p>
    <w:p w14:paraId="13E46E5A">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
          <w:sz w:val="20"/>
          <w:szCs w:val="20"/>
        </w:rPr>
        <w:t>A 违法行为仅是程序方面未遵守</w:t>
      </w:r>
      <w:r>
        <w:rPr>
          <w:rFonts w:hint="eastAsia" w:eastAsia="仿宋_GB2312" w:cs="仿宋_GB2312"/>
          <w:sz w:val="20"/>
          <w:szCs w:val="20"/>
        </w:rPr>
        <w:t>法律规定（如，备案超过法定时限），在实体方面未违反法律要求，对周边生产经营、生活无客观、实际影响。</w:t>
      </w:r>
    </w:p>
    <w:p w14:paraId="45F6C912">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B 违法行为影响范围局限在当事人市场经营/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14:paraId="50B2F4A3">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C 违法行为未引起投诉、举报、信访（以经核实的投诉、举报、信访为准）或媒体报道。</w:t>
      </w:r>
    </w:p>
    <w:p w14:paraId="3DA85487">
      <w:pPr>
        <w:widowControl/>
        <w:spacing w:line="300" w:lineRule="exact"/>
        <w:ind w:left="620" w:leftChars="200" w:hanging="200" w:hangingChars="100"/>
        <w:jc w:val="left"/>
        <w:rPr>
          <w:rFonts w:hint="eastAsia" w:eastAsia="仿宋_GB2312" w:cs="仿宋"/>
          <w:sz w:val="20"/>
          <w:szCs w:val="20"/>
        </w:rPr>
      </w:pPr>
      <w:r>
        <w:rPr>
          <w:rFonts w:hint="eastAsia" w:eastAsia="仿宋_GB2312" w:cs="仿宋_GB2312"/>
          <w:sz w:val="20"/>
          <w:szCs w:val="20"/>
        </w:rPr>
        <w:t>D 违法行为虽有个别</w:t>
      </w:r>
      <w:r>
        <w:rPr>
          <w:rFonts w:hint="eastAsia" w:eastAsia="仿宋_GB2312" w:cs="仿宋"/>
          <w:sz w:val="20"/>
          <w:szCs w:val="20"/>
        </w:rPr>
        <w:t>投诉、举报、信访，但与周边生产经营、生活无关。</w:t>
      </w:r>
    </w:p>
    <w:p w14:paraId="55734E51">
      <w:pPr>
        <w:widowControl/>
        <w:numPr>
          <w:ilvl w:val="0"/>
          <w:numId w:val="65"/>
        </w:numPr>
        <w:spacing w:line="300" w:lineRule="exact"/>
        <w:ind w:left="846" w:hanging="846" w:hangingChars="423"/>
        <w:jc w:val="left"/>
        <w:rPr>
          <w:rFonts w:hint="eastAsia" w:eastAsia="仿宋_GB2312" w:cs="仿宋"/>
          <w:sz w:val="20"/>
          <w:szCs w:val="20"/>
        </w:rPr>
      </w:pPr>
      <w:r>
        <w:rPr>
          <w:rFonts w:hint="eastAsia" w:eastAsia="仿宋_GB2312" w:cs="仿宋_GB2312"/>
          <w:sz w:val="20"/>
          <w:szCs w:val="20"/>
        </w:rPr>
        <w:t>“对周边生产经营、生活有较轻影响”</w:t>
      </w:r>
      <w:r>
        <w:rPr>
          <w:rFonts w:hint="eastAsia" w:eastAsia="仿宋_GB2312" w:cs="仿宋"/>
          <w:sz w:val="20"/>
          <w:szCs w:val="20"/>
        </w:rPr>
        <w:t>常体现为（下列之一）：</w:t>
      </w:r>
    </w:p>
    <w:p w14:paraId="281D80E4">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
          <w:sz w:val="20"/>
          <w:szCs w:val="20"/>
        </w:rPr>
        <w:t>E 违法行为影响到周</w:t>
      </w:r>
      <w:r>
        <w:rPr>
          <w:rFonts w:hint="eastAsia" w:eastAsia="仿宋_GB2312" w:cs="仿宋_GB2312"/>
          <w:sz w:val="20"/>
          <w:szCs w:val="20"/>
        </w:rPr>
        <w:t>边生产经营、生活日常秩序，但未造成经济损失或健康损害，且已及时改正。</w:t>
      </w:r>
    </w:p>
    <w:p w14:paraId="34747B09">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F 违法行为影响到周边生产经营、生活日常秩序，造成的经济损失较低、健康损害轻微，且已及时改正。</w:t>
      </w:r>
    </w:p>
    <w:p w14:paraId="02DA4E07">
      <w:pPr>
        <w:widowControl/>
        <w:spacing w:line="300" w:lineRule="exact"/>
        <w:ind w:left="620" w:leftChars="200" w:hanging="200" w:hangingChars="100"/>
        <w:jc w:val="left"/>
        <w:rPr>
          <w:rFonts w:hint="eastAsia" w:eastAsia="仿宋_GB2312" w:cs="仿宋"/>
          <w:sz w:val="20"/>
          <w:szCs w:val="20"/>
        </w:rPr>
      </w:pPr>
      <w:r>
        <w:rPr>
          <w:rFonts w:hint="eastAsia" w:eastAsia="仿宋_GB2312" w:cs="仿宋_GB2312"/>
          <w:sz w:val="20"/>
          <w:szCs w:val="20"/>
        </w:rPr>
        <w:t>G 违法行为影响到周边生产经营、生活日常秩序，造成一定经济损失或较轻健康损害，当事人积极赔付已获得受</w:t>
      </w:r>
      <w:r>
        <w:rPr>
          <w:rFonts w:hint="eastAsia" w:eastAsia="仿宋_GB2312" w:cs="仿宋"/>
          <w:sz w:val="20"/>
          <w:szCs w:val="20"/>
        </w:rPr>
        <w:t>损人谅解，且违法行为已及时改正。</w:t>
      </w:r>
    </w:p>
    <w:p w14:paraId="1C45F8C9">
      <w:pPr>
        <w:widowControl/>
        <w:numPr>
          <w:ilvl w:val="0"/>
          <w:numId w:val="65"/>
        </w:numPr>
        <w:spacing w:line="300" w:lineRule="exact"/>
        <w:ind w:left="846" w:hanging="846" w:hangingChars="423"/>
        <w:jc w:val="left"/>
        <w:rPr>
          <w:rFonts w:hint="eastAsia" w:eastAsia="仿宋_GB2312" w:cs="仿宋"/>
          <w:sz w:val="20"/>
          <w:szCs w:val="20"/>
        </w:rPr>
      </w:pPr>
      <w:r>
        <w:rPr>
          <w:rFonts w:hint="eastAsia" w:eastAsia="仿宋_GB2312" w:cs="仿宋_GB2312"/>
          <w:sz w:val="20"/>
          <w:szCs w:val="20"/>
        </w:rPr>
        <w:t>“对周边生产经营、生活造成较大影响”</w:t>
      </w:r>
      <w:r>
        <w:rPr>
          <w:rFonts w:hint="eastAsia" w:eastAsia="仿宋_GB2312" w:cs="仿宋"/>
          <w:sz w:val="20"/>
          <w:szCs w:val="20"/>
        </w:rPr>
        <w:t>常体现为（下列之一）：</w:t>
      </w:r>
    </w:p>
    <w:p w14:paraId="610CF676">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
          <w:sz w:val="20"/>
          <w:szCs w:val="20"/>
        </w:rPr>
        <w:t>H 违法行为造</w:t>
      </w:r>
      <w:r>
        <w:rPr>
          <w:rFonts w:hint="eastAsia" w:eastAsia="仿宋_GB2312" w:cs="仿宋_GB2312"/>
          <w:sz w:val="20"/>
          <w:szCs w:val="20"/>
        </w:rPr>
        <w:t>成周边生产经营活动中断或者居民无法正常生活。</w:t>
      </w:r>
    </w:p>
    <w:p w14:paraId="4BDFF551">
      <w:pPr>
        <w:widowControl/>
        <w:spacing w:line="300" w:lineRule="exact"/>
        <w:ind w:left="620" w:leftChars="200" w:hanging="200" w:hangingChars="100"/>
        <w:jc w:val="left"/>
        <w:rPr>
          <w:rFonts w:eastAsia="仿宋_GB2312" w:cs="仿宋_GB2312"/>
          <w:sz w:val="20"/>
          <w:szCs w:val="20"/>
        </w:rPr>
      </w:pPr>
      <w:r>
        <w:rPr>
          <w:rFonts w:hint="eastAsia" w:eastAsia="仿宋_GB2312" w:cs="仿宋_GB2312"/>
          <w:sz w:val="20"/>
          <w:szCs w:val="20"/>
        </w:rPr>
        <w:t>I 违法行为影响到周边生产经营、生活日常秩序，被投诉后拒不改正的。</w:t>
      </w:r>
    </w:p>
    <w:p w14:paraId="43008015">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J 违法行为对居民健康造成较大损害，甚至危及生命安全。</w:t>
      </w:r>
    </w:p>
    <w:p w14:paraId="0057D2A4">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K 违法行为造成较大经济损失。</w:t>
      </w:r>
    </w:p>
    <w:p w14:paraId="4E86B08E">
      <w:pPr>
        <w:widowControl/>
        <w:spacing w:line="300" w:lineRule="exact"/>
        <w:ind w:left="620" w:leftChars="200" w:hanging="200" w:hangingChars="100"/>
        <w:jc w:val="left"/>
        <w:rPr>
          <w:rFonts w:hint="eastAsia" w:eastAsia="仿宋_GB2312" w:cs="仿宋"/>
          <w:sz w:val="20"/>
          <w:szCs w:val="20"/>
        </w:rPr>
      </w:pPr>
      <w:r>
        <w:rPr>
          <w:rFonts w:hint="eastAsia" w:eastAsia="仿宋_GB2312" w:cs="仿宋_GB2312"/>
          <w:sz w:val="20"/>
          <w:szCs w:val="20"/>
        </w:rPr>
        <w:t>L 违法行为造成大</w:t>
      </w:r>
      <w:r>
        <w:rPr>
          <w:rFonts w:hint="eastAsia" w:eastAsia="仿宋_GB2312" w:cs="仿宋"/>
          <w:sz w:val="20"/>
          <w:szCs w:val="20"/>
        </w:rPr>
        <w:t>量信访投诉，或者引发群体性事件，或者造成较大负面社会影响。</w:t>
      </w:r>
    </w:p>
    <w:p w14:paraId="5054C381">
      <w:pPr>
        <w:numPr>
          <w:ilvl w:val="0"/>
          <w:numId w:val="64"/>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法律、法规、规章或者国家层面文件对本违法行为处罚裁量作出其他规定的，从其规定。</w:t>
      </w:r>
    </w:p>
    <w:p w14:paraId="2C26201C">
      <w:pPr>
        <w:overflowPunct w:val="0"/>
        <w:topLinePunct/>
        <w:adjustRightInd w:val="0"/>
        <w:snapToGrid w:val="0"/>
        <w:spacing w:line="560" w:lineRule="exact"/>
        <w:jc w:val="center"/>
        <w:outlineLvl w:val="1"/>
        <w:rPr>
          <w:rFonts w:hint="eastAsia" w:eastAsia="仿宋_GB2312" w:cs="仿宋_GB2312"/>
          <w:b/>
          <w:sz w:val="32"/>
          <w:szCs w:val="32"/>
        </w:rPr>
      </w:pPr>
      <w:r>
        <w:rPr>
          <w:rFonts w:hint="eastAsia" w:eastAsia="仿宋" w:cs="仿宋"/>
          <w:sz w:val="20"/>
          <w:szCs w:val="20"/>
        </w:rPr>
        <w:br w:type="page"/>
      </w:r>
      <w:r>
        <w:rPr>
          <w:rFonts w:hint="eastAsia" w:eastAsia="仿宋_GB2312" w:cs="仿宋_GB2312"/>
          <w:bCs/>
          <w:sz w:val="32"/>
          <w:szCs w:val="32"/>
        </w:rPr>
        <w:t>表10-2 “向农用地排放重金属或者其他有毒有害物质”违法行为行政处罚裁量表</w:t>
      </w:r>
    </w:p>
    <w:tbl>
      <w:tblPr>
        <w:tblStyle w:val="7"/>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806"/>
        <w:gridCol w:w="3802"/>
        <w:gridCol w:w="1052"/>
        <w:gridCol w:w="992"/>
      </w:tblGrid>
      <w:tr w14:paraId="0661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868" w:type="dxa"/>
            <w:vMerge w:val="restart"/>
            <w:tcBorders>
              <w:top w:val="single" w:color="auto" w:sz="4" w:space="0"/>
              <w:left w:val="single" w:color="auto" w:sz="4" w:space="0"/>
              <w:bottom w:val="single" w:color="auto" w:sz="4" w:space="0"/>
              <w:right w:val="single" w:color="auto" w:sz="4" w:space="0"/>
            </w:tcBorders>
            <w:vAlign w:val="center"/>
          </w:tcPr>
          <w:p w14:paraId="19BCCB43">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1806" w:type="dxa"/>
            <w:vMerge w:val="restart"/>
            <w:tcBorders>
              <w:top w:val="single" w:color="auto" w:sz="4" w:space="0"/>
              <w:left w:val="single" w:color="auto" w:sz="4" w:space="0"/>
              <w:bottom w:val="single" w:color="auto" w:sz="4" w:space="0"/>
              <w:right w:val="single" w:color="auto" w:sz="4" w:space="0"/>
            </w:tcBorders>
            <w:vAlign w:val="center"/>
          </w:tcPr>
          <w:p w14:paraId="7C7CEB38">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裁量因素</w:t>
            </w:r>
          </w:p>
        </w:tc>
        <w:tc>
          <w:tcPr>
            <w:tcW w:w="3802" w:type="dxa"/>
            <w:vMerge w:val="restart"/>
            <w:tcBorders>
              <w:top w:val="single" w:color="auto" w:sz="4" w:space="0"/>
              <w:left w:val="single" w:color="auto" w:sz="4" w:space="0"/>
              <w:bottom w:val="single" w:color="auto" w:sz="4" w:space="0"/>
              <w:right w:val="single" w:color="auto" w:sz="4" w:space="0"/>
            </w:tcBorders>
            <w:vAlign w:val="center"/>
          </w:tcPr>
          <w:p w14:paraId="05366DEF">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阶    次</w:t>
            </w:r>
          </w:p>
        </w:tc>
        <w:tc>
          <w:tcPr>
            <w:tcW w:w="2044" w:type="dxa"/>
            <w:gridSpan w:val="2"/>
            <w:tcBorders>
              <w:top w:val="single" w:color="auto" w:sz="4" w:space="0"/>
              <w:left w:val="single" w:color="auto" w:sz="4" w:space="0"/>
              <w:bottom w:val="single" w:color="auto" w:sz="4" w:space="0"/>
              <w:right w:val="single" w:color="auto" w:sz="4" w:space="0"/>
            </w:tcBorders>
            <w:vAlign w:val="center"/>
          </w:tcPr>
          <w:p w14:paraId="3724947B">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分值</w:t>
            </w:r>
          </w:p>
        </w:tc>
      </w:tr>
      <w:tr w14:paraId="6028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14:paraId="5E8A13FA">
            <w:pPr>
              <w:widowControl/>
              <w:spacing w:line="300" w:lineRule="exact"/>
              <w:jc w:val="left"/>
              <w:rPr>
                <w:rFonts w:hint="eastAsia" w:ascii="宋体" w:hAnsi="宋体" w:cs="宋体"/>
                <w:b/>
                <w:bCs/>
                <w:szCs w:val="21"/>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1B6B332F">
            <w:pPr>
              <w:widowControl/>
              <w:spacing w:line="300" w:lineRule="exact"/>
              <w:jc w:val="left"/>
              <w:rPr>
                <w:rFonts w:hint="eastAsia" w:ascii="宋体" w:hAnsi="宋体" w:cs="宋体"/>
                <w:b/>
                <w:bCs/>
                <w:szCs w:val="21"/>
              </w:rPr>
            </w:pPr>
          </w:p>
        </w:tc>
        <w:tc>
          <w:tcPr>
            <w:tcW w:w="3802" w:type="dxa"/>
            <w:vMerge w:val="continue"/>
            <w:tcBorders>
              <w:top w:val="single" w:color="auto" w:sz="4" w:space="0"/>
              <w:left w:val="single" w:color="auto" w:sz="4" w:space="0"/>
              <w:bottom w:val="single" w:color="auto" w:sz="4" w:space="0"/>
              <w:right w:val="single" w:color="auto" w:sz="4" w:space="0"/>
            </w:tcBorders>
            <w:vAlign w:val="center"/>
          </w:tcPr>
          <w:p w14:paraId="6215FD8B">
            <w:pPr>
              <w:widowControl/>
              <w:spacing w:line="300" w:lineRule="exact"/>
              <w:jc w:val="center"/>
              <w:textAlignment w:val="center"/>
              <w:rPr>
                <w:rFonts w:hint="eastAsia" w:ascii="宋体" w:hAnsi="宋体" w:cs="宋体"/>
                <w:bCs/>
                <w:kern w:val="0"/>
                <w:szCs w:val="21"/>
              </w:rPr>
            </w:pPr>
          </w:p>
        </w:tc>
        <w:tc>
          <w:tcPr>
            <w:tcW w:w="1052" w:type="dxa"/>
            <w:tcBorders>
              <w:top w:val="single" w:color="auto" w:sz="4" w:space="0"/>
              <w:left w:val="single" w:color="auto" w:sz="4" w:space="0"/>
              <w:bottom w:val="single" w:color="auto" w:sz="4" w:space="0"/>
              <w:right w:val="single" w:color="auto" w:sz="4" w:space="0"/>
            </w:tcBorders>
            <w:vAlign w:val="center"/>
          </w:tcPr>
          <w:p w14:paraId="6063DD9C">
            <w:pPr>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一般</w:t>
            </w:r>
          </w:p>
          <w:p w14:paraId="3BDB0903">
            <w:pPr>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情形</w:t>
            </w:r>
          </w:p>
        </w:tc>
        <w:tc>
          <w:tcPr>
            <w:tcW w:w="992" w:type="dxa"/>
            <w:tcBorders>
              <w:top w:val="single" w:color="auto" w:sz="4" w:space="0"/>
              <w:left w:val="single" w:color="auto" w:sz="4" w:space="0"/>
              <w:bottom w:val="single" w:color="auto" w:sz="4" w:space="0"/>
              <w:right w:val="single" w:color="auto" w:sz="4" w:space="0"/>
            </w:tcBorders>
            <w:vAlign w:val="center"/>
          </w:tcPr>
          <w:p w14:paraId="1A7F7C4B">
            <w:pPr>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情节</w:t>
            </w:r>
          </w:p>
          <w:p w14:paraId="51FF1B47">
            <w:pPr>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严重</w:t>
            </w:r>
          </w:p>
        </w:tc>
      </w:tr>
      <w:tr w14:paraId="1816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868" w:type="dxa"/>
            <w:vMerge w:val="restart"/>
            <w:tcBorders>
              <w:top w:val="single" w:color="auto" w:sz="4" w:space="0"/>
              <w:left w:val="single" w:color="auto" w:sz="4" w:space="0"/>
              <w:bottom w:val="single" w:color="auto" w:sz="4" w:space="0"/>
              <w:right w:val="single" w:color="auto" w:sz="4" w:space="0"/>
            </w:tcBorders>
            <w:vAlign w:val="center"/>
          </w:tcPr>
          <w:p w14:paraId="244B97AC">
            <w:pPr>
              <w:spacing w:line="300" w:lineRule="exact"/>
              <w:jc w:val="center"/>
              <w:rPr>
                <w:rFonts w:hint="eastAsia" w:ascii="宋体" w:hAnsi="宋体" w:cs="宋体"/>
                <w:szCs w:val="21"/>
              </w:rPr>
            </w:pPr>
            <w:r>
              <w:rPr>
                <w:rFonts w:hint="eastAsia" w:ascii="宋体" w:hAnsi="宋体" w:cs="宋体"/>
                <w:szCs w:val="21"/>
              </w:rPr>
              <w:t>1</w:t>
            </w:r>
          </w:p>
        </w:tc>
        <w:tc>
          <w:tcPr>
            <w:tcW w:w="1806" w:type="dxa"/>
            <w:vMerge w:val="restart"/>
            <w:tcBorders>
              <w:top w:val="single" w:color="auto" w:sz="4" w:space="0"/>
              <w:left w:val="single" w:color="auto" w:sz="4" w:space="0"/>
              <w:bottom w:val="single" w:color="auto" w:sz="4" w:space="0"/>
              <w:right w:val="single" w:color="auto" w:sz="4" w:space="0"/>
            </w:tcBorders>
            <w:vAlign w:val="center"/>
          </w:tcPr>
          <w:p w14:paraId="037C831C">
            <w:pPr>
              <w:spacing w:line="300" w:lineRule="exact"/>
              <w:jc w:val="center"/>
              <w:rPr>
                <w:rFonts w:hint="eastAsia" w:ascii="宋体" w:hAnsi="宋体" w:cs="宋体"/>
                <w:szCs w:val="21"/>
              </w:rPr>
            </w:pPr>
            <w:r>
              <w:rPr>
                <w:rFonts w:hint="eastAsia" w:ascii="宋体" w:hAnsi="宋体" w:cs="宋体"/>
                <w:szCs w:val="21"/>
              </w:rPr>
              <w:t>超标污染物</w:t>
            </w:r>
          </w:p>
          <w:p w14:paraId="1FBBE3F3">
            <w:pPr>
              <w:spacing w:line="300" w:lineRule="exact"/>
              <w:jc w:val="center"/>
              <w:rPr>
                <w:rFonts w:hint="eastAsia" w:ascii="宋体" w:hAnsi="宋体" w:cs="宋体"/>
                <w:szCs w:val="21"/>
              </w:rPr>
            </w:pPr>
            <w:r>
              <w:rPr>
                <w:rFonts w:hint="eastAsia" w:ascii="宋体" w:hAnsi="宋体" w:cs="宋体"/>
                <w:szCs w:val="21"/>
              </w:rPr>
              <w:t>数目</w:t>
            </w:r>
          </w:p>
        </w:tc>
        <w:tc>
          <w:tcPr>
            <w:tcW w:w="3802" w:type="dxa"/>
            <w:tcBorders>
              <w:top w:val="single" w:color="auto" w:sz="4" w:space="0"/>
              <w:left w:val="single" w:color="auto" w:sz="4" w:space="0"/>
              <w:bottom w:val="single" w:color="auto" w:sz="4" w:space="0"/>
              <w:right w:val="single" w:color="auto" w:sz="4" w:space="0"/>
            </w:tcBorders>
            <w:vAlign w:val="center"/>
          </w:tcPr>
          <w:p w14:paraId="70E597BA">
            <w:pPr>
              <w:spacing w:line="300" w:lineRule="exact"/>
              <w:jc w:val="left"/>
              <w:rPr>
                <w:rFonts w:hint="eastAsia" w:ascii="宋体" w:hAnsi="宋体" w:cs="宋体"/>
                <w:szCs w:val="21"/>
              </w:rPr>
            </w:pPr>
            <w:r>
              <w:rPr>
                <w:rFonts w:hint="eastAsia" w:ascii="宋体" w:hAnsi="宋体" w:cs="宋体"/>
                <w:szCs w:val="21"/>
              </w:rPr>
              <w:t>1个</w:t>
            </w:r>
          </w:p>
        </w:tc>
        <w:tc>
          <w:tcPr>
            <w:tcW w:w="1052" w:type="dxa"/>
            <w:tcBorders>
              <w:top w:val="single" w:color="auto" w:sz="4" w:space="0"/>
              <w:left w:val="single" w:color="auto" w:sz="4" w:space="0"/>
              <w:bottom w:val="single" w:color="auto" w:sz="4" w:space="0"/>
              <w:right w:val="single" w:color="auto" w:sz="4" w:space="0"/>
            </w:tcBorders>
            <w:vAlign w:val="center"/>
          </w:tcPr>
          <w:p w14:paraId="30239C98">
            <w:pPr>
              <w:spacing w:line="300" w:lineRule="exact"/>
              <w:jc w:val="center"/>
              <w:rPr>
                <w:rFonts w:hint="eastAsia" w:ascii="宋体" w:hAnsi="宋体" w:cs="宋体"/>
                <w:szCs w:val="21"/>
              </w:rPr>
            </w:pPr>
            <w:r>
              <w:rPr>
                <w:rFonts w:hint="eastAsia" w:ascii="宋体" w:hAnsi="宋体" w:cs="宋体"/>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14:paraId="4CEEE965">
            <w:pPr>
              <w:spacing w:line="300" w:lineRule="exact"/>
              <w:jc w:val="center"/>
              <w:rPr>
                <w:rFonts w:hint="eastAsia" w:ascii="宋体" w:hAnsi="宋体" w:cs="宋体"/>
                <w:szCs w:val="21"/>
              </w:rPr>
            </w:pPr>
            <w:r>
              <w:rPr>
                <w:rFonts w:hint="eastAsia" w:ascii="宋体" w:hAnsi="宋体" w:cs="宋体"/>
                <w:szCs w:val="21"/>
              </w:rPr>
              <w:t>0%</w:t>
            </w:r>
          </w:p>
        </w:tc>
      </w:tr>
      <w:tr w14:paraId="2850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14:paraId="0D93C5E8">
            <w:pPr>
              <w:widowControl/>
              <w:spacing w:line="300" w:lineRule="exact"/>
              <w:jc w:val="left"/>
              <w:rPr>
                <w:rFonts w:hint="eastAsia" w:ascii="宋体" w:hAnsi="宋体" w:cs="宋体"/>
                <w:szCs w:val="21"/>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2400E4BC">
            <w:pPr>
              <w:widowControl/>
              <w:spacing w:line="300" w:lineRule="exact"/>
              <w:jc w:val="left"/>
              <w:rPr>
                <w:rFonts w:hint="eastAsia" w:ascii="宋体" w:hAnsi="宋体" w:cs="宋体"/>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71B0E00B">
            <w:pPr>
              <w:spacing w:line="300" w:lineRule="exact"/>
              <w:jc w:val="left"/>
              <w:rPr>
                <w:rFonts w:hint="eastAsia" w:ascii="宋体" w:hAnsi="宋体" w:cs="宋体"/>
                <w:szCs w:val="21"/>
              </w:rPr>
            </w:pPr>
            <w:r>
              <w:rPr>
                <w:rFonts w:hint="eastAsia" w:ascii="宋体" w:hAnsi="宋体" w:cs="宋体"/>
                <w:szCs w:val="21"/>
              </w:rPr>
              <w:t>2个</w:t>
            </w:r>
          </w:p>
        </w:tc>
        <w:tc>
          <w:tcPr>
            <w:tcW w:w="1052" w:type="dxa"/>
            <w:tcBorders>
              <w:top w:val="single" w:color="auto" w:sz="4" w:space="0"/>
              <w:left w:val="single" w:color="auto" w:sz="4" w:space="0"/>
              <w:bottom w:val="single" w:color="auto" w:sz="4" w:space="0"/>
              <w:right w:val="single" w:color="auto" w:sz="4" w:space="0"/>
            </w:tcBorders>
            <w:vAlign w:val="center"/>
          </w:tcPr>
          <w:p w14:paraId="4797D7C9">
            <w:pPr>
              <w:spacing w:line="300" w:lineRule="exact"/>
              <w:jc w:val="center"/>
              <w:rPr>
                <w:rFonts w:hint="eastAsia" w:ascii="宋体" w:hAnsi="宋体" w:cs="宋体"/>
                <w:szCs w:val="21"/>
              </w:rPr>
            </w:pPr>
            <w:r>
              <w:rPr>
                <w:rFonts w:hint="eastAsia" w:ascii="宋体" w:hAnsi="宋体" w:cs="宋体"/>
                <w:szCs w:val="21"/>
              </w:rPr>
              <w:t>3%</w:t>
            </w:r>
          </w:p>
        </w:tc>
        <w:tc>
          <w:tcPr>
            <w:tcW w:w="992" w:type="dxa"/>
            <w:tcBorders>
              <w:top w:val="single" w:color="auto" w:sz="4" w:space="0"/>
              <w:left w:val="single" w:color="auto" w:sz="4" w:space="0"/>
              <w:bottom w:val="single" w:color="auto" w:sz="4" w:space="0"/>
              <w:right w:val="single" w:color="auto" w:sz="4" w:space="0"/>
            </w:tcBorders>
            <w:vAlign w:val="center"/>
          </w:tcPr>
          <w:p w14:paraId="047658D2">
            <w:pPr>
              <w:spacing w:line="300" w:lineRule="exact"/>
              <w:jc w:val="center"/>
              <w:rPr>
                <w:rFonts w:hint="eastAsia" w:ascii="宋体" w:hAnsi="宋体" w:cs="宋体"/>
                <w:szCs w:val="21"/>
              </w:rPr>
            </w:pPr>
            <w:r>
              <w:rPr>
                <w:rFonts w:hint="eastAsia" w:ascii="宋体" w:hAnsi="宋体" w:cs="宋体"/>
                <w:szCs w:val="21"/>
              </w:rPr>
              <w:t>3%</w:t>
            </w:r>
          </w:p>
        </w:tc>
      </w:tr>
      <w:tr w14:paraId="49CE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14:paraId="2EA57683">
            <w:pPr>
              <w:widowControl/>
              <w:spacing w:line="300" w:lineRule="exact"/>
              <w:jc w:val="left"/>
              <w:rPr>
                <w:rFonts w:hint="eastAsia" w:ascii="宋体" w:hAnsi="宋体" w:cs="宋体"/>
                <w:szCs w:val="21"/>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61FE90FD">
            <w:pPr>
              <w:widowControl/>
              <w:spacing w:line="300" w:lineRule="exact"/>
              <w:jc w:val="left"/>
              <w:rPr>
                <w:rFonts w:hint="eastAsia" w:ascii="宋体" w:hAnsi="宋体" w:cs="宋体"/>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3C305961">
            <w:pPr>
              <w:spacing w:line="300" w:lineRule="exact"/>
              <w:jc w:val="left"/>
              <w:rPr>
                <w:rFonts w:hint="eastAsia" w:ascii="宋体" w:hAnsi="宋体" w:cs="宋体"/>
                <w:szCs w:val="21"/>
              </w:rPr>
            </w:pPr>
            <w:r>
              <w:rPr>
                <w:rFonts w:hint="eastAsia" w:ascii="宋体" w:hAnsi="宋体" w:cs="宋体"/>
                <w:szCs w:val="21"/>
              </w:rPr>
              <w:t>3个以上</w:t>
            </w:r>
          </w:p>
        </w:tc>
        <w:tc>
          <w:tcPr>
            <w:tcW w:w="1052" w:type="dxa"/>
            <w:tcBorders>
              <w:top w:val="single" w:color="auto" w:sz="4" w:space="0"/>
              <w:left w:val="single" w:color="auto" w:sz="4" w:space="0"/>
              <w:bottom w:val="single" w:color="auto" w:sz="4" w:space="0"/>
              <w:right w:val="single" w:color="auto" w:sz="4" w:space="0"/>
            </w:tcBorders>
            <w:vAlign w:val="center"/>
          </w:tcPr>
          <w:p w14:paraId="3BEDB956">
            <w:pPr>
              <w:spacing w:line="300" w:lineRule="exact"/>
              <w:jc w:val="center"/>
              <w:rPr>
                <w:rFonts w:hint="eastAsia" w:ascii="宋体" w:hAnsi="宋体" w:cs="宋体"/>
                <w:szCs w:val="21"/>
              </w:rPr>
            </w:pPr>
            <w:r>
              <w:rPr>
                <w:rFonts w:hint="eastAsia" w:ascii="宋体" w:hAnsi="宋体" w:cs="宋体"/>
                <w:szCs w:val="21"/>
              </w:rPr>
              <w:t>10%</w:t>
            </w:r>
          </w:p>
        </w:tc>
        <w:tc>
          <w:tcPr>
            <w:tcW w:w="992" w:type="dxa"/>
            <w:tcBorders>
              <w:top w:val="single" w:color="auto" w:sz="4" w:space="0"/>
              <w:left w:val="single" w:color="auto" w:sz="4" w:space="0"/>
              <w:bottom w:val="single" w:color="auto" w:sz="4" w:space="0"/>
              <w:right w:val="single" w:color="auto" w:sz="4" w:space="0"/>
            </w:tcBorders>
            <w:vAlign w:val="center"/>
          </w:tcPr>
          <w:p w14:paraId="66E68FA4">
            <w:pPr>
              <w:spacing w:line="300" w:lineRule="exact"/>
              <w:jc w:val="center"/>
              <w:rPr>
                <w:rFonts w:hint="eastAsia" w:ascii="宋体" w:hAnsi="宋体" w:cs="宋体"/>
                <w:szCs w:val="21"/>
              </w:rPr>
            </w:pPr>
            <w:r>
              <w:rPr>
                <w:rFonts w:hint="eastAsia" w:ascii="宋体" w:hAnsi="宋体" w:cs="宋体"/>
                <w:szCs w:val="21"/>
              </w:rPr>
              <w:t>11%</w:t>
            </w:r>
          </w:p>
        </w:tc>
      </w:tr>
      <w:tr w14:paraId="2661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868" w:type="dxa"/>
            <w:vMerge w:val="restart"/>
            <w:tcBorders>
              <w:top w:val="single" w:color="auto" w:sz="4" w:space="0"/>
              <w:left w:val="single" w:color="auto" w:sz="4" w:space="0"/>
              <w:bottom w:val="single" w:color="auto" w:sz="4" w:space="0"/>
              <w:right w:val="single" w:color="auto" w:sz="4" w:space="0"/>
            </w:tcBorders>
            <w:vAlign w:val="center"/>
          </w:tcPr>
          <w:p w14:paraId="73802243">
            <w:pPr>
              <w:spacing w:line="300" w:lineRule="exact"/>
              <w:jc w:val="center"/>
              <w:rPr>
                <w:rFonts w:hint="eastAsia" w:ascii="宋体" w:hAnsi="宋体" w:cs="宋体"/>
                <w:szCs w:val="21"/>
              </w:rPr>
            </w:pPr>
            <w:r>
              <w:rPr>
                <w:rFonts w:hint="eastAsia" w:ascii="宋体" w:hAnsi="宋体" w:cs="宋体"/>
                <w:szCs w:val="21"/>
              </w:rPr>
              <w:t>2</w:t>
            </w:r>
          </w:p>
        </w:tc>
        <w:tc>
          <w:tcPr>
            <w:tcW w:w="1806" w:type="dxa"/>
            <w:vMerge w:val="restart"/>
            <w:tcBorders>
              <w:top w:val="single" w:color="auto" w:sz="4" w:space="0"/>
              <w:left w:val="single" w:color="auto" w:sz="4" w:space="0"/>
              <w:bottom w:val="single" w:color="auto" w:sz="4" w:space="0"/>
              <w:right w:val="single" w:color="auto" w:sz="4" w:space="0"/>
            </w:tcBorders>
            <w:vAlign w:val="center"/>
          </w:tcPr>
          <w:p w14:paraId="51484D7E">
            <w:pPr>
              <w:spacing w:line="300" w:lineRule="exact"/>
              <w:jc w:val="center"/>
              <w:rPr>
                <w:rFonts w:hint="eastAsia" w:ascii="宋体" w:hAnsi="宋体" w:cs="宋体"/>
                <w:szCs w:val="21"/>
              </w:rPr>
            </w:pPr>
            <w:r>
              <w:rPr>
                <w:rFonts w:hint="eastAsia" w:ascii="宋体" w:hAnsi="宋体" w:cs="宋体"/>
                <w:szCs w:val="21"/>
              </w:rPr>
              <w:t>超标情况</w:t>
            </w:r>
          </w:p>
          <w:p w14:paraId="584013CE">
            <w:pPr>
              <w:spacing w:line="300" w:lineRule="exact"/>
              <w:jc w:val="center"/>
              <w:rPr>
                <w:rFonts w:hint="eastAsia" w:ascii="宋体" w:hAnsi="宋体" w:cs="宋体"/>
                <w:szCs w:val="21"/>
              </w:rPr>
            </w:pPr>
            <w:r>
              <w:rPr>
                <w:rFonts w:hint="eastAsia" w:ascii="宋体" w:hAnsi="宋体" w:cs="宋体"/>
                <w:szCs w:val="21"/>
              </w:rPr>
              <w:t>（以超标最严重的污染因子计算）</w:t>
            </w:r>
          </w:p>
        </w:tc>
        <w:tc>
          <w:tcPr>
            <w:tcW w:w="3802" w:type="dxa"/>
            <w:tcBorders>
              <w:top w:val="single" w:color="auto" w:sz="4" w:space="0"/>
              <w:left w:val="single" w:color="auto" w:sz="4" w:space="0"/>
              <w:bottom w:val="single" w:color="auto" w:sz="4" w:space="0"/>
              <w:right w:val="single" w:color="auto" w:sz="4" w:space="0"/>
            </w:tcBorders>
            <w:vAlign w:val="center"/>
          </w:tcPr>
          <w:p w14:paraId="345B60D2">
            <w:pPr>
              <w:spacing w:line="300" w:lineRule="exact"/>
              <w:jc w:val="left"/>
              <w:rPr>
                <w:rFonts w:hint="eastAsia" w:ascii="宋体" w:hAnsi="宋体" w:cs="宋体"/>
                <w:szCs w:val="21"/>
              </w:rPr>
            </w:pPr>
            <w:r>
              <w:rPr>
                <w:rFonts w:hint="eastAsia" w:ascii="宋体" w:hAnsi="宋体" w:cs="宋体"/>
                <w:szCs w:val="21"/>
              </w:rPr>
              <w:t>超过污染物排放标准不足50%</w:t>
            </w:r>
          </w:p>
        </w:tc>
        <w:tc>
          <w:tcPr>
            <w:tcW w:w="1052" w:type="dxa"/>
            <w:tcBorders>
              <w:top w:val="single" w:color="auto" w:sz="4" w:space="0"/>
              <w:left w:val="single" w:color="auto" w:sz="4" w:space="0"/>
              <w:bottom w:val="single" w:color="auto" w:sz="4" w:space="0"/>
              <w:right w:val="single" w:color="auto" w:sz="4" w:space="0"/>
            </w:tcBorders>
            <w:vAlign w:val="center"/>
          </w:tcPr>
          <w:p w14:paraId="6041E68E">
            <w:pPr>
              <w:spacing w:line="300" w:lineRule="exact"/>
              <w:jc w:val="center"/>
              <w:rPr>
                <w:rFonts w:hint="eastAsia" w:ascii="宋体" w:hAnsi="宋体" w:cs="宋体"/>
                <w:szCs w:val="21"/>
              </w:rPr>
            </w:pPr>
            <w:r>
              <w:rPr>
                <w:rFonts w:hint="eastAsia" w:ascii="宋体" w:hAnsi="宋体" w:cs="宋体"/>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14:paraId="6883A096">
            <w:pPr>
              <w:spacing w:line="300" w:lineRule="exact"/>
              <w:jc w:val="center"/>
              <w:rPr>
                <w:rFonts w:hint="eastAsia" w:ascii="宋体" w:hAnsi="宋体" w:cs="宋体"/>
                <w:szCs w:val="21"/>
              </w:rPr>
            </w:pPr>
            <w:r>
              <w:rPr>
                <w:rFonts w:hint="eastAsia" w:ascii="宋体" w:hAnsi="宋体" w:cs="宋体"/>
                <w:szCs w:val="21"/>
              </w:rPr>
              <w:t>0%</w:t>
            </w:r>
          </w:p>
        </w:tc>
      </w:tr>
      <w:tr w14:paraId="26A2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14:paraId="3011C7DB">
            <w:pPr>
              <w:widowControl/>
              <w:spacing w:line="300" w:lineRule="exact"/>
              <w:jc w:val="left"/>
              <w:rPr>
                <w:rFonts w:hint="eastAsia" w:ascii="宋体" w:hAnsi="宋体" w:cs="宋体"/>
                <w:szCs w:val="21"/>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7BE64918">
            <w:pPr>
              <w:widowControl/>
              <w:spacing w:line="300" w:lineRule="exact"/>
              <w:jc w:val="left"/>
              <w:rPr>
                <w:rFonts w:hint="eastAsia" w:ascii="宋体" w:hAnsi="宋体" w:cs="宋体"/>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6326FF62">
            <w:pPr>
              <w:spacing w:line="300" w:lineRule="exact"/>
              <w:jc w:val="left"/>
              <w:rPr>
                <w:rFonts w:hint="eastAsia" w:ascii="宋体" w:hAnsi="宋体" w:cs="宋体"/>
                <w:szCs w:val="21"/>
              </w:rPr>
            </w:pPr>
            <w:r>
              <w:rPr>
                <w:rFonts w:hint="eastAsia" w:ascii="宋体" w:hAnsi="宋体" w:cs="宋体"/>
                <w:szCs w:val="21"/>
              </w:rPr>
              <w:t>超过污染物排放标准50%以上不足100%</w:t>
            </w:r>
          </w:p>
        </w:tc>
        <w:tc>
          <w:tcPr>
            <w:tcW w:w="1052" w:type="dxa"/>
            <w:tcBorders>
              <w:top w:val="single" w:color="auto" w:sz="4" w:space="0"/>
              <w:left w:val="single" w:color="auto" w:sz="4" w:space="0"/>
              <w:bottom w:val="single" w:color="auto" w:sz="4" w:space="0"/>
              <w:right w:val="single" w:color="auto" w:sz="4" w:space="0"/>
            </w:tcBorders>
            <w:vAlign w:val="center"/>
          </w:tcPr>
          <w:p w14:paraId="4DE803DC">
            <w:pPr>
              <w:spacing w:line="300" w:lineRule="exact"/>
              <w:jc w:val="center"/>
              <w:rPr>
                <w:rFonts w:hint="eastAsia" w:ascii="宋体" w:hAnsi="宋体" w:cs="宋体"/>
                <w:szCs w:val="21"/>
              </w:rPr>
            </w:pPr>
            <w:r>
              <w:rPr>
                <w:rFonts w:hint="eastAsia" w:ascii="宋体" w:hAnsi="宋体" w:cs="宋体"/>
                <w:szCs w:val="21"/>
              </w:rPr>
              <w:t>5%</w:t>
            </w:r>
          </w:p>
        </w:tc>
        <w:tc>
          <w:tcPr>
            <w:tcW w:w="992" w:type="dxa"/>
            <w:tcBorders>
              <w:top w:val="single" w:color="auto" w:sz="4" w:space="0"/>
              <w:left w:val="single" w:color="auto" w:sz="4" w:space="0"/>
              <w:bottom w:val="single" w:color="auto" w:sz="4" w:space="0"/>
              <w:right w:val="single" w:color="auto" w:sz="4" w:space="0"/>
            </w:tcBorders>
            <w:vAlign w:val="center"/>
          </w:tcPr>
          <w:p w14:paraId="1484B902">
            <w:pPr>
              <w:spacing w:line="300" w:lineRule="exact"/>
              <w:jc w:val="center"/>
              <w:rPr>
                <w:rFonts w:hint="eastAsia" w:ascii="宋体" w:hAnsi="宋体" w:cs="宋体"/>
                <w:szCs w:val="21"/>
              </w:rPr>
            </w:pPr>
            <w:r>
              <w:rPr>
                <w:rFonts w:hint="eastAsia" w:ascii="宋体" w:hAnsi="宋体" w:cs="宋体"/>
                <w:szCs w:val="21"/>
              </w:rPr>
              <w:t>5%</w:t>
            </w:r>
          </w:p>
        </w:tc>
      </w:tr>
      <w:tr w14:paraId="41FC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14:paraId="4826DEDE">
            <w:pPr>
              <w:widowControl/>
              <w:spacing w:line="300" w:lineRule="exact"/>
              <w:jc w:val="left"/>
              <w:rPr>
                <w:rFonts w:hint="eastAsia" w:ascii="宋体" w:hAnsi="宋体" w:cs="宋体"/>
                <w:szCs w:val="21"/>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5BBEAEE2">
            <w:pPr>
              <w:widowControl/>
              <w:spacing w:line="300" w:lineRule="exact"/>
              <w:jc w:val="left"/>
              <w:rPr>
                <w:rFonts w:hint="eastAsia" w:ascii="宋体" w:hAnsi="宋体" w:cs="宋体"/>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3B0B9A01">
            <w:pPr>
              <w:spacing w:line="300" w:lineRule="exact"/>
              <w:jc w:val="left"/>
              <w:rPr>
                <w:rFonts w:hint="eastAsia" w:ascii="宋体" w:hAnsi="宋体" w:cs="宋体"/>
                <w:szCs w:val="21"/>
              </w:rPr>
            </w:pPr>
            <w:r>
              <w:rPr>
                <w:rFonts w:hint="eastAsia" w:ascii="宋体" w:hAnsi="宋体" w:cs="宋体"/>
                <w:szCs w:val="21"/>
              </w:rPr>
              <w:t>超过污染物排放标准100%以上不足300%</w:t>
            </w:r>
          </w:p>
        </w:tc>
        <w:tc>
          <w:tcPr>
            <w:tcW w:w="1052" w:type="dxa"/>
            <w:tcBorders>
              <w:top w:val="single" w:color="auto" w:sz="4" w:space="0"/>
              <w:left w:val="single" w:color="auto" w:sz="4" w:space="0"/>
              <w:bottom w:val="single" w:color="auto" w:sz="4" w:space="0"/>
              <w:right w:val="single" w:color="auto" w:sz="4" w:space="0"/>
            </w:tcBorders>
            <w:vAlign w:val="center"/>
          </w:tcPr>
          <w:p w14:paraId="226C0953">
            <w:pPr>
              <w:spacing w:line="300" w:lineRule="exact"/>
              <w:jc w:val="center"/>
              <w:rPr>
                <w:rFonts w:hint="eastAsia" w:ascii="宋体" w:hAnsi="宋体" w:cs="宋体"/>
                <w:szCs w:val="21"/>
              </w:rPr>
            </w:pPr>
            <w:r>
              <w:rPr>
                <w:rFonts w:hint="eastAsia" w:ascii="宋体" w:hAnsi="宋体" w:cs="宋体"/>
                <w:szCs w:val="21"/>
              </w:rPr>
              <w:t>11%</w:t>
            </w:r>
          </w:p>
        </w:tc>
        <w:tc>
          <w:tcPr>
            <w:tcW w:w="992" w:type="dxa"/>
            <w:tcBorders>
              <w:top w:val="single" w:color="auto" w:sz="4" w:space="0"/>
              <w:left w:val="single" w:color="auto" w:sz="4" w:space="0"/>
              <w:bottom w:val="single" w:color="auto" w:sz="4" w:space="0"/>
              <w:right w:val="single" w:color="auto" w:sz="4" w:space="0"/>
            </w:tcBorders>
            <w:vAlign w:val="center"/>
          </w:tcPr>
          <w:p w14:paraId="4874095A">
            <w:pPr>
              <w:spacing w:line="300" w:lineRule="exact"/>
              <w:jc w:val="center"/>
              <w:rPr>
                <w:rFonts w:hint="eastAsia" w:ascii="宋体" w:hAnsi="宋体" w:cs="宋体"/>
                <w:szCs w:val="21"/>
              </w:rPr>
            </w:pPr>
            <w:r>
              <w:rPr>
                <w:rFonts w:hint="eastAsia" w:ascii="宋体" w:hAnsi="宋体" w:cs="宋体"/>
                <w:szCs w:val="21"/>
              </w:rPr>
              <w:t>12%</w:t>
            </w:r>
          </w:p>
        </w:tc>
      </w:tr>
      <w:tr w14:paraId="7B98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14:paraId="7CEB222C">
            <w:pPr>
              <w:widowControl/>
              <w:spacing w:line="300" w:lineRule="exact"/>
              <w:jc w:val="left"/>
              <w:rPr>
                <w:rFonts w:hint="eastAsia" w:ascii="宋体" w:hAnsi="宋体" w:cs="宋体"/>
                <w:szCs w:val="21"/>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3870677C">
            <w:pPr>
              <w:widowControl/>
              <w:spacing w:line="300" w:lineRule="exact"/>
              <w:jc w:val="left"/>
              <w:rPr>
                <w:rFonts w:hint="eastAsia" w:ascii="宋体" w:hAnsi="宋体" w:cs="宋体"/>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37296A6D">
            <w:pPr>
              <w:spacing w:line="300" w:lineRule="exact"/>
              <w:jc w:val="left"/>
              <w:rPr>
                <w:rFonts w:hint="eastAsia" w:ascii="宋体" w:hAnsi="宋体" w:cs="宋体"/>
                <w:szCs w:val="21"/>
              </w:rPr>
            </w:pPr>
            <w:r>
              <w:rPr>
                <w:rFonts w:hint="eastAsia" w:ascii="宋体" w:hAnsi="宋体" w:cs="宋体"/>
                <w:szCs w:val="21"/>
              </w:rPr>
              <w:t>超过污染物排放标准300%以上不足500%</w:t>
            </w:r>
          </w:p>
        </w:tc>
        <w:tc>
          <w:tcPr>
            <w:tcW w:w="1052" w:type="dxa"/>
            <w:tcBorders>
              <w:top w:val="single" w:color="auto" w:sz="4" w:space="0"/>
              <w:left w:val="single" w:color="auto" w:sz="4" w:space="0"/>
              <w:bottom w:val="single" w:color="auto" w:sz="4" w:space="0"/>
              <w:right w:val="single" w:color="auto" w:sz="4" w:space="0"/>
            </w:tcBorders>
            <w:vAlign w:val="center"/>
          </w:tcPr>
          <w:p w14:paraId="52B4447B">
            <w:pPr>
              <w:spacing w:line="300" w:lineRule="exact"/>
              <w:jc w:val="center"/>
              <w:rPr>
                <w:rFonts w:hint="eastAsia" w:ascii="宋体" w:hAnsi="宋体" w:cs="宋体"/>
                <w:szCs w:val="21"/>
              </w:rPr>
            </w:pPr>
            <w:r>
              <w:rPr>
                <w:rFonts w:hint="eastAsia" w:ascii="宋体" w:hAnsi="宋体" w:cs="宋体"/>
                <w:szCs w:val="21"/>
              </w:rPr>
              <w:t>16%</w:t>
            </w:r>
          </w:p>
        </w:tc>
        <w:tc>
          <w:tcPr>
            <w:tcW w:w="992" w:type="dxa"/>
            <w:tcBorders>
              <w:top w:val="single" w:color="auto" w:sz="4" w:space="0"/>
              <w:left w:val="single" w:color="auto" w:sz="4" w:space="0"/>
              <w:bottom w:val="single" w:color="auto" w:sz="4" w:space="0"/>
              <w:right w:val="single" w:color="auto" w:sz="4" w:space="0"/>
            </w:tcBorders>
            <w:vAlign w:val="center"/>
          </w:tcPr>
          <w:p w14:paraId="6B2D747C">
            <w:pPr>
              <w:spacing w:line="300" w:lineRule="exact"/>
              <w:jc w:val="center"/>
              <w:rPr>
                <w:rFonts w:hint="eastAsia" w:ascii="宋体" w:hAnsi="宋体" w:cs="宋体"/>
                <w:szCs w:val="21"/>
              </w:rPr>
            </w:pPr>
            <w:r>
              <w:rPr>
                <w:rFonts w:hint="eastAsia" w:ascii="宋体" w:hAnsi="宋体" w:cs="宋体"/>
                <w:szCs w:val="21"/>
              </w:rPr>
              <w:t>17%</w:t>
            </w:r>
          </w:p>
        </w:tc>
      </w:tr>
      <w:tr w14:paraId="4A318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14:paraId="39A5D474">
            <w:pPr>
              <w:widowControl/>
              <w:spacing w:line="300" w:lineRule="exact"/>
              <w:jc w:val="left"/>
              <w:rPr>
                <w:rFonts w:hint="eastAsia" w:ascii="宋体" w:hAnsi="宋体" w:cs="宋体"/>
                <w:szCs w:val="21"/>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0F076972">
            <w:pPr>
              <w:widowControl/>
              <w:spacing w:line="300" w:lineRule="exact"/>
              <w:jc w:val="left"/>
              <w:rPr>
                <w:rFonts w:hint="eastAsia" w:ascii="宋体" w:hAnsi="宋体" w:cs="宋体"/>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07C9E5A6">
            <w:pPr>
              <w:spacing w:line="300" w:lineRule="exact"/>
              <w:jc w:val="left"/>
              <w:rPr>
                <w:rFonts w:hint="eastAsia" w:ascii="宋体" w:hAnsi="宋体" w:cs="宋体"/>
                <w:szCs w:val="21"/>
              </w:rPr>
            </w:pPr>
            <w:r>
              <w:rPr>
                <w:rFonts w:hint="eastAsia" w:ascii="宋体" w:hAnsi="宋体" w:cs="宋体"/>
                <w:szCs w:val="21"/>
              </w:rPr>
              <w:t>超过污染物排放标准500%以上不足1000%</w:t>
            </w:r>
          </w:p>
        </w:tc>
        <w:tc>
          <w:tcPr>
            <w:tcW w:w="1052" w:type="dxa"/>
            <w:tcBorders>
              <w:top w:val="single" w:color="auto" w:sz="4" w:space="0"/>
              <w:left w:val="single" w:color="auto" w:sz="4" w:space="0"/>
              <w:bottom w:val="single" w:color="auto" w:sz="4" w:space="0"/>
              <w:right w:val="single" w:color="auto" w:sz="4" w:space="0"/>
            </w:tcBorders>
            <w:vAlign w:val="center"/>
          </w:tcPr>
          <w:p w14:paraId="6292024E">
            <w:pPr>
              <w:spacing w:line="300" w:lineRule="exact"/>
              <w:jc w:val="center"/>
              <w:rPr>
                <w:rFonts w:hint="eastAsia" w:ascii="宋体" w:hAnsi="宋体" w:cs="宋体"/>
                <w:szCs w:val="21"/>
              </w:rPr>
            </w:pPr>
            <w:r>
              <w:rPr>
                <w:rFonts w:hint="eastAsia" w:ascii="宋体" w:hAnsi="宋体" w:cs="宋体"/>
                <w:szCs w:val="21"/>
              </w:rPr>
              <w:t>23%</w:t>
            </w:r>
          </w:p>
        </w:tc>
        <w:tc>
          <w:tcPr>
            <w:tcW w:w="992" w:type="dxa"/>
            <w:tcBorders>
              <w:top w:val="single" w:color="auto" w:sz="4" w:space="0"/>
              <w:left w:val="single" w:color="auto" w:sz="4" w:space="0"/>
              <w:bottom w:val="single" w:color="auto" w:sz="4" w:space="0"/>
              <w:right w:val="single" w:color="auto" w:sz="4" w:space="0"/>
            </w:tcBorders>
            <w:vAlign w:val="center"/>
          </w:tcPr>
          <w:p w14:paraId="389892A6">
            <w:pPr>
              <w:spacing w:line="300" w:lineRule="exact"/>
              <w:jc w:val="center"/>
              <w:rPr>
                <w:rFonts w:hint="eastAsia" w:ascii="宋体" w:hAnsi="宋体" w:cs="宋体"/>
                <w:szCs w:val="21"/>
              </w:rPr>
            </w:pPr>
            <w:r>
              <w:rPr>
                <w:rFonts w:hint="eastAsia" w:ascii="宋体" w:hAnsi="宋体" w:cs="宋体"/>
                <w:szCs w:val="21"/>
              </w:rPr>
              <w:t>24%</w:t>
            </w:r>
          </w:p>
        </w:tc>
      </w:tr>
      <w:tr w14:paraId="68205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14:paraId="762B928D">
            <w:pPr>
              <w:widowControl/>
              <w:spacing w:line="300" w:lineRule="exact"/>
              <w:jc w:val="left"/>
              <w:rPr>
                <w:rFonts w:hint="eastAsia" w:ascii="宋体" w:hAnsi="宋体" w:cs="宋体"/>
                <w:szCs w:val="21"/>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641661EE">
            <w:pPr>
              <w:widowControl/>
              <w:spacing w:line="300" w:lineRule="exact"/>
              <w:jc w:val="left"/>
              <w:rPr>
                <w:rFonts w:hint="eastAsia" w:ascii="宋体" w:hAnsi="宋体" w:cs="宋体"/>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76767DA1">
            <w:pPr>
              <w:spacing w:line="300" w:lineRule="exact"/>
              <w:jc w:val="left"/>
              <w:rPr>
                <w:rFonts w:hint="eastAsia" w:ascii="宋体" w:hAnsi="宋体" w:cs="宋体"/>
                <w:szCs w:val="21"/>
              </w:rPr>
            </w:pPr>
            <w:r>
              <w:rPr>
                <w:rFonts w:hint="eastAsia" w:ascii="宋体" w:hAnsi="宋体" w:cs="宋体"/>
                <w:szCs w:val="21"/>
              </w:rPr>
              <w:t>超过污染物排放标准1000%以上</w:t>
            </w:r>
          </w:p>
        </w:tc>
        <w:tc>
          <w:tcPr>
            <w:tcW w:w="1052" w:type="dxa"/>
            <w:tcBorders>
              <w:top w:val="single" w:color="auto" w:sz="4" w:space="0"/>
              <w:left w:val="single" w:color="auto" w:sz="4" w:space="0"/>
              <w:bottom w:val="single" w:color="auto" w:sz="4" w:space="0"/>
              <w:right w:val="single" w:color="auto" w:sz="4" w:space="0"/>
            </w:tcBorders>
            <w:vAlign w:val="center"/>
          </w:tcPr>
          <w:p w14:paraId="23D32ABB">
            <w:pPr>
              <w:spacing w:line="300" w:lineRule="exact"/>
              <w:jc w:val="center"/>
              <w:rPr>
                <w:rFonts w:hint="eastAsia" w:ascii="宋体" w:hAnsi="宋体" w:cs="宋体"/>
                <w:szCs w:val="21"/>
              </w:rPr>
            </w:pPr>
            <w:r>
              <w:rPr>
                <w:rFonts w:hint="eastAsia" w:ascii="宋体" w:hAnsi="宋体" w:cs="宋体"/>
                <w:szCs w:val="21"/>
              </w:rPr>
              <w:t>31%</w:t>
            </w:r>
          </w:p>
        </w:tc>
        <w:tc>
          <w:tcPr>
            <w:tcW w:w="992" w:type="dxa"/>
            <w:tcBorders>
              <w:top w:val="single" w:color="auto" w:sz="4" w:space="0"/>
              <w:left w:val="single" w:color="auto" w:sz="4" w:space="0"/>
              <w:bottom w:val="single" w:color="auto" w:sz="4" w:space="0"/>
              <w:right w:val="single" w:color="auto" w:sz="4" w:space="0"/>
            </w:tcBorders>
            <w:vAlign w:val="center"/>
          </w:tcPr>
          <w:p w14:paraId="0024AA93">
            <w:pPr>
              <w:spacing w:line="300" w:lineRule="exact"/>
              <w:jc w:val="center"/>
              <w:rPr>
                <w:rFonts w:hint="eastAsia" w:ascii="宋体" w:hAnsi="宋体" w:cs="宋体"/>
                <w:szCs w:val="21"/>
              </w:rPr>
            </w:pPr>
            <w:r>
              <w:rPr>
                <w:rFonts w:hint="eastAsia" w:ascii="宋体" w:hAnsi="宋体" w:cs="宋体"/>
                <w:szCs w:val="21"/>
              </w:rPr>
              <w:t>53%</w:t>
            </w:r>
          </w:p>
        </w:tc>
      </w:tr>
      <w:tr w14:paraId="6CFC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868" w:type="dxa"/>
            <w:vMerge w:val="restart"/>
            <w:tcBorders>
              <w:top w:val="single" w:color="auto" w:sz="4" w:space="0"/>
              <w:left w:val="single" w:color="auto" w:sz="4" w:space="0"/>
              <w:bottom w:val="single" w:color="auto" w:sz="4" w:space="0"/>
              <w:right w:val="single" w:color="auto" w:sz="4" w:space="0"/>
            </w:tcBorders>
            <w:vAlign w:val="center"/>
          </w:tcPr>
          <w:p w14:paraId="6CBD2A78">
            <w:pPr>
              <w:spacing w:line="300" w:lineRule="exact"/>
              <w:jc w:val="center"/>
              <w:rPr>
                <w:rFonts w:hint="eastAsia" w:ascii="宋体" w:hAnsi="宋体" w:cs="宋体"/>
                <w:szCs w:val="21"/>
              </w:rPr>
            </w:pPr>
            <w:r>
              <w:rPr>
                <w:rFonts w:hint="eastAsia" w:ascii="宋体" w:hAnsi="宋体" w:cs="宋体"/>
                <w:szCs w:val="21"/>
              </w:rPr>
              <w:t>3</w:t>
            </w:r>
          </w:p>
        </w:tc>
        <w:tc>
          <w:tcPr>
            <w:tcW w:w="1806" w:type="dxa"/>
            <w:vMerge w:val="restart"/>
            <w:tcBorders>
              <w:top w:val="single" w:color="auto" w:sz="4" w:space="0"/>
              <w:left w:val="single" w:color="auto" w:sz="4" w:space="0"/>
              <w:bottom w:val="single" w:color="auto" w:sz="4" w:space="0"/>
              <w:right w:val="single" w:color="auto" w:sz="4" w:space="0"/>
            </w:tcBorders>
            <w:vAlign w:val="center"/>
          </w:tcPr>
          <w:p w14:paraId="5027350A">
            <w:pPr>
              <w:spacing w:line="300" w:lineRule="exact"/>
              <w:jc w:val="center"/>
              <w:rPr>
                <w:rFonts w:hint="eastAsia" w:ascii="宋体" w:hAnsi="宋体" w:cs="宋体"/>
                <w:szCs w:val="21"/>
              </w:rPr>
            </w:pPr>
            <w:r>
              <w:rPr>
                <w:rFonts w:hint="eastAsia" w:ascii="宋体" w:hAnsi="宋体" w:cs="宋体"/>
                <w:szCs w:val="21"/>
              </w:rPr>
              <w:t>排放量</w:t>
            </w:r>
          </w:p>
        </w:tc>
        <w:tc>
          <w:tcPr>
            <w:tcW w:w="3802" w:type="dxa"/>
            <w:tcBorders>
              <w:top w:val="single" w:color="auto" w:sz="4" w:space="0"/>
              <w:left w:val="single" w:color="auto" w:sz="4" w:space="0"/>
              <w:bottom w:val="single" w:color="auto" w:sz="4" w:space="0"/>
              <w:right w:val="single" w:color="auto" w:sz="4" w:space="0"/>
            </w:tcBorders>
            <w:vAlign w:val="center"/>
          </w:tcPr>
          <w:p w14:paraId="5BF605FD">
            <w:pPr>
              <w:spacing w:line="300" w:lineRule="exact"/>
              <w:jc w:val="left"/>
              <w:rPr>
                <w:rFonts w:hint="eastAsia" w:ascii="宋体" w:hAnsi="宋体" w:cs="宋体"/>
                <w:szCs w:val="21"/>
              </w:rPr>
            </w:pPr>
            <w:r>
              <w:rPr>
                <w:rFonts w:hint="eastAsia" w:ascii="宋体" w:hAnsi="宋体" w:cs="宋体"/>
                <w:szCs w:val="21"/>
              </w:rPr>
              <w:t>不足10吨</w:t>
            </w:r>
          </w:p>
        </w:tc>
        <w:tc>
          <w:tcPr>
            <w:tcW w:w="1052" w:type="dxa"/>
            <w:tcBorders>
              <w:top w:val="single" w:color="auto" w:sz="4" w:space="0"/>
              <w:left w:val="single" w:color="auto" w:sz="4" w:space="0"/>
              <w:bottom w:val="single" w:color="auto" w:sz="4" w:space="0"/>
              <w:right w:val="single" w:color="auto" w:sz="4" w:space="0"/>
            </w:tcBorders>
            <w:vAlign w:val="center"/>
          </w:tcPr>
          <w:p w14:paraId="5B579B3C">
            <w:pPr>
              <w:spacing w:line="300" w:lineRule="exact"/>
              <w:jc w:val="center"/>
              <w:rPr>
                <w:rFonts w:hint="eastAsia" w:ascii="宋体" w:hAnsi="宋体" w:cs="宋体"/>
                <w:szCs w:val="21"/>
              </w:rPr>
            </w:pPr>
            <w:r>
              <w:rPr>
                <w:rFonts w:hint="eastAsia" w:ascii="宋体" w:hAnsi="宋体" w:cs="宋体"/>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14:paraId="02DAF34D">
            <w:pPr>
              <w:spacing w:line="300" w:lineRule="exact"/>
              <w:jc w:val="center"/>
              <w:rPr>
                <w:rFonts w:hint="eastAsia" w:ascii="宋体" w:hAnsi="宋体" w:cs="宋体"/>
                <w:szCs w:val="21"/>
              </w:rPr>
            </w:pPr>
            <w:r>
              <w:rPr>
                <w:rFonts w:hint="eastAsia" w:ascii="宋体" w:hAnsi="宋体" w:cs="宋体"/>
                <w:szCs w:val="21"/>
              </w:rPr>
              <w:t>/</w:t>
            </w:r>
          </w:p>
        </w:tc>
      </w:tr>
      <w:tr w14:paraId="3CEA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14:paraId="686693DE">
            <w:pPr>
              <w:widowControl/>
              <w:spacing w:line="300" w:lineRule="exact"/>
              <w:jc w:val="left"/>
              <w:rPr>
                <w:rFonts w:hint="eastAsia" w:ascii="宋体" w:hAnsi="宋体" w:cs="宋体"/>
                <w:szCs w:val="21"/>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1D74B5CD">
            <w:pPr>
              <w:widowControl/>
              <w:spacing w:line="300" w:lineRule="exact"/>
              <w:jc w:val="left"/>
              <w:rPr>
                <w:rFonts w:hint="eastAsia" w:ascii="宋体" w:hAnsi="宋体" w:cs="宋体"/>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0AFBD7D5">
            <w:pPr>
              <w:spacing w:line="300" w:lineRule="exact"/>
              <w:jc w:val="left"/>
              <w:rPr>
                <w:rFonts w:hint="eastAsia" w:ascii="宋体" w:hAnsi="宋体" w:cs="宋体"/>
                <w:szCs w:val="21"/>
              </w:rPr>
            </w:pPr>
            <w:r>
              <w:rPr>
                <w:rFonts w:hint="eastAsia" w:ascii="宋体" w:hAnsi="宋体" w:cs="宋体"/>
                <w:szCs w:val="21"/>
              </w:rPr>
              <w:t>10吨以上不足50吨</w:t>
            </w:r>
          </w:p>
        </w:tc>
        <w:tc>
          <w:tcPr>
            <w:tcW w:w="1052" w:type="dxa"/>
            <w:tcBorders>
              <w:top w:val="single" w:color="auto" w:sz="4" w:space="0"/>
              <w:left w:val="single" w:color="auto" w:sz="4" w:space="0"/>
              <w:bottom w:val="single" w:color="auto" w:sz="4" w:space="0"/>
              <w:right w:val="single" w:color="auto" w:sz="4" w:space="0"/>
            </w:tcBorders>
            <w:vAlign w:val="center"/>
          </w:tcPr>
          <w:p w14:paraId="344E77DB">
            <w:pPr>
              <w:spacing w:line="300" w:lineRule="exact"/>
              <w:jc w:val="center"/>
              <w:rPr>
                <w:rFonts w:hint="eastAsia" w:ascii="宋体" w:hAnsi="宋体" w:cs="宋体"/>
                <w:szCs w:val="21"/>
              </w:rPr>
            </w:pPr>
            <w:r>
              <w:rPr>
                <w:rFonts w:hint="eastAsia" w:ascii="宋体" w:hAnsi="宋体" w:cs="宋体"/>
                <w:szCs w:val="21"/>
              </w:rPr>
              <w:t>5%</w:t>
            </w:r>
          </w:p>
        </w:tc>
        <w:tc>
          <w:tcPr>
            <w:tcW w:w="992" w:type="dxa"/>
            <w:tcBorders>
              <w:top w:val="single" w:color="auto" w:sz="4" w:space="0"/>
              <w:left w:val="single" w:color="auto" w:sz="4" w:space="0"/>
              <w:bottom w:val="single" w:color="auto" w:sz="4" w:space="0"/>
              <w:right w:val="single" w:color="auto" w:sz="4" w:space="0"/>
            </w:tcBorders>
            <w:vAlign w:val="center"/>
          </w:tcPr>
          <w:p w14:paraId="1EBF86DD">
            <w:pPr>
              <w:spacing w:line="300" w:lineRule="exact"/>
              <w:jc w:val="center"/>
              <w:rPr>
                <w:rFonts w:hint="eastAsia" w:ascii="宋体" w:hAnsi="宋体" w:cs="宋体"/>
                <w:szCs w:val="21"/>
              </w:rPr>
            </w:pPr>
            <w:r>
              <w:rPr>
                <w:rFonts w:hint="eastAsia" w:ascii="宋体" w:hAnsi="宋体" w:cs="宋体"/>
                <w:szCs w:val="21"/>
              </w:rPr>
              <w:t>/</w:t>
            </w:r>
          </w:p>
        </w:tc>
      </w:tr>
      <w:tr w14:paraId="10F49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14:paraId="47BB28E5">
            <w:pPr>
              <w:widowControl/>
              <w:spacing w:line="300" w:lineRule="exact"/>
              <w:jc w:val="left"/>
              <w:rPr>
                <w:rFonts w:hint="eastAsia" w:ascii="宋体" w:hAnsi="宋体" w:cs="宋体"/>
                <w:szCs w:val="21"/>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301EB025">
            <w:pPr>
              <w:widowControl/>
              <w:spacing w:line="300" w:lineRule="exact"/>
              <w:jc w:val="left"/>
              <w:rPr>
                <w:rFonts w:hint="eastAsia" w:ascii="宋体" w:hAnsi="宋体" w:cs="宋体"/>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2F1C7066">
            <w:pPr>
              <w:spacing w:line="300" w:lineRule="exact"/>
              <w:jc w:val="left"/>
              <w:rPr>
                <w:rFonts w:hint="eastAsia" w:ascii="宋体" w:hAnsi="宋体" w:cs="宋体"/>
                <w:szCs w:val="21"/>
              </w:rPr>
            </w:pPr>
            <w:r>
              <w:rPr>
                <w:rFonts w:hint="eastAsia" w:ascii="宋体" w:hAnsi="宋体" w:cs="宋体"/>
                <w:szCs w:val="21"/>
              </w:rPr>
              <w:t>50吨以上不足100吨</w:t>
            </w:r>
          </w:p>
        </w:tc>
        <w:tc>
          <w:tcPr>
            <w:tcW w:w="1052" w:type="dxa"/>
            <w:tcBorders>
              <w:top w:val="single" w:color="auto" w:sz="4" w:space="0"/>
              <w:left w:val="single" w:color="auto" w:sz="4" w:space="0"/>
              <w:bottom w:val="single" w:color="auto" w:sz="4" w:space="0"/>
              <w:right w:val="single" w:color="auto" w:sz="4" w:space="0"/>
            </w:tcBorders>
            <w:vAlign w:val="center"/>
          </w:tcPr>
          <w:p w14:paraId="2180988A">
            <w:pPr>
              <w:spacing w:line="300" w:lineRule="exact"/>
              <w:jc w:val="center"/>
              <w:rPr>
                <w:rFonts w:hint="eastAsia" w:ascii="宋体" w:hAnsi="宋体" w:cs="宋体"/>
                <w:szCs w:val="21"/>
              </w:rPr>
            </w:pPr>
            <w:r>
              <w:rPr>
                <w:rFonts w:hint="eastAsia" w:ascii="宋体" w:hAnsi="宋体" w:cs="宋体"/>
                <w:szCs w:val="21"/>
              </w:rPr>
              <w:t>14%</w:t>
            </w:r>
          </w:p>
        </w:tc>
        <w:tc>
          <w:tcPr>
            <w:tcW w:w="992" w:type="dxa"/>
            <w:tcBorders>
              <w:top w:val="single" w:color="auto" w:sz="4" w:space="0"/>
              <w:left w:val="single" w:color="auto" w:sz="4" w:space="0"/>
              <w:bottom w:val="single" w:color="auto" w:sz="4" w:space="0"/>
              <w:right w:val="single" w:color="auto" w:sz="4" w:space="0"/>
            </w:tcBorders>
            <w:vAlign w:val="center"/>
          </w:tcPr>
          <w:p w14:paraId="73EE0836">
            <w:pPr>
              <w:spacing w:line="300" w:lineRule="exact"/>
              <w:jc w:val="center"/>
              <w:rPr>
                <w:rFonts w:hint="eastAsia" w:ascii="宋体" w:hAnsi="宋体" w:cs="宋体"/>
                <w:szCs w:val="21"/>
              </w:rPr>
            </w:pPr>
            <w:r>
              <w:rPr>
                <w:rFonts w:hint="eastAsia" w:ascii="宋体" w:hAnsi="宋体" w:cs="宋体"/>
                <w:szCs w:val="21"/>
              </w:rPr>
              <w:t>/</w:t>
            </w:r>
          </w:p>
        </w:tc>
      </w:tr>
      <w:tr w14:paraId="19A3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14:paraId="2627FC67">
            <w:pPr>
              <w:widowControl/>
              <w:spacing w:line="300" w:lineRule="exact"/>
              <w:jc w:val="left"/>
              <w:rPr>
                <w:rFonts w:hint="eastAsia" w:ascii="宋体" w:hAnsi="宋体" w:cs="宋体"/>
                <w:szCs w:val="21"/>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0C8F0C29">
            <w:pPr>
              <w:widowControl/>
              <w:spacing w:line="300" w:lineRule="exact"/>
              <w:jc w:val="left"/>
              <w:rPr>
                <w:rFonts w:hint="eastAsia" w:ascii="宋体" w:hAnsi="宋体" w:cs="宋体"/>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064730A2">
            <w:pPr>
              <w:spacing w:line="300" w:lineRule="exact"/>
              <w:jc w:val="left"/>
              <w:rPr>
                <w:rFonts w:hint="eastAsia" w:ascii="宋体" w:hAnsi="宋体" w:cs="宋体"/>
                <w:szCs w:val="21"/>
              </w:rPr>
            </w:pPr>
            <w:r>
              <w:rPr>
                <w:rFonts w:hint="eastAsia" w:ascii="宋体" w:hAnsi="宋体" w:cs="宋体"/>
                <w:szCs w:val="21"/>
              </w:rPr>
              <w:t>100吨以上</w:t>
            </w:r>
          </w:p>
        </w:tc>
        <w:tc>
          <w:tcPr>
            <w:tcW w:w="1052" w:type="dxa"/>
            <w:tcBorders>
              <w:top w:val="single" w:color="auto" w:sz="4" w:space="0"/>
              <w:left w:val="single" w:color="auto" w:sz="4" w:space="0"/>
              <w:bottom w:val="single" w:color="auto" w:sz="4" w:space="0"/>
              <w:right w:val="single" w:color="auto" w:sz="4" w:space="0"/>
            </w:tcBorders>
            <w:vAlign w:val="center"/>
          </w:tcPr>
          <w:p w14:paraId="17587CEB">
            <w:pPr>
              <w:spacing w:line="300" w:lineRule="exact"/>
              <w:jc w:val="center"/>
              <w:rPr>
                <w:rFonts w:hint="eastAsia" w:ascii="宋体" w:hAnsi="宋体" w:cs="宋体"/>
                <w:szCs w:val="21"/>
              </w:rPr>
            </w:pPr>
            <w:r>
              <w:rPr>
                <w:rFonts w:hint="eastAsia" w:ascii="宋体" w:hAnsi="宋体" w:cs="宋体"/>
                <w:szCs w:val="21"/>
              </w:rPr>
              <w:t>29%</w:t>
            </w:r>
          </w:p>
        </w:tc>
        <w:tc>
          <w:tcPr>
            <w:tcW w:w="992" w:type="dxa"/>
            <w:tcBorders>
              <w:top w:val="single" w:color="auto" w:sz="4" w:space="0"/>
              <w:left w:val="single" w:color="auto" w:sz="4" w:space="0"/>
              <w:bottom w:val="single" w:color="auto" w:sz="4" w:space="0"/>
              <w:right w:val="single" w:color="auto" w:sz="4" w:space="0"/>
            </w:tcBorders>
            <w:vAlign w:val="center"/>
          </w:tcPr>
          <w:p w14:paraId="40992BB9">
            <w:pPr>
              <w:spacing w:line="300" w:lineRule="exact"/>
              <w:jc w:val="center"/>
              <w:rPr>
                <w:rFonts w:hint="eastAsia" w:ascii="宋体" w:hAnsi="宋体" w:cs="宋体"/>
                <w:szCs w:val="21"/>
              </w:rPr>
            </w:pPr>
            <w:r>
              <w:rPr>
                <w:rFonts w:hint="eastAsia" w:ascii="宋体" w:hAnsi="宋体" w:cs="宋体"/>
                <w:szCs w:val="21"/>
              </w:rPr>
              <w:t>/</w:t>
            </w:r>
          </w:p>
        </w:tc>
      </w:tr>
      <w:tr w14:paraId="593E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868" w:type="dxa"/>
            <w:vMerge w:val="restart"/>
            <w:tcBorders>
              <w:top w:val="single" w:color="auto" w:sz="4" w:space="0"/>
              <w:left w:val="single" w:color="auto" w:sz="4" w:space="0"/>
              <w:bottom w:val="single" w:color="auto" w:sz="4" w:space="0"/>
              <w:right w:val="single" w:color="auto" w:sz="4" w:space="0"/>
            </w:tcBorders>
            <w:vAlign w:val="center"/>
          </w:tcPr>
          <w:p w14:paraId="6D5AE15B">
            <w:pPr>
              <w:spacing w:line="300" w:lineRule="exact"/>
              <w:jc w:val="center"/>
              <w:rPr>
                <w:rFonts w:hint="eastAsia" w:ascii="宋体" w:hAnsi="宋体" w:cs="宋体"/>
                <w:szCs w:val="21"/>
              </w:rPr>
            </w:pPr>
            <w:r>
              <w:rPr>
                <w:rFonts w:hint="eastAsia" w:ascii="宋体" w:hAnsi="宋体" w:cs="宋体"/>
                <w:szCs w:val="21"/>
              </w:rPr>
              <w:t>4</w:t>
            </w:r>
          </w:p>
        </w:tc>
        <w:tc>
          <w:tcPr>
            <w:tcW w:w="1806" w:type="dxa"/>
            <w:vMerge w:val="restart"/>
            <w:tcBorders>
              <w:top w:val="single" w:color="auto" w:sz="4" w:space="0"/>
              <w:left w:val="single" w:color="auto" w:sz="4" w:space="0"/>
              <w:bottom w:val="single" w:color="auto" w:sz="4" w:space="0"/>
              <w:right w:val="single" w:color="auto" w:sz="4" w:space="0"/>
            </w:tcBorders>
            <w:vAlign w:val="center"/>
          </w:tcPr>
          <w:p w14:paraId="2EBBC9FE">
            <w:pPr>
              <w:spacing w:line="300" w:lineRule="exact"/>
              <w:jc w:val="center"/>
              <w:rPr>
                <w:rFonts w:hint="eastAsia" w:ascii="宋体" w:hAnsi="宋体" w:cs="宋体"/>
                <w:szCs w:val="21"/>
              </w:rPr>
            </w:pPr>
            <w:r>
              <w:rPr>
                <w:rFonts w:hint="eastAsia" w:ascii="宋体" w:hAnsi="宋体" w:cs="宋体"/>
                <w:szCs w:val="21"/>
              </w:rPr>
              <w:t>农用地类型</w:t>
            </w:r>
          </w:p>
        </w:tc>
        <w:tc>
          <w:tcPr>
            <w:tcW w:w="3802" w:type="dxa"/>
            <w:tcBorders>
              <w:top w:val="single" w:color="auto" w:sz="4" w:space="0"/>
              <w:left w:val="single" w:color="auto" w:sz="4" w:space="0"/>
              <w:bottom w:val="single" w:color="auto" w:sz="4" w:space="0"/>
              <w:right w:val="single" w:color="auto" w:sz="4" w:space="0"/>
            </w:tcBorders>
            <w:vAlign w:val="center"/>
          </w:tcPr>
          <w:p w14:paraId="707FCAF4">
            <w:pPr>
              <w:spacing w:line="300" w:lineRule="exact"/>
              <w:jc w:val="left"/>
              <w:rPr>
                <w:rFonts w:hint="eastAsia" w:ascii="宋体" w:hAnsi="宋体" w:cs="宋体"/>
                <w:szCs w:val="21"/>
              </w:rPr>
            </w:pPr>
            <w:r>
              <w:rPr>
                <w:rFonts w:hint="eastAsia" w:ascii="宋体" w:hAnsi="宋体" w:cs="宋体"/>
                <w:szCs w:val="21"/>
              </w:rPr>
              <w:t>严格管控类</w:t>
            </w:r>
          </w:p>
        </w:tc>
        <w:tc>
          <w:tcPr>
            <w:tcW w:w="1052" w:type="dxa"/>
            <w:tcBorders>
              <w:top w:val="single" w:color="auto" w:sz="4" w:space="0"/>
              <w:left w:val="single" w:color="auto" w:sz="4" w:space="0"/>
              <w:bottom w:val="single" w:color="auto" w:sz="4" w:space="0"/>
              <w:right w:val="single" w:color="auto" w:sz="4" w:space="0"/>
            </w:tcBorders>
            <w:vAlign w:val="center"/>
          </w:tcPr>
          <w:p w14:paraId="34883883">
            <w:pPr>
              <w:widowControl/>
              <w:spacing w:line="300" w:lineRule="exact"/>
              <w:jc w:val="center"/>
              <w:textAlignment w:val="center"/>
              <w:rPr>
                <w:rFonts w:hint="eastAsia" w:ascii="宋体" w:hAnsi="宋体" w:cs="宋体"/>
                <w:szCs w:val="21"/>
              </w:rPr>
            </w:pPr>
            <w:r>
              <w:rPr>
                <w:rFonts w:hint="eastAsia" w:ascii="宋体" w:hAnsi="宋体" w:cs="宋体"/>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14:paraId="23A00664">
            <w:pPr>
              <w:widowControl/>
              <w:spacing w:line="300" w:lineRule="exact"/>
              <w:jc w:val="center"/>
              <w:textAlignment w:val="center"/>
              <w:rPr>
                <w:rFonts w:hint="eastAsia" w:ascii="宋体" w:hAnsi="宋体" w:cs="宋体"/>
                <w:szCs w:val="21"/>
              </w:rPr>
            </w:pPr>
            <w:r>
              <w:rPr>
                <w:rFonts w:hint="eastAsia" w:ascii="宋体" w:hAnsi="宋体" w:cs="宋体"/>
                <w:szCs w:val="21"/>
              </w:rPr>
              <w:t>0%</w:t>
            </w:r>
          </w:p>
        </w:tc>
      </w:tr>
      <w:tr w14:paraId="24B0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14:paraId="39CC5029">
            <w:pPr>
              <w:widowControl/>
              <w:spacing w:line="300" w:lineRule="exact"/>
              <w:jc w:val="left"/>
              <w:rPr>
                <w:rFonts w:hint="eastAsia" w:ascii="宋体" w:hAnsi="宋体" w:cs="宋体"/>
                <w:szCs w:val="21"/>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4489DE10">
            <w:pPr>
              <w:widowControl/>
              <w:spacing w:line="300" w:lineRule="exact"/>
              <w:jc w:val="left"/>
              <w:rPr>
                <w:rFonts w:hint="eastAsia" w:ascii="宋体" w:hAnsi="宋体" w:cs="宋体"/>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2D9E2FEE">
            <w:pPr>
              <w:spacing w:line="300" w:lineRule="exact"/>
              <w:jc w:val="left"/>
              <w:rPr>
                <w:rFonts w:hint="eastAsia" w:ascii="宋体" w:hAnsi="宋体" w:cs="宋体"/>
                <w:szCs w:val="21"/>
              </w:rPr>
            </w:pPr>
            <w:r>
              <w:rPr>
                <w:rFonts w:hint="eastAsia" w:ascii="宋体" w:hAnsi="宋体" w:cs="宋体"/>
                <w:szCs w:val="21"/>
              </w:rPr>
              <w:t>安全利用类</w:t>
            </w:r>
          </w:p>
        </w:tc>
        <w:tc>
          <w:tcPr>
            <w:tcW w:w="1052" w:type="dxa"/>
            <w:tcBorders>
              <w:top w:val="single" w:color="auto" w:sz="4" w:space="0"/>
              <w:left w:val="single" w:color="auto" w:sz="4" w:space="0"/>
              <w:bottom w:val="single" w:color="auto" w:sz="4" w:space="0"/>
              <w:right w:val="single" w:color="auto" w:sz="4" w:space="0"/>
            </w:tcBorders>
            <w:vAlign w:val="center"/>
          </w:tcPr>
          <w:p w14:paraId="5667A6D8">
            <w:pPr>
              <w:widowControl/>
              <w:spacing w:line="300" w:lineRule="exact"/>
              <w:jc w:val="center"/>
              <w:textAlignment w:val="center"/>
              <w:rPr>
                <w:rFonts w:hint="eastAsia" w:ascii="宋体" w:hAnsi="宋体" w:cs="宋体"/>
                <w:szCs w:val="21"/>
              </w:rPr>
            </w:pPr>
            <w:r>
              <w:rPr>
                <w:rFonts w:hint="eastAsia" w:ascii="宋体" w:hAnsi="宋体" w:cs="宋体"/>
                <w:szCs w:val="21"/>
              </w:rPr>
              <w:t>6%</w:t>
            </w:r>
          </w:p>
        </w:tc>
        <w:tc>
          <w:tcPr>
            <w:tcW w:w="992" w:type="dxa"/>
            <w:tcBorders>
              <w:top w:val="single" w:color="auto" w:sz="4" w:space="0"/>
              <w:left w:val="single" w:color="auto" w:sz="4" w:space="0"/>
              <w:bottom w:val="single" w:color="auto" w:sz="4" w:space="0"/>
              <w:right w:val="single" w:color="auto" w:sz="4" w:space="0"/>
            </w:tcBorders>
            <w:vAlign w:val="center"/>
          </w:tcPr>
          <w:p w14:paraId="26D4E4FA">
            <w:pPr>
              <w:widowControl/>
              <w:spacing w:line="300" w:lineRule="exact"/>
              <w:jc w:val="center"/>
              <w:textAlignment w:val="center"/>
              <w:rPr>
                <w:rFonts w:hint="eastAsia" w:ascii="宋体" w:hAnsi="宋体" w:cs="宋体"/>
                <w:szCs w:val="21"/>
              </w:rPr>
            </w:pPr>
            <w:r>
              <w:rPr>
                <w:rFonts w:hint="eastAsia" w:ascii="宋体" w:hAnsi="宋体" w:cs="宋体"/>
                <w:szCs w:val="21"/>
              </w:rPr>
              <w:t>7%</w:t>
            </w:r>
          </w:p>
        </w:tc>
      </w:tr>
      <w:tr w14:paraId="64DE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14:paraId="1D2568CB">
            <w:pPr>
              <w:widowControl/>
              <w:spacing w:line="300" w:lineRule="exact"/>
              <w:jc w:val="left"/>
              <w:rPr>
                <w:rFonts w:hint="eastAsia" w:ascii="宋体" w:hAnsi="宋体" w:cs="宋体"/>
                <w:szCs w:val="21"/>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64B1657A">
            <w:pPr>
              <w:widowControl/>
              <w:spacing w:line="300" w:lineRule="exact"/>
              <w:jc w:val="left"/>
              <w:rPr>
                <w:rFonts w:hint="eastAsia" w:ascii="宋体" w:hAnsi="宋体" w:cs="宋体"/>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4C5A6487">
            <w:pPr>
              <w:spacing w:line="300" w:lineRule="exact"/>
              <w:jc w:val="left"/>
              <w:rPr>
                <w:rFonts w:hint="eastAsia" w:ascii="宋体" w:hAnsi="宋体" w:cs="宋体"/>
                <w:szCs w:val="21"/>
              </w:rPr>
            </w:pPr>
            <w:r>
              <w:rPr>
                <w:rFonts w:hint="eastAsia" w:ascii="宋体" w:hAnsi="宋体" w:cs="宋体"/>
                <w:szCs w:val="21"/>
              </w:rPr>
              <w:t>优先保护类</w:t>
            </w:r>
          </w:p>
        </w:tc>
        <w:tc>
          <w:tcPr>
            <w:tcW w:w="1052" w:type="dxa"/>
            <w:tcBorders>
              <w:top w:val="single" w:color="auto" w:sz="4" w:space="0"/>
              <w:left w:val="single" w:color="auto" w:sz="4" w:space="0"/>
              <w:bottom w:val="single" w:color="auto" w:sz="4" w:space="0"/>
              <w:right w:val="single" w:color="auto" w:sz="4" w:space="0"/>
            </w:tcBorders>
            <w:vAlign w:val="center"/>
          </w:tcPr>
          <w:p w14:paraId="0FAD2B98">
            <w:pPr>
              <w:widowControl/>
              <w:spacing w:line="300" w:lineRule="exact"/>
              <w:jc w:val="center"/>
              <w:textAlignment w:val="center"/>
              <w:rPr>
                <w:rFonts w:hint="eastAsia" w:ascii="宋体" w:hAnsi="宋体" w:cs="宋体"/>
                <w:szCs w:val="21"/>
              </w:rPr>
            </w:pPr>
            <w:r>
              <w:rPr>
                <w:rFonts w:hint="eastAsia" w:ascii="宋体" w:hAnsi="宋体" w:cs="宋体"/>
                <w:szCs w:val="21"/>
              </w:rPr>
              <w:t>13%</w:t>
            </w:r>
          </w:p>
        </w:tc>
        <w:tc>
          <w:tcPr>
            <w:tcW w:w="992" w:type="dxa"/>
            <w:tcBorders>
              <w:top w:val="single" w:color="auto" w:sz="4" w:space="0"/>
              <w:left w:val="single" w:color="auto" w:sz="4" w:space="0"/>
              <w:bottom w:val="single" w:color="auto" w:sz="4" w:space="0"/>
              <w:right w:val="single" w:color="auto" w:sz="4" w:space="0"/>
            </w:tcBorders>
            <w:vAlign w:val="center"/>
          </w:tcPr>
          <w:p w14:paraId="1E7FE358">
            <w:pPr>
              <w:widowControl/>
              <w:spacing w:line="300" w:lineRule="exact"/>
              <w:jc w:val="center"/>
              <w:textAlignment w:val="center"/>
              <w:rPr>
                <w:rFonts w:hint="eastAsia" w:ascii="宋体" w:hAnsi="宋体" w:cs="宋体"/>
                <w:szCs w:val="21"/>
              </w:rPr>
            </w:pPr>
            <w:r>
              <w:rPr>
                <w:rFonts w:hint="eastAsia" w:ascii="宋体" w:hAnsi="宋体" w:cs="宋体"/>
                <w:szCs w:val="21"/>
              </w:rPr>
              <w:t>13%</w:t>
            </w:r>
          </w:p>
        </w:tc>
      </w:tr>
      <w:tr w14:paraId="31B4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868" w:type="dxa"/>
            <w:vMerge w:val="restart"/>
            <w:tcBorders>
              <w:top w:val="single" w:color="auto" w:sz="4" w:space="0"/>
              <w:left w:val="single" w:color="auto" w:sz="4" w:space="0"/>
              <w:bottom w:val="single" w:color="auto" w:sz="4" w:space="0"/>
              <w:right w:val="single" w:color="auto" w:sz="4" w:space="0"/>
            </w:tcBorders>
            <w:vAlign w:val="center"/>
          </w:tcPr>
          <w:p w14:paraId="736D62F7">
            <w:pPr>
              <w:spacing w:line="300" w:lineRule="exact"/>
              <w:jc w:val="center"/>
              <w:rPr>
                <w:rFonts w:hint="eastAsia" w:ascii="宋体" w:hAnsi="宋体" w:cs="宋体"/>
                <w:szCs w:val="21"/>
              </w:rPr>
            </w:pPr>
            <w:r>
              <w:rPr>
                <w:rFonts w:hint="eastAsia" w:ascii="宋体" w:hAnsi="宋体" w:cs="宋体"/>
                <w:szCs w:val="21"/>
              </w:rPr>
              <w:t>5</w:t>
            </w:r>
          </w:p>
        </w:tc>
        <w:tc>
          <w:tcPr>
            <w:tcW w:w="1806" w:type="dxa"/>
            <w:vMerge w:val="restart"/>
            <w:tcBorders>
              <w:top w:val="single" w:color="auto" w:sz="4" w:space="0"/>
              <w:left w:val="single" w:color="auto" w:sz="4" w:space="0"/>
              <w:bottom w:val="single" w:color="auto" w:sz="4" w:space="0"/>
              <w:right w:val="single" w:color="auto" w:sz="4" w:space="0"/>
            </w:tcBorders>
            <w:vAlign w:val="center"/>
          </w:tcPr>
          <w:p w14:paraId="63D3159A">
            <w:pPr>
              <w:spacing w:line="300" w:lineRule="exact"/>
              <w:jc w:val="center"/>
              <w:rPr>
                <w:rFonts w:hint="eastAsia" w:ascii="宋体" w:hAnsi="宋体" w:cs="宋体"/>
                <w:szCs w:val="21"/>
              </w:rPr>
            </w:pPr>
            <w:r>
              <w:rPr>
                <w:rFonts w:hint="eastAsia" w:ascii="宋体" w:hAnsi="宋体" w:cs="宋体"/>
                <w:szCs w:val="21"/>
              </w:rPr>
              <w:t>环境违法次数</w:t>
            </w:r>
          </w:p>
          <w:p w14:paraId="1DED1D55">
            <w:pPr>
              <w:spacing w:line="300" w:lineRule="exact"/>
              <w:jc w:val="center"/>
              <w:rPr>
                <w:rFonts w:hint="eastAsia" w:ascii="宋体" w:hAnsi="宋体" w:cs="宋体"/>
                <w:szCs w:val="21"/>
              </w:rPr>
            </w:pPr>
            <w:r>
              <w:rPr>
                <w:rFonts w:hint="eastAsia" w:ascii="宋体" w:hAnsi="宋体" w:cs="宋体"/>
                <w:szCs w:val="21"/>
              </w:rPr>
              <w:t>（两年内，含本次）</w:t>
            </w:r>
          </w:p>
        </w:tc>
        <w:tc>
          <w:tcPr>
            <w:tcW w:w="3802" w:type="dxa"/>
            <w:tcBorders>
              <w:top w:val="single" w:color="auto" w:sz="4" w:space="0"/>
              <w:left w:val="single" w:color="auto" w:sz="4" w:space="0"/>
              <w:bottom w:val="single" w:color="auto" w:sz="4" w:space="0"/>
              <w:right w:val="single" w:color="auto" w:sz="4" w:space="0"/>
            </w:tcBorders>
            <w:vAlign w:val="center"/>
          </w:tcPr>
          <w:p w14:paraId="362276FE">
            <w:pPr>
              <w:widowControl/>
              <w:spacing w:line="300" w:lineRule="exact"/>
              <w:jc w:val="left"/>
              <w:textAlignment w:val="center"/>
              <w:rPr>
                <w:rFonts w:hint="eastAsia" w:ascii="宋体" w:hAnsi="宋体" w:cs="宋体"/>
                <w:szCs w:val="21"/>
              </w:rPr>
            </w:pPr>
            <w:r>
              <w:rPr>
                <w:rFonts w:hint="eastAsia" w:ascii="宋体" w:hAnsi="宋体" w:cs="宋体"/>
                <w:szCs w:val="21"/>
              </w:rPr>
              <w:t>1次</w:t>
            </w:r>
          </w:p>
        </w:tc>
        <w:tc>
          <w:tcPr>
            <w:tcW w:w="1052" w:type="dxa"/>
            <w:tcBorders>
              <w:top w:val="single" w:color="auto" w:sz="4" w:space="0"/>
              <w:left w:val="single" w:color="auto" w:sz="4" w:space="0"/>
              <w:bottom w:val="single" w:color="auto" w:sz="4" w:space="0"/>
              <w:right w:val="single" w:color="auto" w:sz="4" w:space="0"/>
            </w:tcBorders>
            <w:vAlign w:val="center"/>
          </w:tcPr>
          <w:p w14:paraId="09547668">
            <w:pPr>
              <w:spacing w:line="300" w:lineRule="exact"/>
              <w:jc w:val="center"/>
              <w:rPr>
                <w:rFonts w:hint="eastAsia" w:ascii="宋体" w:hAnsi="宋体" w:cs="宋体"/>
                <w:kern w:val="0"/>
                <w:szCs w:val="21"/>
              </w:rPr>
            </w:pPr>
            <w:r>
              <w:rPr>
                <w:rFonts w:hint="eastAsia" w:ascii="宋体" w:hAnsi="宋体" w:cs="宋体"/>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14:paraId="0C6DA959">
            <w:pPr>
              <w:spacing w:line="300" w:lineRule="exact"/>
              <w:jc w:val="center"/>
              <w:rPr>
                <w:rFonts w:hint="eastAsia" w:ascii="宋体" w:hAnsi="宋体" w:cs="宋体"/>
                <w:szCs w:val="21"/>
              </w:rPr>
            </w:pPr>
            <w:r>
              <w:rPr>
                <w:rFonts w:hint="eastAsia" w:ascii="宋体" w:hAnsi="宋体" w:cs="宋体"/>
                <w:szCs w:val="21"/>
              </w:rPr>
              <w:t>0%</w:t>
            </w:r>
          </w:p>
        </w:tc>
      </w:tr>
      <w:tr w14:paraId="7E640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14:paraId="1210D54E">
            <w:pPr>
              <w:widowControl/>
              <w:spacing w:line="300" w:lineRule="exact"/>
              <w:jc w:val="left"/>
              <w:rPr>
                <w:rFonts w:hint="eastAsia" w:ascii="宋体" w:hAnsi="宋体" w:cs="宋体"/>
                <w:szCs w:val="21"/>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2ABF00A7">
            <w:pPr>
              <w:widowControl/>
              <w:spacing w:line="300" w:lineRule="exact"/>
              <w:jc w:val="left"/>
              <w:rPr>
                <w:rFonts w:hint="eastAsia" w:ascii="宋体" w:hAnsi="宋体" w:cs="宋体"/>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793E3233">
            <w:pPr>
              <w:widowControl/>
              <w:spacing w:line="300" w:lineRule="exact"/>
              <w:jc w:val="left"/>
              <w:textAlignment w:val="center"/>
              <w:rPr>
                <w:rFonts w:hint="eastAsia" w:ascii="宋体" w:hAnsi="宋体" w:cs="宋体"/>
                <w:szCs w:val="21"/>
              </w:rPr>
            </w:pPr>
            <w:r>
              <w:rPr>
                <w:rFonts w:hint="eastAsia" w:ascii="宋体" w:hAnsi="宋体" w:cs="宋体"/>
                <w:szCs w:val="21"/>
              </w:rPr>
              <w:t>2次</w:t>
            </w:r>
          </w:p>
        </w:tc>
        <w:tc>
          <w:tcPr>
            <w:tcW w:w="1052" w:type="dxa"/>
            <w:tcBorders>
              <w:top w:val="single" w:color="auto" w:sz="4" w:space="0"/>
              <w:left w:val="single" w:color="auto" w:sz="4" w:space="0"/>
              <w:bottom w:val="single" w:color="auto" w:sz="4" w:space="0"/>
              <w:right w:val="single" w:color="auto" w:sz="4" w:space="0"/>
            </w:tcBorders>
            <w:vAlign w:val="center"/>
          </w:tcPr>
          <w:p w14:paraId="2CC49915">
            <w:pPr>
              <w:widowControl/>
              <w:spacing w:line="300" w:lineRule="exact"/>
              <w:jc w:val="center"/>
              <w:textAlignment w:val="center"/>
              <w:rPr>
                <w:rFonts w:hint="eastAsia" w:ascii="宋体" w:hAnsi="宋体" w:cs="宋体"/>
                <w:kern w:val="0"/>
                <w:szCs w:val="21"/>
              </w:rPr>
            </w:pPr>
            <w:r>
              <w:rPr>
                <w:rFonts w:hint="eastAsia" w:ascii="宋体" w:hAnsi="宋体" w:cs="宋体"/>
                <w:szCs w:val="21"/>
              </w:rPr>
              <w:t>3%</w:t>
            </w:r>
          </w:p>
        </w:tc>
        <w:tc>
          <w:tcPr>
            <w:tcW w:w="992" w:type="dxa"/>
            <w:tcBorders>
              <w:top w:val="single" w:color="auto" w:sz="4" w:space="0"/>
              <w:left w:val="single" w:color="auto" w:sz="4" w:space="0"/>
              <w:bottom w:val="single" w:color="auto" w:sz="4" w:space="0"/>
              <w:right w:val="single" w:color="auto" w:sz="4" w:space="0"/>
            </w:tcBorders>
            <w:vAlign w:val="center"/>
          </w:tcPr>
          <w:p w14:paraId="7026371B">
            <w:pPr>
              <w:widowControl/>
              <w:spacing w:line="300" w:lineRule="exact"/>
              <w:jc w:val="center"/>
              <w:textAlignment w:val="center"/>
              <w:rPr>
                <w:rFonts w:hint="eastAsia" w:ascii="宋体" w:hAnsi="宋体" w:cs="宋体"/>
                <w:szCs w:val="21"/>
              </w:rPr>
            </w:pPr>
            <w:r>
              <w:rPr>
                <w:rFonts w:hint="eastAsia" w:ascii="宋体" w:hAnsi="宋体" w:cs="宋体"/>
                <w:szCs w:val="21"/>
              </w:rPr>
              <w:t>3%</w:t>
            </w:r>
          </w:p>
        </w:tc>
      </w:tr>
      <w:tr w14:paraId="440B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14:paraId="734F7A5A">
            <w:pPr>
              <w:widowControl/>
              <w:spacing w:line="300" w:lineRule="exact"/>
              <w:jc w:val="left"/>
              <w:rPr>
                <w:rFonts w:hint="eastAsia" w:ascii="宋体" w:hAnsi="宋体" w:cs="宋体"/>
                <w:szCs w:val="21"/>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7F857D9D">
            <w:pPr>
              <w:widowControl/>
              <w:spacing w:line="300" w:lineRule="exact"/>
              <w:jc w:val="left"/>
              <w:rPr>
                <w:rFonts w:hint="eastAsia" w:ascii="宋体" w:hAnsi="宋体" w:cs="宋体"/>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3F411144">
            <w:pPr>
              <w:widowControl/>
              <w:spacing w:line="300" w:lineRule="exact"/>
              <w:jc w:val="left"/>
              <w:textAlignment w:val="center"/>
              <w:rPr>
                <w:rFonts w:hint="eastAsia" w:ascii="宋体" w:hAnsi="宋体" w:cs="宋体"/>
                <w:szCs w:val="21"/>
              </w:rPr>
            </w:pPr>
            <w:r>
              <w:rPr>
                <w:rFonts w:hint="eastAsia" w:ascii="宋体" w:hAnsi="宋体" w:cs="宋体"/>
                <w:szCs w:val="21"/>
              </w:rPr>
              <w:t>3次</w:t>
            </w:r>
          </w:p>
        </w:tc>
        <w:tc>
          <w:tcPr>
            <w:tcW w:w="1052" w:type="dxa"/>
            <w:tcBorders>
              <w:top w:val="single" w:color="auto" w:sz="4" w:space="0"/>
              <w:left w:val="single" w:color="auto" w:sz="4" w:space="0"/>
              <w:bottom w:val="single" w:color="auto" w:sz="4" w:space="0"/>
              <w:right w:val="single" w:color="auto" w:sz="4" w:space="0"/>
            </w:tcBorders>
            <w:vAlign w:val="center"/>
          </w:tcPr>
          <w:p w14:paraId="74F22DFE">
            <w:pPr>
              <w:widowControl/>
              <w:spacing w:line="300" w:lineRule="exact"/>
              <w:jc w:val="center"/>
              <w:textAlignment w:val="center"/>
              <w:rPr>
                <w:rFonts w:hint="eastAsia" w:ascii="宋体" w:hAnsi="宋体" w:cs="宋体"/>
                <w:kern w:val="0"/>
                <w:szCs w:val="21"/>
              </w:rPr>
            </w:pPr>
            <w:r>
              <w:rPr>
                <w:rFonts w:hint="eastAsia" w:ascii="宋体" w:hAnsi="宋体" w:cs="宋体"/>
                <w:szCs w:val="21"/>
              </w:rPr>
              <w:t>6%</w:t>
            </w:r>
          </w:p>
        </w:tc>
        <w:tc>
          <w:tcPr>
            <w:tcW w:w="992" w:type="dxa"/>
            <w:tcBorders>
              <w:top w:val="single" w:color="auto" w:sz="4" w:space="0"/>
              <w:left w:val="single" w:color="auto" w:sz="4" w:space="0"/>
              <w:bottom w:val="single" w:color="auto" w:sz="4" w:space="0"/>
              <w:right w:val="single" w:color="auto" w:sz="4" w:space="0"/>
            </w:tcBorders>
            <w:vAlign w:val="center"/>
          </w:tcPr>
          <w:p w14:paraId="3D8EDA51">
            <w:pPr>
              <w:widowControl/>
              <w:spacing w:line="300" w:lineRule="exact"/>
              <w:jc w:val="center"/>
              <w:textAlignment w:val="center"/>
              <w:rPr>
                <w:rFonts w:hint="eastAsia" w:ascii="宋体" w:hAnsi="宋体" w:cs="宋体"/>
                <w:szCs w:val="21"/>
              </w:rPr>
            </w:pPr>
            <w:r>
              <w:rPr>
                <w:rFonts w:hint="eastAsia" w:ascii="宋体" w:hAnsi="宋体" w:cs="宋体"/>
                <w:szCs w:val="21"/>
              </w:rPr>
              <w:t>7%</w:t>
            </w:r>
          </w:p>
        </w:tc>
      </w:tr>
      <w:tr w14:paraId="324A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14:paraId="764C5F98">
            <w:pPr>
              <w:widowControl/>
              <w:spacing w:line="300" w:lineRule="exact"/>
              <w:jc w:val="left"/>
              <w:rPr>
                <w:rFonts w:hint="eastAsia" w:ascii="宋体" w:hAnsi="宋体" w:cs="宋体"/>
                <w:szCs w:val="21"/>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75A50F37">
            <w:pPr>
              <w:widowControl/>
              <w:spacing w:line="300" w:lineRule="exact"/>
              <w:jc w:val="left"/>
              <w:rPr>
                <w:rFonts w:hint="eastAsia" w:ascii="宋体" w:hAnsi="宋体" w:cs="宋体"/>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0DFD1056">
            <w:pPr>
              <w:widowControl/>
              <w:spacing w:line="300" w:lineRule="exact"/>
              <w:jc w:val="left"/>
              <w:textAlignment w:val="center"/>
              <w:rPr>
                <w:rFonts w:hint="eastAsia" w:ascii="宋体" w:hAnsi="宋体" w:cs="宋体"/>
                <w:szCs w:val="21"/>
              </w:rPr>
            </w:pPr>
            <w:r>
              <w:rPr>
                <w:rFonts w:hint="eastAsia" w:ascii="宋体" w:hAnsi="宋体" w:cs="宋体"/>
                <w:szCs w:val="21"/>
              </w:rPr>
              <w:t>4次以上</w:t>
            </w:r>
          </w:p>
        </w:tc>
        <w:tc>
          <w:tcPr>
            <w:tcW w:w="1052" w:type="dxa"/>
            <w:tcBorders>
              <w:top w:val="single" w:color="auto" w:sz="4" w:space="0"/>
              <w:left w:val="single" w:color="auto" w:sz="4" w:space="0"/>
              <w:bottom w:val="single" w:color="auto" w:sz="4" w:space="0"/>
              <w:right w:val="single" w:color="auto" w:sz="4" w:space="0"/>
            </w:tcBorders>
            <w:vAlign w:val="center"/>
          </w:tcPr>
          <w:p w14:paraId="35239B29">
            <w:pPr>
              <w:widowControl/>
              <w:spacing w:line="300" w:lineRule="exact"/>
              <w:jc w:val="center"/>
              <w:textAlignment w:val="center"/>
              <w:rPr>
                <w:rFonts w:hint="eastAsia" w:ascii="宋体" w:hAnsi="宋体" w:cs="宋体"/>
                <w:szCs w:val="21"/>
              </w:rPr>
            </w:pPr>
            <w:r>
              <w:rPr>
                <w:rFonts w:hint="eastAsia" w:ascii="宋体" w:hAnsi="宋体" w:cs="宋体"/>
                <w:szCs w:val="21"/>
              </w:rPr>
              <w:t>11%</w:t>
            </w:r>
          </w:p>
        </w:tc>
        <w:tc>
          <w:tcPr>
            <w:tcW w:w="992" w:type="dxa"/>
            <w:tcBorders>
              <w:top w:val="single" w:color="auto" w:sz="4" w:space="0"/>
              <w:left w:val="single" w:color="auto" w:sz="4" w:space="0"/>
              <w:bottom w:val="single" w:color="auto" w:sz="4" w:space="0"/>
              <w:right w:val="single" w:color="auto" w:sz="4" w:space="0"/>
            </w:tcBorders>
            <w:vAlign w:val="center"/>
          </w:tcPr>
          <w:p w14:paraId="36F179BF">
            <w:pPr>
              <w:widowControl/>
              <w:spacing w:line="300" w:lineRule="exact"/>
              <w:jc w:val="center"/>
              <w:textAlignment w:val="center"/>
              <w:rPr>
                <w:rFonts w:hint="eastAsia" w:ascii="宋体" w:hAnsi="宋体" w:cs="宋体"/>
                <w:szCs w:val="21"/>
              </w:rPr>
            </w:pPr>
            <w:r>
              <w:rPr>
                <w:rFonts w:hint="eastAsia" w:ascii="宋体" w:hAnsi="宋体" w:cs="宋体"/>
                <w:szCs w:val="21"/>
              </w:rPr>
              <w:t>16%</w:t>
            </w:r>
          </w:p>
        </w:tc>
      </w:tr>
      <w:tr w14:paraId="555B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868" w:type="dxa"/>
            <w:vMerge w:val="restart"/>
            <w:tcBorders>
              <w:top w:val="single" w:color="auto" w:sz="4" w:space="0"/>
              <w:left w:val="single" w:color="auto" w:sz="4" w:space="0"/>
              <w:right w:val="single" w:color="auto" w:sz="4" w:space="0"/>
            </w:tcBorders>
            <w:vAlign w:val="center"/>
          </w:tcPr>
          <w:p w14:paraId="402328FE">
            <w:pPr>
              <w:spacing w:line="300" w:lineRule="exact"/>
              <w:jc w:val="center"/>
              <w:rPr>
                <w:rFonts w:hint="eastAsia" w:ascii="宋体" w:hAnsi="宋体" w:cs="宋体"/>
                <w:szCs w:val="21"/>
              </w:rPr>
            </w:pPr>
            <w:r>
              <w:rPr>
                <w:rFonts w:hint="eastAsia" w:ascii="宋体" w:hAnsi="宋体" w:cs="宋体"/>
                <w:szCs w:val="21"/>
              </w:rPr>
              <w:t>6</w:t>
            </w:r>
          </w:p>
        </w:tc>
        <w:tc>
          <w:tcPr>
            <w:tcW w:w="1806" w:type="dxa"/>
            <w:vMerge w:val="restart"/>
            <w:tcBorders>
              <w:top w:val="single" w:color="auto" w:sz="4" w:space="0"/>
              <w:left w:val="single" w:color="auto" w:sz="4" w:space="0"/>
              <w:right w:val="single" w:color="auto" w:sz="4" w:space="0"/>
            </w:tcBorders>
            <w:vAlign w:val="center"/>
          </w:tcPr>
          <w:p w14:paraId="0D269FAA">
            <w:pPr>
              <w:spacing w:line="300" w:lineRule="exact"/>
              <w:jc w:val="center"/>
              <w:rPr>
                <w:rFonts w:hint="eastAsia" w:ascii="宋体" w:hAnsi="宋体" w:cs="宋体"/>
                <w:kern w:val="0"/>
                <w:szCs w:val="21"/>
              </w:rPr>
            </w:pPr>
            <w:r>
              <w:rPr>
                <w:rFonts w:hint="eastAsia" w:ascii="宋体" w:hAnsi="宋体" w:cs="宋体"/>
                <w:kern w:val="0"/>
                <w:szCs w:val="21"/>
              </w:rPr>
              <w:t>对周边居民、单位等的影响</w:t>
            </w:r>
          </w:p>
        </w:tc>
        <w:tc>
          <w:tcPr>
            <w:tcW w:w="3802" w:type="dxa"/>
            <w:tcBorders>
              <w:top w:val="single" w:color="auto" w:sz="4" w:space="0"/>
              <w:left w:val="single" w:color="auto" w:sz="4" w:space="0"/>
              <w:bottom w:val="single" w:color="auto" w:sz="4" w:space="0"/>
              <w:right w:val="single" w:color="auto" w:sz="4" w:space="0"/>
            </w:tcBorders>
            <w:vAlign w:val="center"/>
          </w:tcPr>
          <w:p w14:paraId="1D70E389">
            <w:pPr>
              <w:widowControl/>
              <w:spacing w:line="300" w:lineRule="exact"/>
              <w:jc w:val="left"/>
              <w:textAlignment w:val="center"/>
              <w:rPr>
                <w:rFonts w:hint="eastAsia" w:ascii="宋体" w:hAnsi="宋体" w:cs="宋体"/>
                <w:szCs w:val="21"/>
              </w:rPr>
            </w:pPr>
            <w:r>
              <w:rPr>
                <w:rFonts w:hint="eastAsia" w:ascii="宋体" w:hAnsi="宋体" w:cs="宋体"/>
                <w:szCs w:val="21"/>
              </w:rPr>
              <w:t>未发现对周边生产经营、生活造成不良影响</w:t>
            </w:r>
          </w:p>
        </w:tc>
        <w:tc>
          <w:tcPr>
            <w:tcW w:w="1052" w:type="dxa"/>
            <w:tcBorders>
              <w:top w:val="single" w:color="auto" w:sz="4" w:space="0"/>
              <w:left w:val="single" w:color="auto" w:sz="4" w:space="0"/>
              <w:bottom w:val="single" w:color="auto" w:sz="4" w:space="0"/>
              <w:right w:val="single" w:color="auto" w:sz="4" w:space="0"/>
            </w:tcBorders>
            <w:vAlign w:val="center"/>
          </w:tcPr>
          <w:p w14:paraId="5A8E1070">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14:paraId="5BDC765B">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0%</w:t>
            </w:r>
          </w:p>
        </w:tc>
      </w:tr>
      <w:tr w14:paraId="7B3D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868" w:type="dxa"/>
            <w:vMerge w:val="continue"/>
            <w:tcBorders>
              <w:left w:val="single" w:color="auto" w:sz="4" w:space="0"/>
              <w:right w:val="single" w:color="auto" w:sz="4" w:space="0"/>
            </w:tcBorders>
            <w:vAlign w:val="top"/>
          </w:tcPr>
          <w:p w14:paraId="20CCE04D">
            <w:pPr>
              <w:widowControl/>
              <w:spacing w:line="300" w:lineRule="exact"/>
              <w:jc w:val="left"/>
              <w:rPr>
                <w:rFonts w:hint="eastAsia" w:ascii="宋体" w:hAnsi="宋体" w:cs="宋体"/>
                <w:szCs w:val="21"/>
              </w:rPr>
            </w:pPr>
          </w:p>
        </w:tc>
        <w:tc>
          <w:tcPr>
            <w:tcW w:w="1806" w:type="dxa"/>
            <w:vMerge w:val="continue"/>
            <w:tcBorders>
              <w:left w:val="single" w:color="auto" w:sz="4" w:space="0"/>
              <w:right w:val="single" w:color="auto" w:sz="4" w:space="0"/>
            </w:tcBorders>
            <w:vAlign w:val="top"/>
          </w:tcPr>
          <w:p w14:paraId="4EE239D4">
            <w:pPr>
              <w:widowControl/>
              <w:spacing w:line="300" w:lineRule="exact"/>
              <w:jc w:val="left"/>
              <w:rPr>
                <w:rFonts w:hint="eastAsia" w:ascii="宋体" w:hAnsi="宋体" w:cs="宋体"/>
                <w:szCs w:val="21"/>
              </w:rPr>
            </w:pPr>
          </w:p>
        </w:tc>
        <w:tc>
          <w:tcPr>
            <w:tcW w:w="3802" w:type="dxa"/>
            <w:vAlign w:val="center"/>
          </w:tcPr>
          <w:p w14:paraId="1CAE00F9">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对周边生产经营、生活有较轻影响</w:t>
            </w:r>
          </w:p>
        </w:tc>
        <w:tc>
          <w:tcPr>
            <w:tcW w:w="1052" w:type="dxa"/>
            <w:vAlign w:val="center"/>
          </w:tcPr>
          <w:p w14:paraId="3D058F04">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3%</w:t>
            </w:r>
          </w:p>
        </w:tc>
        <w:tc>
          <w:tcPr>
            <w:tcW w:w="992" w:type="dxa"/>
            <w:vAlign w:val="center"/>
          </w:tcPr>
          <w:p w14:paraId="35BFE1E0">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3%</w:t>
            </w:r>
          </w:p>
        </w:tc>
      </w:tr>
      <w:tr w14:paraId="58D9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868" w:type="dxa"/>
            <w:vMerge w:val="continue"/>
            <w:tcBorders>
              <w:left w:val="single" w:color="auto" w:sz="4" w:space="0"/>
              <w:right w:val="single" w:color="auto" w:sz="4" w:space="0"/>
            </w:tcBorders>
            <w:vAlign w:val="top"/>
          </w:tcPr>
          <w:p w14:paraId="6789A2A8">
            <w:pPr>
              <w:widowControl/>
              <w:spacing w:line="300" w:lineRule="exact"/>
              <w:jc w:val="left"/>
              <w:rPr>
                <w:rFonts w:hint="eastAsia" w:ascii="宋体" w:hAnsi="宋体" w:cs="宋体"/>
                <w:szCs w:val="21"/>
              </w:rPr>
            </w:pPr>
          </w:p>
        </w:tc>
        <w:tc>
          <w:tcPr>
            <w:tcW w:w="1806" w:type="dxa"/>
            <w:vMerge w:val="continue"/>
            <w:tcBorders>
              <w:left w:val="single" w:color="auto" w:sz="4" w:space="0"/>
              <w:right w:val="single" w:color="auto" w:sz="4" w:space="0"/>
            </w:tcBorders>
            <w:vAlign w:val="top"/>
          </w:tcPr>
          <w:p w14:paraId="54499AFA">
            <w:pPr>
              <w:widowControl/>
              <w:spacing w:line="300" w:lineRule="exact"/>
              <w:jc w:val="left"/>
              <w:rPr>
                <w:rFonts w:hint="eastAsia" w:ascii="宋体" w:hAnsi="宋体" w:cs="宋体"/>
                <w:szCs w:val="21"/>
              </w:rPr>
            </w:pPr>
          </w:p>
        </w:tc>
        <w:tc>
          <w:tcPr>
            <w:tcW w:w="3802" w:type="dxa"/>
            <w:vAlign w:val="center"/>
          </w:tcPr>
          <w:p w14:paraId="12DA41E4">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对周边生产经营、生活造成较大影响</w:t>
            </w:r>
          </w:p>
        </w:tc>
        <w:tc>
          <w:tcPr>
            <w:tcW w:w="1052" w:type="dxa"/>
            <w:vAlign w:val="center"/>
          </w:tcPr>
          <w:p w14:paraId="093933E3">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6%</w:t>
            </w:r>
          </w:p>
        </w:tc>
        <w:tc>
          <w:tcPr>
            <w:tcW w:w="992" w:type="dxa"/>
            <w:vAlign w:val="center"/>
          </w:tcPr>
          <w:p w14:paraId="613451E4">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7%</w:t>
            </w:r>
          </w:p>
        </w:tc>
      </w:tr>
    </w:tbl>
    <w:p w14:paraId="69F85E18">
      <w:pPr>
        <w:overflowPunct w:val="0"/>
        <w:topLinePunct/>
        <w:adjustRightInd w:val="0"/>
        <w:snapToGrid w:val="0"/>
        <w:spacing w:line="300" w:lineRule="exact"/>
        <w:rPr>
          <w:rFonts w:hint="eastAsia" w:eastAsia="仿宋_GB2312" w:cs="仿宋_GB2312"/>
          <w:b/>
          <w:bCs/>
          <w:sz w:val="20"/>
          <w:szCs w:val="20"/>
        </w:rPr>
      </w:pPr>
      <w:r>
        <w:rPr>
          <w:rFonts w:hint="eastAsia" w:eastAsia="仿宋_GB2312" w:cs="仿宋_GB2312"/>
          <w:b/>
          <w:bCs/>
          <w:sz w:val="20"/>
          <w:szCs w:val="20"/>
        </w:rPr>
        <w:t>注：</w:t>
      </w:r>
    </w:p>
    <w:p w14:paraId="52674634">
      <w:pPr>
        <w:numPr>
          <w:ilvl w:val="0"/>
          <w:numId w:val="66"/>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本表适用于《中华人民共和国土壤污染防治法》第八十七条规定的“</w:t>
      </w:r>
      <w:r>
        <w:rPr>
          <w:rFonts w:hint="eastAsia" w:eastAsia="楷体_GB2312" w:cs="楷体_GB2312"/>
          <w:sz w:val="20"/>
          <w:szCs w:val="20"/>
        </w:rPr>
        <w:t>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有违法所得的，没收违法所得</w:t>
      </w:r>
      <w:r>
        <w:rPr>
          <w:rFonts w:hint="eastAsia" w:eastAsia="仿宋_GB2312" w:cs="仿宋"/>
          <w:sz w:val="20"/>
          <w:szCs w:val="20"/>
        </w:rPr>
        <w:t>”中的违法行为。本违法行为裁量时，有违法所得的应当同时并处没收违法所得。</w:t>
      </w:r>
    </w:p>
    <w:p w14:paraId="3DA9CC06">
      <w:pPr>
        <w:numPr>
          <w:ilvl w:val="0"/>
          <w:numId w:val="66"/>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若本表适用的法律依据发生变化，则适用最新的法律依据。</w:t>
      </w:r>
    </w:p>
    <w:p w14:paraId="698CD569">
      <w:pPr>
        <w:numPr>
          <w:ilvl w:val="0"/>
          <w:numId w:val="66"/>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情节严重，是指排放量在100吨以上的情形。</w:t>
      </w:r>
    </w:p>
    <w:p w14:paraId="0712CC39">
      <w:pPr>
        <w:numPr>
          <w:ilvl w:val="0"/>
          <w:numId w:val="66"/>
        </w:numPr>
        <w:spacing w:line="300" w:lineRule="exact"/>
        <w:ind w:left="0"/>
        <w:rPr>
          <w:rFonts w:hint="eastAsia" w:eastAsia="仿宋_GB2312" w:cs="仿宋"/>
          <w:sz w:val="20"/>
          <w:szCs w:val="20"/>
        </w:rPr>
      </w:pPr>
      <w:r>
        <w:rPr>
          <w:rFonts w:hint="eastAsia" w:eastAsia="仿宋_GB2312" w:cs="仿宋"/>
          <w:sz w:val="20"/>
          <w:szCs w:val="20"/>
        </w:rPr>
        <w:t>本表所称的“以上”包括本数，“不足”不包括本数。</w:t>
      </w:r>
    </w:p>
    <w:p w14:paraId="6970EACD">
      <w:pPr>
        <w:widowControl/>
        <w:numPr>
          <w:ilvl w:val="0"/>
          <w:numId w:val="66"/>
        </w:numPr>
        <w:spacing w:line="300" w:lineRule="exact"/>
        <w:ind w:left="0"/>
        <w:jc w:val="left"/>
        <w:rPr>
          <w:rFonts w:hint="eastAsia" w:eastAsia="仿宋_GB2312" w:cs="仿宋"/>
          <w:sz w:val="20"/>
          <w:szCs w:val="20"/>
        </w:rPr>
      </w:pPr>
      <w:r>
        <w:rPr>
          <w:rFonts w:hint="eastAsia" w:eastAsia="仿宋_GB2312" w:cs="仿宋"/>
          <w:sz w:val="20"/>
          <w:szCs w:val="20"/>
        </w:rPr>
        <w:t>环境违法次数，是指自本次违法行为发生之日（含本日）起向前追溯两年内，当事人所有环境违法行为次数之和。其中，本次发现的违法行为计为1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14:paraId="5B5BA049">
      <w:pPr>
        <w:widowControl/>
        <w:numPr>
          <w:ilvl w:val="0"/>
          <w:numId w:val="66"/>
        </w:numPr>
        <w:spacing w:line="300" w:lineRule="exact"/>
        <w:ind w:left="0"/>
        <w:jc w:val="left"/>
        <w:rPr>
          <w:rFonts w:hint="eastAsia" w:eastAsia="仿宋_GB2312" w:cs="仿宋"/>
          <w:sz w:val="20"/>
          <w:szCs w:val="20"/>
        </w:rPr>
      </w:pPr>
      <w:r>
        <w:rPr>
          <w:rFonts w:hint="eastAsia" w:eastAsia="仿宋_GB2312" w:cs="仿宋"/>
          <w:sz w:val="20"/>
          <w:szCs w:val="20"/>
        </w:rPr>
        <w:t>对周边居民、单位等的影响，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14:paraId="5350CFE1">
      <w:pPr>
        <w:widowControl/>
        <w:numPr>
          <w:ilvl w:val="0"/>
          <w:numId w:val="67"/>
        </w:numPr>
        <w:spacing w:line="300" w:lineRule="exact"/>
        <w:ind w:left="846" w:hanging="846" w:hangingChars="423"/>
        <w:jc w:val="left"/>
        <w:rPr>
          <w:rFonts w:hint="eastAsia" w:eastAsia="仿宋_GB2312" w:cs="仿宋_GB2312"/>
          <w:sz w:val="20"/>
          <w:szCs w:val="20"/>
        </w:rPr>
      </w:pPr>
      <w:r>
        <w:rPr>
          <w:rFonts w:hint="eastAsia" w:eastAsia="仿宋_GB2312" w:cs="仿宋_GB2312"/>
          <w:sz w:val="20"/>
          <w:szCs w:val="20"/>
        </w:rPr>
        <w:t>“未发现对周边生产经营、生活造成不良影响”常体现为（下列之一）：</w:t>
      </w:r>
    </w:p>
    <w:p w14:paraId="1A6D06B8">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
          <w:sz w:val="20"/>
          <w:szCs w:val="20"/>
        </w:rPr>
        <w:t>A 违法行</w:t>
      </w:r>
      <w:r>
        <w:rPr>
          <w:rFonts w:hint="eastAsia" w:eastAsia="仿宋_GB2312" w:cs="仿宋_GB2312"/>
          <w:sz w:val="20"/>
          <w:szCs w:val="20"/>
        </w:rPr>
        <w:t>为仅是程序方面未遵守法律规定（如，备案超过法定时限），在实体方面未违反法律要求，对周边生产经营、生活无客观、实际影响。</w:t>
      </w:r>
    </w:p>
    <w:p w14:paraId="73F05F7E">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B 违法行为影响范围局限在当事人市场经营/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14:paraId="0F5F7AB2">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C 违法行为未引起投诉、举报、信访（以经核实的投诉、举报、信访为准）或媒体报道。</w:t>
      </w:r>
    </w:p>
    <w:p w14:paraId="4761BA2A">
      <w:pPr>
        <w:widowControl/>
        <w:spacing w:line="300" w:lineRule="exact"/>
        <w:ind w:left="620" w:leftChars="200" w:hanging="200" w:hangingChars="100"/>
        <w:jc w:val="left"/>
        <w:rPr>
          <w:rFonts w:hint="eastAsia" w:eastAsia="仿宋_GB2312" w:cs="仿宋"/>
          <w:sz w:val="20"/>
          <w:szCs w:val="20"/>
        </w:rPr>
      </w:pPr>
      <w:r>
        <w:rPr>
          <w:rFonts w:hint="eastAsia" w:eastAsia="仿宋_GB2312" w:cs="仿宋_GB2312"/>
          <w:sz w:val="20"/>
          <w:szCs w:val="20"/>
        </w:rPr>
        <w:t>D 违法行为虽有个别投诉、举报、信访，但与周边生产经营、生活无</w:t>
      </w:r>
      <w:r>
        <w:rPr>
          <w:rFonts w:hint="eastAsia" w:eastAsia="仿宋_GB2312" w:cs="仿宋"/>
          <w:sz w:val="20"/>
          <w:szCs w:val="20"/>
        </w:rPr>
        <w:t>关。</w:t>
      </w:r>
    </w:p>
    <w:p w14:paraId="67FB392F">
      <w:pPr>
        <w:widowControl/>
        <w:numPr>
          <w:ilvl w:val="0"/>
          <w:numId w:val="67"/>
        </w:numPr>
        <w:spacing w:line="300" w:lineRule="exact"/>
        <w:ind w:left="846" w:hanging="846" w:hangingChars="423"/>
        <w:jc w:val="left"/>
        <w:rPr>
          <w:rFonts w:hint="eastAsia" w:eastAsia="仿宋_GB2312" w:cs="仿宋"/>
          <w:sz w:val="20"/>
          <w:szCs w:val="20"/>
        </w:rPr>
      </w:pPr>
      <w:r>
        <w:rPr>
          <w:rFonts w:hint="eastAsia" w:eastAsia="仿宋_GB2312" w:cs="仿宋_GB2312"/>
          <w:sz w:val="20"/>
          <w:szCs w:val="20"/>
        </w:rPr>
        <w:t>“对周边生产经营、生活有较轻影响”</w:t>
      </w:r>
      <w:r>
        <w:rPr>
          <w:rFonts w:hint="eastAsia" w:eastAsia="仿宋_GB2312" w:cs="仿宋"/>
          <w:sz w:val="20"/>
          <w:szCs w:val="20"/>
        </w:rPr>
        <w:t>常体现为（下列之一）：</w:t>
      </w:r>
    </w:p>
    <w:p w14:paraId="2913C4D4">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
          <w:sz w:val="20"/>
          <w:szCs w:val="20"/>
        </w:rPr>
        <w:t>E 违法行为影响到</w:t>
      </w:r>
      <w:r>
        <w:rPr>
          <w:rFonts w:hint="eastAsia" w:eastAsia="仿宋_GB2312" w:cs="仿宋_GB2312"/>
          <w:sz w:val="20"/>
          <w:szCs w:val="20"/>
        </w:rPr>
        <w:t>周边生产经营、生活日常秩序，但未造成经济损失或健康损害，且已及时改正。</w:t>
      </w:r>
    </w:p>
    <w:p w14:paraId="003DDDB6">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F 违法行为影响到周边生产经营、生活日常秩序，造成的经济损失较低、健康损害轻微，且已及时改正。</w:t>
      </w:r>
    </w:p>
    <w:p w14:paraId="21D980FF">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G 违法行为影响到周边生产经营、生活日常秩序，造成一定经济损失或较轻健康损害，当事人积极赔付已获得受损人谅解，且违法行为已及时改正。</w:t>
      </w:r>
    </w:p>
    <w:p w14:paraId="1C984AFB">
      <w:pPr>
        <w:widowControl/>
        <w:numPr>
          <w:ilvl w:val="0"/>
          <w:numId w:val="67"/>
        </w:numPr>
        <w:spacing w:line="300" w:lineRule="exact"/>
        <w:ind w:left="846" w:hanging="846" w:hangingChars="423"/>
        <w:jc w:val="left"/>
        <w:rPr>
          <w:rFonts w:hint="eastAsia" w:eastAsia="仿宋_GB2312" w:cs="仿宋"/>
          <w:sz w:val="20"/>
          <w:szCs w:val="20"/>
        </w:rPr>
      </w:pPr>
      <w:r>
        <w:rPr>
          <w:rFonts w:hint="eastAsia" w:eastAsia="仿宋_GB2312" w:cs="仿宋_GB2312"/>
          <w:sz w:val="20"/>
          <w:szCs w:val="20"/>
        </w:rPr>
        <w:t>“对周边生产经营、生活造成较大影响”</w:t>
      </w:r>
      <w:r>
        <w:rPr>
          <w:rFonts w:hint="eastAsia" w:eastAsia="仿宋_GB2312" w:cs="仿宋"/>
          <w:sz w:val="20"/>
          <w:szCs w:val="20"/>
        </w:rPr>
        <w:t>常体现为（下列之一）：</w:t>
      </w:r>
    </w:p>
    <w:p w14:paraId="31D970A0">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
          <w:sz w:val="20"/>
          <w:szCs w:val="20"/>
        </w:rPr>
        <w:t>H 违法行为造成周边生产</w:t>
      </w:r>
      <w:r>
        <w:rPr>
          <w:rFonts w:hint="eastAsia" w:eastAsia="仿宋_GB2312" w:cs="仿宋_GB2312"/>
          <w:sz w:val="20"/>
          <w:szCs w:val="20"/>
        </w:rPr>
        <w:t>经营活动中断或者居民无法正常生活。</w:t>
      </w:r>
    </w:p>
    <w:p w14:paraId="2BA1FD91">
      <w:pPr>
        <w:widowControl/>
        <w:spacing w:line="300" w:lineRule="exact"/>
        <w:ind w:left="620" w:leftChars="200" w:hanging="200" w:hangingChars="100"/>
        <w:jc w:val="left"/>
        <w:rPr>
          <w:rFonts w:eastAsia="仿宋_GB2312" w:cs="仿宋_GB2312"/>
          <w:sz w:val="20"/>
          <w:szCs w:val="20"/>
        </w:rPr>
      </w:pPr>
      <w:r>
        <w:rPr>
          <w:rFonts w:hint="eastAsia" w:eastAsia="仿宋_GB2312" w:cs="仿宋_GB2312"/>
          <w:sz w:val="20"/>
          <w:szCs w:val="20"/>
        </w:rPr>
        <w:t>I 违法行为影响到周边生产经营、生活日常秩序，被投诉后拒不改正的。</w:t>
      </w:r>
    </w:p>
    <w:p w14:paraId="2E7EDB4C">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J 违法行为对居民健康造成较大损害，甚至危及生命安全。</w:t>
      </w:r>
    </w:p>
    <w:p w14:paraId="09F589B7">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K 违法行为造成较大经济损失。</w:t>
      </w:r>
    </w:p>
    <w:p w14:paraId="4F3C2D37">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L 违法行为造成大量信访投诉，或者引发群体性事件，或者造成较大负面社会影响。</w:t>
      </w:r>
    </w:p>
    <w:p w14:paraId="502DB73A">
      <w:pPr>
        <w:numPr>
          <w:ilvl w:val="0"/>
          <w:numId w:val="66"/>
        </w:numPr>
        <w:overflowPunct w:val="0"/>
        <w:topLinePunct/>
        <w:adjustRightInd w:val="0"/>
        <w:snapToGrid w:val="0"/>
        <w:spacing w:line="300" w:lineRule="exact"/>
        <w:ind w:left="0"/>
        <w:rPr>
          <w:rFonts w:eastAsia="仿宋_GB2312" w:cs="仿宋"/>
          <w:sz w:val="20"/>
          <w:szCs w:val="20"/>
        </w:rPr>
      </w:pPr>
      <w:r>
        <w:rPr>
          <w:rFonts w:hint="eastAsia" w:eastAsia="仿宋_GB2312" w:cs="仿宋"/>
          <w:sz w:val="20"/>
          <w:szCs w:val="20"/>
        </w:rPr>
        <w:t>法律、法规、规章或者国家层面文件对本违法行为处罚裁量作出其他规定的，从其规定。</w:t>
      </w:r>
    </w:p>
    <w:p w14:paraId="0EBC0320">
      <w:pPr>
        <w:spacing w:line="300" w:lineRule="exact"/>
        <w:ind w:firstLine="400" w:firstLineChars="200"/>
        <w:jc w:val="left"/>
        <w:outlineLvl w:val="0"/>
        <w:rPr>
          <w:rFonts w:hint="eastAsia" w:eastAsia="楷体_GB2312"/>
          <w:bCs/>
          <w:sz w:val="32"/>
          <w:szCs w:val="32"/>
        </w:rPr>
      </w:pPr>
      <w:r>
        <w:rPr>
          <w:rFonts w:eastAsia="仿宋_GB2312" w:cs="仿宋"/>
          <w:sz w:val="20"/>
          <w:szCs w:val="20"/>
        </w:rPr>
        <w:br w:type="page"/>
      </w:r>
      <w:r>
        <w:rPr>
          <w:rFonts w:hint="eastAsia" w:eastAsia="楷体_GB2312"/>
          <w:bCs/>
          <w:sz w:val="32"/>
          <w:szCs w:val="32"/>
        </w:rPr>
        <w:t>（十一）违反辐射安全管理制度的行为</w:t>
      </w:r>
    </w:p>
    <w:p w14:paraId="19E5569D">
      <w:pPr>
        <w:overflowPunct w:val="0"/>
        <w:topLinePunct/>
        <w:adjustRightInd w:val="0"/>
        <w:snapToGrid w:val="0"/>
        <w:spacing w:line="560" w:lineRule="exact"/>
        <w:jc w:val="center"/>
        <w:outlineLvl w:val="1"/>
        <w:rPr>
          <w:rFonts w:eastAsia="仿宋_GB2312" w:cs="仿宋_GB2312"/>
          <w:bCs/>
          <w:sz w:val="32"/>
          <w:szCs w:val="32"/>
        </w:rPr>
      </w:pPr>
      <w:r>
        <w:rPr>
          <w:rFonts w:hint="eastAsia" w:eastAsia="仿宋_GB2312" w:cs="仿宋_GB2312"/>
          <w:bCs/>
          <w:sz w:val="32"/>
          <w:szCs w:val="32"/>
        </w:rPr>
        <w:t>表11 《放射性同位素与射线装置安全和防护条例》第五十二条规定的违法行为行政处罚裁量表</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616"/>
        <w:gridCol w:w="3105"/>
        <w:gridCol w:w="1652"/>
        <w:gridCol w:w="1372"/>
      </w:tblGrid>
      <w:tr w14:paraId="629D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74" w:type="dxa"/>
            <w:vMerge w:val="restart"/>
            <w:tcBorders>
              <w:top w:val="single" w:color="auto" w:sz="4" w:space="0"/>
              <w:left w:val="single" w:color="auto" w:sz="4" w:space="0"/>
              <w:bottom w:val="single" w:color="auto" w:sz="4" w:space="0"/>
              <w:right w:val="single" w:color="auto" w:sz="4" w:space="0"/>
            </w:tcBorders>
            <w:vAlign w:val="center"/>
          </w:tcPr>
          <w:p w14:paraId="3142F8C2">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1616" w:type="dxa"/>
            <w:vMerge w:val="restart"/>
            <w:tcBorders>
              <w:top w:val="single" w:color="auto" w:sz="4" w:space="0"/>
              <w:left w:val="single" w:color="auto" w:sz="4" w:space="0"/>
              <w:bottom w:val="single" w:color="auto" w:sz="4" w:space="0"/>
              <w:right w:val="single" w:color="auto" w:sz="4" w:space="0"/>
            </w:tcBorders>
            <w:vAlign w:val="center"/>
          </w:tcPr>
          <w:p w14:paraId="4FBBA137">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裁量因素</w:t>
            </w:r>
          </w:p>
        </w:tc>
        <w:tc>
          <w:tcPr>
            <w:tcW w:w="3105" w:type="dxa"/>
            <w:vMerge w:val="restart"/>
            <w:tcBorders>
              <w:top w:val="single" w:color="auto" w:sz="4" w:space="0"/>
              <w:left w:val="single" w:color="auto" w:sz="4" w:space="0"/>
              <w:bottom w:val="single" w:color="auto" w:sz="4" w:space="0"/>
              <w:right w:val="single" w:color="auto" w:sz="4" w:space="0"/>
            </w:tcBorders>
            <w:vAlign w:val="center"/>
          </w:tcPr>
          <w:p w14:paraId="092B9FA4">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阶    次</w:t>
            </w:r>
          </w:p>
        </w:tc>
        <w:tc>
          <w:tcPr>
            <w:tcW w:w="3024" w:type="dxa"/>
            <w:gridSpan w:val="2"/>
            <w:tcBorders>
              <w:top w:val="single" w:color="auto" w:sz="4" w:space="0"/>
              <w:left w:val="single" w:color="auto" w:sz="4" w:space="0"/>
              <w:bottom w:val="single" w:color="auto" w:sz="4" w:space="0"/>
              <w:right w:val="single" w:color="auto" w:sz="4" w:space="0"/>
            </w:tcBorders>
            <w:vAlign w:val="center"/>
          </w:tcPr>
          <w:p w14:paraId="34430841">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分值</w:t>
            </w:r>
          </w:p>
        </w:tc>
      </w:tr>
      <w:tr w14:paraId="329E2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4244612B">
            <w:pPr>
              <w:widowControl/>
              <w:spacing w:line="300" w:lineRule="exact"/>
              <w:jc w:val="center"/>
              <w:textAlignment w:val="center"/>
              <w:rPr>
                <w:rFonts w:hint="eastAsia" w:ascii="宋体" w:hAnsi="宋体" w:cs="宋体"/>
                <w:bCs/>
                <w:kern w:val="0"/>
                <w:szCs w:val="21"/>
              </w:rPr>
            </w:pPr>
          </w:p>
        </w:tc>
        <w:tc>
          <w:tcPr>
            <w:tcW w:w="1616" w:type="dxa"/>
            <w:vMerge w:val="continue"/>
            <w:tcBorders>
              <w:top w:val="single" w:color="auto" w:sz="4" w:space="0"/>
              <w:left w:val="single" w:color="auto" w:sz="4" w:space="0"/>
              <w:bottom w:val="single" w:color="auto" w:sz="4" w:space="0"/>
              <w:right w:val="single" w:color="auto" w:sz="4" w:space="0"/>
            </w:tcBorders>
            <w:vAlign w:val="center"/>
          </w:tcPr>
          <w:p w14:paraId="23B4DE42">
            <w:pPr>
              <w:widowControl/>
              <w:spacing w:line="300" w:lineRule="exact"/>
              <w:jc w:val="center"/>
              <w:textAlignment w:val="center"/>
              <w:rPr>
                <w:rFonts w:hint="eastAsia" w:ascii="宋体" w:hAnsi="宋体" w:cs="宋体"/>
                <w:bCs/>
                <w:kern w:val="0"/>
                <w:szCs w:val="21"/>
              </w:rPr>
            </w:pPr>
          </w:p>
        </w:tc>
        <w:tc>
          <w:tcPr>
            <w:tcW w:w="3105" w:type="dxa"/>
            <w:vMerge w:val="continue"/>
            <w:tcBorders>
              <w:top w:val="single" w:color="auto" w:sz="4" w:space="0"/>
              <w:left w:val="single" w:color="auto" w:sz="4" w:space="0"/>
              <w:bottom w:val="single" w:color="auto" w:sz="4" w:space="0"/>
              <w:right w:val="single" w:color="auto" w:sz="4" w:space="0"/>
            </w:tcBorders>
            <w:vAlign w:val="center"/>
          </w:tcPr>
          <w:p w14:paraId="424927CB">
            <w:pPr>
              <w:widowControl/>
              <w:spacing w:line="300" w:lineRule="exact"/>
              <w:jc w:val="center"/>
              <w:textAlignment w:val="center"/>
              <w:rPr>
                <w:rFonts w:hint="eastAsia" w:ascii="宋体" w:hAnsi="宋体" w:cs="宋体"/>
                <w:bCs/>
                <w:kern w:val="0"/>
                <w:szCs w:val="21"/>
              </w:rPr>
            </w:pPr>
          </w:p>
        </w:tc>
        <w:tc>
          <w:tcPr>
            <w:tcW w:w="1652" w:type="dxa"/>
            <w:tcBorders>
              <w:top w:val="single" w:color="auto" w:sz="4" w:space="0"/>
              <w:left w:val="single" w:color="auto" w:sz="4" w:space="0"/>
              <w:bottom w:val="single" w:color="auto" w:sz="4" w:space="0"/>
              <w:right w:val="single" w:color="auto" w:sz="4" w:space="0"/>
            </w:tcBorders>
            <w:vAlign w:val="center"/>
          </w:tcPr>
          <w:p w14:paraId="08BC7B3F">
            <w:pPr>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没有违法所得，或者违法所得不足10万元的</w:t>
            </w:r>
          </w:p>
        </w:tc>
        <w:tc>
          <w:tcPr>
            <w:tcW w:w="1372" w:type="dxa"/>
            <w:tcBorders>
              <w:top w:val="single" w:color="auto" w:sz="4" w:space="0"/>
              <w:left w:val="single" w:color="auto" w:sz="4" w:space="0"/>
              <w:bottom w:val="single" w:color="auto" w:sz="4" w:space="0"/>
              <w:right w:val="single" w:color="auto" w:sz="4" w:space="0"/>
            </w:tcBorders>
            <w:vAlign w:val="center"/>
          </w:tcPr>
          <w:p w14:paraId="470F77C4">
            <w:pPr>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违法所得10万元以上的</w:t>
            </w:r>
          </w:p>
        </w:tc>
      </w:tr>
      <w:tr w14:paraId="70D9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74" w:type="dxa"/>
            <w:vMerge w:val="restart"/>
            <w:tcBorders>
              <w:top w:val="single" w:color="auto" w:sz="4" w:space="0"/>
              <w:left w:val="single" w:color="auto" w:sz="4" w:space="0"/>
              <w:bottom w:val="single" w:color="auto" w:sz="4" w:space="0"/>
              <w:right w:val="single" w:color="auto" w:sz="4" w:space="0"/>
            </w:tcBorders>
            <w:vAlign w:val="center"/>
          </w:tcPr>
          <w:p w14:paraId="5998C90C">
            <w:pPr>
              <w:spacing w:line="300" w:lineRule="exact"/>
              <w:jc w:val="center"/>
              <w:rPr>
                <w:rFonts w:hint="eastAsia" w:ascii="宋体" w:hAnsi="宋体" w:cs="宋体"/>
                <w:szCs w:val="21"/>
              </w:rPr>
            </w:pPr>
            <w:r>
              <w:rPr>
                <w:rFonts w:hint="eastAsia" w:ascii="宋体" w:hAnsi="宋体" w:cs="宋体"/>
                <w:szCs w:val="21"/>
              </w:rPr>
              <w:t>1</w:t>
            </w:r>
          </w:p>
        </w:tc>
        <w:tc>
          <w:tcPr>
            <w:tcW w:w="1616" w:type="dxa"/>
            <w:vMerge w:val="restart"/>
            <w:tcBorders>
              <w:top w:val="single" w:color="auto" w:sz="4" w:space="0"/>
              <w:left w:val="single" w:color="auto" w:sz="4" w:space="0"/>
              <w:bottom w:val="single" w:color="auto" w:sz="4" w:space="0"/>
              <w:right w:val="single" w:color="auto" w:sz="4" w:space="0"/>
            </w:tcBorders>
            <w:vAlign w:val="center"/>
          </w:tcPr>
          <w:p w14:paraId="34A15868">
            <w:pPr>
              <w:spacing w:line="300" w:lineRule="exact"/>
              <w:jc w:val="center"/>
              <w:rPr>
                <w:rFonts w:hint="eastAsia" w:ascii="宋体" w:hAnsi="宋体" w:cs="宋体"/>
                <w:szCs w:val="21"/>
              </w:rPr>
            </w:pPr>
            <w:r>
              <w:rPr>
                <w:rFonts w:hint="eastAsia" w:ascii="宋体" w:hAnsi="宋体" w:cs="宋体"/>
                <w:szCs w:val="21"/>
              </w:rPr>
              <w:t>种类和范围</w:t>
            </w:r>
          </w:p>
        </w:tc>
        <w:tc>
          <w:tcPr>
            <w:tcW w:w="3105" w:type="dxa"/>
            <w:tcBorders>
              <w:top w:val="single" w:color="auto" w:sz="4" w:space="0"/>
              <w:left w:val="single" w:color="auto" w:sz="4" w:space="0"/>
              <w:bottom w:val="single" w:color="auto" w:sz="4" w:space="0"/>
              <w:right w:val="single" w:color="auto" w:sz="4" w:space="0"/>
            </w:tcBorders>
            <w:vAlign w:val="center"/>
          </w:tcPr>
          <w:p w14:paraId="6DD3BD4C">
            <w:pPr>
              <w:spacing w:line="300" w:lineRule="exact"/>
              <w:jc w:val="left"/>
              <w:rPr>
                <w:rFonts w:hint="eastAsia" w:ascii="宋体" w:hAnsi="宋体" w:cs="宋体"/>
                <w:szCs w:val="21"/>
              </w:rPr>
            </w:pPr>
            <w:r>
              <w:rPr>
                <w:rFonts w:hint="eastAsia" w:ascii="宋体" w:hAnsi="宋体" w:cs="宋体"/>
                <w:szCs w:val="21"/>
              </w:rPr>
              <w:t>Ⅲ类射线装置</w:t>
            </w:r>
          </w:p>
        </w:tc>
        <w:tc>
          <w:tcPr>
            <w:tcW w:w="1652" w:type="dxa"/>
            <w:tcBorders>
              <w:top w:val="single" w:color="auto" w:sz="4" w:space="0"/>
              <w:left w:val="single" w:color="auto" w:sz="4" w:space="0"/>
              <w:bottom w:val="single" w:color="auto" w:sz="4" w:space="0"/>
              <w:right w:val="single" w:color="auto" w:sz="4" w:space="0"/>
            </w:tcBorders>
            <w:vAlign w:val="center"/>
          </w:tcPr>
          <w:p w14:paraId="4E6E917C">
            <w:pPr>
              <w:spacing w:line="300" w:lineRule="exact"/>
              <w:jc w:val="center"/>
              <w:rPr>
                <w:rFonts w:hint="eastAsia" w:ascii="宋体" w:hAnsi="宋体" w:cs="宋体"/>
                <w:szCs w:val="21"/>
              </w:rPr>
            </w:pPr>
            <w:r>
              <w:rPr>
                <w:rFonts w:hint="eastAsia" w:ascii="宋体" w:hAnsi="宋体" w:cs="宋体"/>
                <w:szCs w:val="21"/>
              </w:rPr>
              <w:t>0%</w:t>
            </w:r>
          </w:p>
        </w:tc>
        <w:tc>
          <w:tcPr>
            <w:tcW w:w="1372" w:type="dxa"/>
            <w:tcBorders>
              <w:top w:val="single" w:color="auto" w:sz="4" w:space="0"/>
              <w:left w:val="single" w:color="auto" w:sz="4" w:space="0"/>
              <w:bottom w:val="single" w:color="auto" w:sz="4" w:space="0"/>
              <w:right w:val="single" w:color="auto" w:sz="4" w:space="0"/>
            </w:tcBorders>
            <w:vAlign w:val="center"/>
          </w:tcPr>
          <w:p w14:paraId="238C02F0">
            <w:pPr>
              <w:spacing w:line="300" w:lineRule="exact"/>
              <w:jc w:val="center"/>
              <w:rPr>
                <w:rFonts w:hint="eastAsia" w:ascii="宋体" w:hAnsi="宋体" w:cs="宋体"/>
                <w:szCs w:val="21"/>
              </w:rPr>
            </w:pPr>
            <w:r>
              <w:rPr>
                <w:rFonts w:hint="eastAsia" w:ascii="宋体" w:hAnsi="宋体" w:cs="宋体"/>
                <w:szCs w:val="21"/>
              </w:rPr>
              <w:t>0%</w:t>
            </w:r>
          </w:p>
        </w:tc>
      </w:tr>
      <w:tr w14:paraId="6FB8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5B5F2C6C">
            <w:pPr>
              <w:widowControl/>
              <w:spacing w:line="300" w:lineRule="exact"/>
              <w:jc w:val="left"/>
              <w:rPr>
                <w:rFonts w:hint="eastAsia" w:ascii="宋体" w:hAnsi="宋体" w:cs="宋体"/>
                <w:szCs w:val="21"/>
              </w:rPr>
            </w:pPr>
          </w:p>
        </w:tc>
        <w:tc>
          <w:tcPr>
            <w:tcW w:w="1616" w:type="dxa"/>
            <w:vMerge w:val="continue"/>
            <w:tcBorders>
              <w:top w:val="single" w:color="auto" w:sz="4" w:space="0"/>
              <w:left w:val="single" w:color="auto" w:sz="4" w:space="0"/>
              <w:bottom w:val="single" w:color="auto" w:sz="4" w:space="0"/>
              <w:right w:val="single" w:color="auto" w:sz="4" w:space="0"/>
            </w:tcBorders>
            <w:vAlign w:val="center"/>
          </w:tcPr>
          <w:p w14:paraId="324C9B7D">
            <w:pPr>
              <w:widowControl/>
              <w:spacing w:line="300" w:lineRule="exact"/>
              <w:jc w:val="left"/>
              <w:rPr>
                <w:rFonts w:hint="eastAsia" w:ascii="宋体" w:hAnsi="宋体" w:cs="宋体"/>
                <w:szCs w:val="21"/>
              </w:rPr>
            </w:pPr>
          </w:p>
        </w:tc>
        <w:tc>
          <w:tcPr>
            <w:tcW w:w="3105" w:type="dxa"/>
            <w:tcBorders>
              <w:top w:val="single" w:color="auto" w:sz="4" w:space="0"/>
              <w:left w:val="single" w:color="auto" w:sz="4" w:space="0"/>
              <w:bottom w:val="single" w:color="auto" w:sz="4" w:space="0"/>
              <w:right w:val="single" w:color="auto" w:sz="4" w:space="0"/>
            </w:tcBorders>
            <w:vAlign w:val="center"/>
          </w:tcPr>
          <w:p w14:paraId="4A5F28C6">
            <w:pPr>
              <w:spacing w:line="300" w:lineRule="exact"/>
              <w:jc w:val="left"/>
              <w:rPr>
                <w:rFonts w:hint="eastAsia" w:ascii="宋体" w:hAnsi="宋体" w:cs="宋体"/>
                <w:szCs w:val="21"/>
              </w:rPr>
            </w:pPr>
            <w:r>
              <w:rPr>
                <w:rFonts w:hint="eastAsia" w:ascii="宋体" w:hAnsi="宋体" w:cs="宋体"/>
                <w:szCs w:val="21"/>
              </w:rPr>
              <w:t>Ⅲ类、Ⅳ类、Ⅴ类放射源</w:t>
            </w:r>
          </w:p>
          <w:p w14:paraId="09A18127">
            <w:pPr>
              <w:spacing w:line="300" w:lineRule="exact"/>
              <w:jc w:val="left"/>
              <w:rPr>
                <w:rFonts w:hint="eastAsia" w:ascii="宋体" w:hAnsi="宋体" w:cs="宋体"/>
                <w:szCs w:val="21"/>
              </w:rPr>
            </w:pPr>
            <w:r>
              <w:rPr>
                <w:rFonts w:hint="eastAsia" w:ascii="宋体" w:hAnsi="宋体" w:cs="宋体"/>
                <w:szCs w:val="21"/>
              </w:rPr>
              <w:t>丙级非密封放射性物质工作场所</w:t>
            </w:r>
          </w:p>
        </w:tc>
        <w:tc>
          <w:tcPr>
            <w:tcW w:w="1652" w:type="dxa"/>
            <w:tcBorders>
              <w:top w:val="single" w:color="auto" w:sz="4" w:space="0"/>
              <w:left w:val="single" w:color="auto" w:sz="4" w:space="0"/>
              <w:bottom w:val="single" w:color="auto" w:sz="4" w:space="0"/>
              <w:right w:val="single" w:color="auto" w:sz="4" w:space="0"/>
            </w:tcBorders>
            <w:vAlign w:val="center"/>
          </w:tcPr>
          <w:p w14:paraId="7B842650">
            <w:pPr>
              <w:spacing w:line="300" w:lineRule="exact"/>
              <w:jc w:val="center"/>
              <w:rPr>
                <w:rFonts w:hint="eastAsia" w:ascii="宋体" w:hAnsi="宋体" w:cs="宋体"/>
                <w:szCs w:val="21"/>
              </w:rPr>
            </w:pPr>
            <w:r>
              <w:rPr>
                <w:rFonts w:hint="eastAsia" w:ascii="宋体" w:hAnsi="宋体" w:cs="宋体"/>
                <w:szCs w:val="21"/>
              </w:rPr>
              <w:t>2%</w:t>
            </w:r>
          </w:p>
        </w:tc>
        <w:tc>
          <w:tcPr>
            <w:tcW w:w="1372" w:type="dxa"/>
            <w:tcBorders>
              <w:top w:val="single" w:color="auto" w:sz="4" w:space="0"/>
              <w:left w:val="single" w:color="auto" w:sz="4" w:space="0"/>
              <w:bottom w:val="single" w:color="auto" w:sz="4" w:space="0"/>
              <w:right w:val="single" w:color="auto" w:sz="4" w:space="0"/>
            </w:tcBorders>
            <w:vAlign w:val="center"/>
          </w:tcPr>
          <w:p w14:paraId="2AEA7F00">
            <w:pPr>
              <w:spacing w:line="300" w:lineRule="exact"/>
              <w:jc w:val="center"/>
              <w:rPr>
                <w:rFonts w:hint="eastAsia" w:ascii="宋体" w:hAnsi="宋体" w:cs="宋体"/>
                <w:szCs w:val="21"/>
              </w:rPr>
            </w:pPr>
            <w:r>
              <w:rPr>
                <w:rFonts w:hint="eastAsia" w:ascii="宋体" w:hAnsi="宋体" w:cs="宋体"/>
                <w:szCs w:val="21"/>
              </w:rPr>
              <w:t>3%</w:t>
            </w:r>
          </w:p>
        </w:tc>
      </w:tr>
      <w:tr w14:paraId="42AF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73699E8C">
            <w:pPr>
              <w:widowControl/>
              <w:spacing w:line="300" w:lineRule="exact"/>
              <w:jc w:val="left"/>
              <w:rPr>
                <w:rFonts w:hint="eastAsia" w:ascii="宋体" w:hAnsi="宋体" w:cs="宋体"/>
                <w:szCs w:val="21"/>
              </w:rPr>
            </w:pPr>
          </w:p>
        </w:tc>
        <w:tc>
          <w:tcPr>
            <w:tcW w:w="1616" w:type="dxa"/>
            <w:vMerge w:val="continue"/>
            <w:tcBorders>
              <w:top w:val="single" w:color="auto" w:sz="4" w:space="0"/>
              <w:left w:val="single" w:color="auto" w:sz="4" w:space="0"/>
              <w:bottom w:val="single" w:color="auto" w:sz="4" w:space="0"/>
              <w:right w:val="single" w:color="auto" w:sz="4" w:space="0"/>
            </w:tcBorders>
            <w:vAlign w:val="center"/>
          </w:tcPr>
          <w:p w14:paraId="67C80139">
            <w:pPr>
              <w:widowControl/>
              <w:spacing w:line="300" w:lineRule="exact"/>
              <w:jc w:val="left"/>
              <w:rPr>
                <w:rFonts w:hint="eastAsia" w:ascii="宋体" w:hAnsi="宋体" w:cs="宋体"/>
                <w:szCs w:val="21"/>
              </w:rPr>
            </w:pPr>
          </w:p>
        </w:tc>
        <w:tc>
          <w:tcPr>
            <w:tcW w:w="3105" w:type="dxa"/>
            <w:tcBorders>
              <w:top w:val="single" w:color="auto" w:sz="4" w:space="0"/>
              <w:left w:val="single" w:color="auto" w:sz="4" w:space="0"/>
              <w:bottom w:val="single" w:color="auto" w:sz="4" w:space="0"/>
              <w:right w:val="single" w:color="auto" w:sz="4" w:space="0"/>
            </w:tcBorders>
            <w:vAlign w:val="center"/>
          </w:tcPr>
          <w:p w14:paraId="26B5B9F9">
            <w:pPr>
              <w:spacing w:line="300" w:lineRule="exact"/>
              <w:jc w:val="left"/>
              <w:rPr>
                <w:rFonts w:hint="eastAsia" w:ascii="宋体" w:hAnsi="宋体" w:cs="宋体"/>
                <w:szCs w:val="21"/>
              </w:rPr>
            </w:pPr>
            <w:r>
              <w:rPr>
                <w:rFonts w:hint="eastAsia" w:ascii="宋体" w:hAnsi="宋体" w:cs="宋体"/>
                <w:szCs w:val="21"/>
              </w:rPr>
              <w:t>Ⅱ类放射源</w:t>
            </w:r>
          </w:p>
          <w:p w14:paraId="7F73EC1F">
            <w:pPr>
              <w:spacing w:line="300" w:lineRule="exact"/>
              <w:jc w:val="left"/>
              <w:rPr>
                <w:rFonts w:hint="eastAsia" w:ascii="宋体" w:hAnsi="宋体" w:cs="宋体"/>
                <w:szCs w:val="21"/>
              </w:rPr>
            </w:pPr>
            <w:r>
              <w:rPr>
                <w:rFonts w:hint="eastAsia" w:ascii="宋体" w:hAnsi="宋体" w:cs="宋体"/>
                <w:szCs w:val="21"/>
              </w:rPr>
              <w:t>Ⅱ类射线装置</w:t>
            </w:r>
          </w:p>
          <w:p w14:paraId="027EF58F">
            <w:pPr>
              <w:spacing w:line="300" w:lineRule="exact"/>
              <w:jc w:val="left"/>
              <w:rPr>
                <w:rFonts w:hint="eastAsia" w:ascii="宋体" w:hAnsi="宋体" w:cs="宋体"/>
                <w:szCs w:val="21"/>
              </w:rPr>
            </w:pPr>
            <w:r>
              <w:rPr>
                <w:rFonts w:hint="eastAsia" w:ascii="宋体" w:hAnsi="宋体" w:cs="宋体"/>
                <w:szCs w:val="21"/>
              </w:rPr>
              <w:t>乙级非密封放射性物质工作场所</w:t>
            </w:r>
          </w:p>
        </w:tc>
        <w:tc>
          <w:tcPr>
            <w:tcW w:w="1652" w:type="dxa"/>
            <w:tcBorders>
              <w:top w:val="single" w:color="auto" w:sz="4" w:space="0"/>
              <w:left w:val="single" w:color="auto" w:sz="4" w:space="0"/>
              <w:bottom w:val="single" w:color="auto" w:sz="4" w:space="0"/>
              <w:right w:val="single" w:color="auto" w:sz="4" w:space="0"/>
            </w:tcBorders>
            <w:vAlign w:val="center"/>
          </w:tcPr>
          <w:p w14:paraId="7BD736A2">
            <w:pPr>
              <w:spacing w:line="300" w:lineRule="exact"/>
              <w:jc w:val="center"/>
              <w:rPr>
                <w:rFonts w:hint="eastAsia" w:ascii="宋体" w:hAnsi="宋体" w:cs="宋体"/>
                <w:szCs w:val="21"/>
              </w:rPr>
            </w:pPr>
            <w:r>
              <w:rPr>
                <w:rFonts w:hint="eastAsia" w:ascii="宋体" w:hAnsi="宋体" w:cs="宋体"/>
                <w:szCs w:val="21"/>
              </w:rPr>
              <w:t>9%</w:t>
            </w:r>
          </w:p>
        </w:tc>
        <w:tc>
          <w:tcPr>
            <w:tcW w:w="1372" w:type="dxa"/>
            <w:tcBorders>
              <w:top w:val="single" w:color="auto" w:sz="4" w:space="0"/>
              <w:left w:val="single" w:color="auto" w:sz="4" w:space="0"/>
              <w:bottom w:val="single" w:color="auto" w:sz="4" w:space="0"/>
              <w:right w:val="single" w:color="auto" w:sz="4" w:space="0"/>
            </w:tcBorders>
            <w:vAlign w:val="center"/>
          </w:tcPr>
          <w:p w14:paraId="63B5CB40">
            <w:pPr>
              <w:spacing w:line="300" w:lineRule="exact"/>
              <w:jc w:val="center"/>
              <w:rPr>
                <w:rFonts w:hint="eastAsia" w:ascii="宋体" w:hAnsi="宋体" w:cs="宋体"/>
                <w:szCs w:val="21"/>
              </w:rPr>
            </w:pPr>
            <w:r>
              <w:rPr>
                <w:rFonts w:hint="eastAsia" w:ascii="宋体" w:hAnsi="宋体" w:cs="宋体"/>
                <w:szCs w:val="21"/>
              </w:rPr>
              <w:t>10%</w:t>
            </w:r>
          </w:p>
        </w:tc>
      </w:tr>
      <w:tr w14:paraId="5717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198FE058">
            <w:pPr>
              <w:widowControl/>
              <w:spacing w:line="300" w:lineRule="exact"/>
              <w:jc w:val="left"/>
              <w:rPr>
                <w:rFonts w:hint="eastAsia" w:ascii="宋体" w:hAnsi="宋体" w:cs="宋体"/>
                <w:szCs w:val="21"/>
              </w:rPr>
            </w:pPr>
          </w:p>
        </w:tc>
        <w:tc>
          <w:tcPr>
            <w:tcW w:w="1616" w:type="dxa"/>
            <w:vMerge w:val="continue"/>
            <w:tcBorders>
              <w:top w:val="single" w:color="auto" w:sz="4" w:space="0"/>
              <w:left w:val="single" w:color="auto" w:sz="4" w:space="0"/>
              <w:bottom w:val="single" w:color="auto" w:sz="4" w:space="0"/>
              <w:right w:val="single" w:color="auto" w:sz="4" w:space="0"/>
            </w:tcBorders>
            <w:vAlign w:val="center"/>
          </w:tcPr>
          <w:p w14:paraId="65B26420">
            <w:pPr>
              <w:widowControl/>
              <w:spacing w:line="300" w:lineRule="exact"/>
              <w:jc w:val="left"/>
              <w:rPr>
                <w:rFonts w:hint="eastAsia" w:ascii="宋体" w:hAnsi="宋体" w:cs="宋体"/>
                <w:szCs w:val="21"/>
              </w:rPr>
            </w:pPr>
          </w:p>
        </w:tc>
        <w:tc>
          <w:tcPr>
            <w:tcW w:w="3105" w:type="dxa"/>
            <w:tcBorders>
              <w:top w:val="single" w:color="auto" w:sz="4" w:space="0"/>
              <w:left w:val="single" w:color="auto" w:sz="4" w:space="0"/>
              <w:bottom w:val="single" w:color="auto" w:sz="4" w:space="0"/>
              <w:right w:val="single" w:color="auto" w:sz="4" w:space="0"/>
            </w:tcBorders>
            <w:vAlign w:val="center"/>
          </w:tcPr>
          <w:p w14:paraId="2860C543">
            <w:pPr>
              <w:spacing w:line="300" w:lineRule="exact"/>
              <w:jc w:val="left"/>
              <w:rPr>
                <w:rFonts w:hint="eastAsia" w:ascii="宋体" w:hAnsi="宋体" w:cs="宋体"/>
                <w:szCs w:val="21"/>
              </w:rPr>
            </w:pPr>
            <w:r>
              <w:rPr>
                <w:rFonts w:hint="eastAsia" w:ascii="宋体" w:hAnsi="宋体" w:cs="宋体"/>
                <w:szCs w:val="21"/>
              </w:rPr>
              <w:t>Ⅰ类放射源</w:t>
            </w:r>
          </w:p>
          <w:p w14:paraId="5CB8835E">
            <w:pPr>
              <w:spacing w:line="300" w:lineRule="exact"/>
              <w:jc w:val="left"/>
              <w:rPr>
                <w:rFonts w:hint="eastAsia" w:ascii="宋体" w:hAnsi="宋体" w:cs="宋体"/>
                <w:szCs w:val="21"/>
              </w:rPr>
            </w:pPr>
            <w:r>
              <w:rPr>
                <w:rFonts w:hint="eastAsia" w:ascii="宋体" w:hAnsi="宋体" w:cs="宋体"/>
                <w:szCs w:val="21"/>
              </w:rPr>
              <w:t>Ⅰ类射线装置</w:t>
            </w:r>
          </w:p>
          <w:p w14:paraId="268A3A92">
            <w:pPr>
              <w:spacing w:line="300" w:lineRule="exact"/>
              <w:jc w:val="left"/>
              <w:rPr>
                <w:rFonts w:hint="eastAsia" w:ascii="宋体" w:hAnsi="宋体" w:cs="宋体"/>
                <w:szCs w:val="21"/>
              </w:rPr>
            </w:pPr>
            <w:r>
              <w:rPr>
                <w:rFonts w:hint="eastAsia" w:ascii="宋体" w:hAnsi="宋体" w:cs="宋体"/>
                <w:szCs w:val="21"/>
              </w:rPr>
              <w:t>甲级非密封放射性物质工作场所</w:t>
            </w:r>
          </w:p>
        </w:tc>
        <w:tc>
          <w:tcPr>
            <w:tcW w:w="1652" w:type="dxa"/>
            <w:tcBorders>
              <w:top w:val="single" w:color="auto" w:sz="4" w:space="0"/>
              <w:left w:val="single" w:color="auto" w:sz="4" w:space="0"/>
              <w:bottom w:val="single" w:color="auto" w:sz="4" w:space="0"/>
              <w:right w:val="single" w:color="auto" w:sz="4" w:space="0"/>
            </w:tcBorders>
            <w:vAlign w:val="center"/>
          </w:tcPr>
          <w:p w14:paraId="73C01444">
            <w:pPr>
              <w:spacing w:line="300" w:lineRule="exact"/>
              <w:jc w:val="center"/>
              <w:rPr>
                <w:rFonts w:hint="eastAsia" w:ascii="宋体" w:hAnsi="宋体" w:cs="宋体"/>
                <w:szCs w:val="21"/>
              </w:rPr>
            </w:pPr>
            <w:r>
              <w:rPr>
                <w:rFonts w:hint="eastAsia" w:ascii="宋体" w:hAnsi="宋体" w:cs="宋体"/>
                <w:szCs w:val="21"/>
              </w:rPr>
              <w:t>24%</w:t>
            </w:r>
          </w:p>
        </w:tc>
        <w:tc>
          <w:tcPr>
            <w:tcW w:w="1372" w:type="dxa"/>
            <w:tcBorders>
              <w:top w:val="single" w:color="auto" w:sz="4" w:space="0"/>
              <w:left w:val="single" w:color="auto" w:sz="4" w:space="0"/>
              <w:bottom w:val="single" w:color="auto" w:sz="4" w:space="0"/>
              <w:right w:val="single" w:color="auto" w:sz="4" w:space="0"/>
            </w:tcBorders>
            <w:vAlign w:val="center"/>
          </w:tcPr>
          <w:p w14:paraId="5F68E7DC">
            <w:pPr>
              <w:spacing w:line="300" w:lineRule="exact"/>
              <w:jc w:val="center"/>
              <w:rPr>
                <w:rFonts w:hint="eastAsia" w:ascii="宋体" w:hAnsi="宋体" w:cs="宋体"/>
                <w:szCs w:val="21"/>
              </w:rPr>
            </w:pPr>
            <w:r>
              <w:rPr>
                <w:rFonts w:hint="eastAsia" w:ascii="宋体" w:hAnsi="宋体" w:cs="宋体"/>
                <w:szCs w:val="21"/>
              </w:rPr>
              <w:t>21%</w:t>
            </w:r>
          </w:p>
        </w:tc>
      </w:tr>
      <w:tr w14:paraId="63EE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774" w:type="dxa"/>
            <w:vMerge w:val="restart"/>
            <w:tcBorders>
              <w:top w:val="single" w:color="auto" w:sz="4" w:space="0"/>
              <w:left w:val="single" w:color="auto" w:sz="4" w:space="0"/>
              <w:bottom w:val="single" w:color="auto" w:sz="4" w:space="0"/>
              <w:right w:val="single" w:color="auto" w:sz="4" w:space="0"/>
            </w:tcBorders>
            <w:vAlign w:val="center"/>
          </w:tcPr>
          <w:p w14:paraId="325AA199">
            <w:pPr>
              <w:spacing w:line="300" w:lineRule="exact"/>
              <w:jc w:val="center"/>
              <w:rPr>
                <w:rFonts w:hint="eastAsia" w:ascii="宋体" w:hAnsi="宋体" w:cs="宋体"/>
                <w:szCs w:val="21"/>
              </w:rPr>
            </w:pPr>
            <w:r>
              <w:rPr>
                <w:rFonts w:hint="eastAsia" w:ascii="宋体" w:hAnsi="宋体" w:cs="宋体"/>
                <w:szCs w:val="21"/>
              </w:rPr>
              <w:t>2</w:t>
            </w:r>
          </w:p>
        </w:tc>
        <w:tc>
          <w:tcPr>
            <w:tcW w:w="1616" w:type="dxa"/>
            <w:vMerge w:val="restart"/>
            <w:tcBorders>
              <w:top w:val="single" w:color="auto" w:sz="4" w:space="0"/>
              <w:left w:val="single" w:color="auto" w:sz="4" w:space="0"/>
              <w:bottom w:val="single" w:color="auto" w:sz="4" w:space="0"/>
              <w:right w:val="single" w:color="auto" w:sz="4" w:space="0"/>
            </w:tcBorders>
            <w:vAlign w:val="center"/>
          </w:tcPr>
          <w:p w14:paraId="1302DD2F">
            <w:pPr>
              <w:spacing w:line="300" w:lineRule="exact"/>
              <w:jc w:val="center"/>
              <w:rPr>
                <w:rFonts w:hint="eastAsia" w:ascii="宋体" w:hAnsi="宋体" w:cs="宋体"/>
                <w:szCs w:val="21"/>
              </w:rPr>
            </w:pPr>
            <w:r>
              <w:rPr>
                <w:rFonts w:hint="eastAsia" w:ascii="宋体" w:hAnsi="宋体" w:cs="宋体"/>
                <w:szCs w:val="21"/>
              </w:rPr>
              <w:t>放射源和射线装置数量、非密封放射性物质工作场所</w:t>
            </w:r>
          </w:p>
        </w:tc>
        <w:tc>
          <w:tcPr>
            <w:tcW w:w="3105" w:type="dxa"/>
            <w:tcBorders>
              <w:top w:val="single" w:color="auto" w:sz="4" w:space="0"/>
              <w:left w:val="single" w:color="auto" w:sz="4" w:space="0"/>
              <w:bottom w:val="single" w:color="auto" w:sz="4" w:space="0"/>
              <w:right w:val="single" w:color="auto" w:sz="4" w:space="0"/>
            </w:tcBorders>
            <w:vAlign w:val="center"/>
          </w:tcPr>
          <w:p w14:paraId="31879863">
            <w:pPr>
              <w:spacing w:line="300" w:lineRule="exact"/>
              <w:jc w:val="left"/>
              <w:rPr>
                <w:rFonts w:hint="eastAsia" w:ascii="宋体" w:hAnsi="宋体" w:cs="宋体"/>
                <w:szCs w:val="21"/>
              </w:rPr>
            </w:pPr>
            <w:r>
              <w:rPr>
                <w:rFonts w:hint="eastAsia" w:ascii="宋体" w:hAnsi="宋体" w:cs="宋体"/>
                <w:szCs w:val="21"/>
              </w:rPr>
              <w:t>1台Ⅲ类射线装置</w:t>
            </w:r>
          </w:p>
          <w:p w14:paraId="02F86FE7">
            <w:pPr>
              <w:spacing w:line="300" w:lineRule="exact"/>
              <w:jc w:val="left"/>
              <w:rPr>
                <w:rFonts w:hint="eastAsia" w:ascii="宋体" w:hAnsi="宋体" w:cs="宋体"/>
                <w:szCs w:val="21"/>
              </w:rPr>
            </w:pPr>
            <w:r>
              <w:rPr>
                <w:rFonts w:hint="eastAsia" w:ascii="宋体" w:hAnsi="宋体" w:cs="宋体"/>
                <w:szCs w:val="21"/>
              </w:rPr>
              <w:t>1台Ⅱ类射线装置</w:t>
            </w:r>
          </w:p>
        </w:tc>
        <w:tc>
          <w:tcPr>
            <w:tcW w:w="1652" w:type="dxa"/>
            <w:tcBorders>
              <w:top w:val="single" w:color="auto" w:sz="4" w:space="0"/>
              <w:left w:val="single" w:color="auto" w:sz="4" w:space="0"/>
              <w:bottom w:val="single" w:color="auto" w:sz="4" w:space="0"/>
              <w:right w:val="single" w:color="auto" w:sz="4" w:space="0"/>
            </w:tcBorders>
            <w:vAlign w:val="center"/>
          </w:tcPr>
          <w:p w14:paraId="61AC1F19">
            <w:pPr>
              <w:spacing w:line="300" w:lineRule="exact"/>
              <w:jc w:val="center"/>
              <w:rPr>
                <w:rFonts w:hint="eastAsia" w:ascii="宋体" w:hAnsi="宋体" w:cs="宋体"/>
                <w:szCs w:val="21"/>
              </w:rPr>
            </w:pPr>
            <w:r>
              <w:rPr>
                <w:rFonts w:hint="eastAsia" w:ascii="宋体" w:hAnsi="宋体" w:cs="宋体"/>
                <w:szCs w:val="21"/>
              </w:rPr>
              <w:t>0%</w:t>
            </w:r>
          </w:p>
        </w:tc>
        <w:tc>
          <w:tcPr>
            <w:tcW w:w="1372" w:type="dxa"/>
            <w:tcBorders>
              <w:top w:val="single" w:color="auto" w:sz="4" w:space="0"/>
              <w:left w:val="single" w:color="auto" w:sz="4" w:space="0"/>
              <w:bottom w:val="single" w:color="auto" w:sz="4" w:space="0"/>
              <w:right w:val="single" w:color="auto" w:sz="4" w:space="0"/>
            </w:tcBorders>
            <w:vAlign w:val="center"/>
          </w:tcPr>
          <w:p w14:paraId="14FC30CA">
            <w:pPr>
              <w:spacing w:line="300" w:lineRule="exact"/>
              <w:jc w:val="center"/>
              <w:rPr>
                <w:rFonts w:hint="eastAsia" w:ascii="宋体" w:hAnsi="宋体" w:cs="宋体"/>
                <w:szCs w:val="21"/>
              </w:rPr>
            </w:pPr>
            <w:r>
              <w:rPr>
                <w:rFonts w:hint="eastAsia" w:ascii="宋体" w:hAnsi="宋体" w:cs="宋体"/>
                <w:szCs w:val="21"/>
              </w:rPr>
              <w:t>0%</w:t>
            </w:r>
          </w:p>
        </w:tc>
      </w:tr>
      <w:tr w14:paraId="6167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5B2F5C39">
            <w:pPr>
              <w:widowControl/>
              <w:spacing w:line="300" w:lineRule="exact"/>
              <w:jc w:val="left"/>
              <w:rPr>
                <w:rFonts w:hint="eastAsia" w:ascii="宋体" w:hAnsi="宋体" w:cs="宋体"/>
                <w:szCs w:val="21"/>
              </w:rPr>
            </w:pPr>
          </w:p>
        </w:tc>
        <w:tc>
          <w:tcPr>
            <w:tcW w:w="1616" w:type="dxa"/>
            <w:vMerge w:val="continue"/>
            <w:tcBorders>
              <w:top w:val="single" w:color="auto" w:sz="4" w:space="0"/>
              <w:left w:val="single" w:color="auto" w:sz="4" w:space="0"/>
              <w:bottom w:val="single" w:color="auto" w:sz="4" w:space="0"/>
              <w:right w:val="single" w:color="auto" w:sz="4" w:space="0"/>
            </w:tcBorders>
            <w:vAlign w:val="center"/>
          </w:tcPr>
          <w:p w14:paraId="59B5E70A">
            <w:pPr>
              <w:widowControl/>
              <w:spacing w:line="300" w:lineRule="exact"/>
              <w:jc w:val="left"/>
              <w:rPr>
                <w:rFonts w:hint="eastAsia" w:ascii="宋体" w:hAnsi="宋体" w:cs="宋体"/>
                <w:szCs w:val="21"/>
              </w:rPr>
            </w:pPr>
          </w:p>
        </w:tc>
        <w:tc>
          <w:tcPr>
            <w:tcW w:w="3105" w:type="dxa"/>
            <w:tcBorders>
              <w:top w:val="single" w:color="auto" w:sz="4" w:space="0"/>
              <w:left w:val="single" w:color="auto" w:sz="4" w:space="0"/>
              <w:bottom w:val="single" w:color="auto" w:sz="4" w:space="0"/>
              <w:right w:val="single" w:color="auto" w:sz="4" w:space="0"/>
            </w:tcBorders>
            <w:vAlign w:val="center"/>
          </w:tcPr>
          <w:p w14:paraId="576BE43F">
            <w:pPr>
              <w:spacing w:line="300" w:lineRule="exact"/>
              <w:jc w:val="left"/>
              <w:rPr>
                <w:rFonts w:hint="eastAsia" w:ascii="宋体" w:hAnsi="宋体" w:cs="宋体"/>
                <w:szCs w:val="21"/>
              </w:rPr>
            </w:pPr>
            <w:r>
              <w:rPr>
                <w:rFonts w:hint="eastAsia" w:ascii="宋体" w:hAnsi="宋体" w:cs="宋体"/>
                <w:szCs w:val="21"/>
              </w:rPr>
              <w:t>1—2枚Ⅳ类、Ⅴ类放射源</w:t>
            </w:r>
          </w:p>
          <w:p w14:paraId="62636695">
            <w:pPr>
              <w:spacing w:line="300" w:lineRule="exact"/>
              <w:jc w:val="left"/>
              <w:rPr>
                <w:rFonts w:hint="eastAsia" w:ascii="宋体" w:hAnsi="宋体" w:cs="宋体"/>
                <w:szCs w:val="21"/>
              </w:rPr>
            </w:pPr>
            <w:r>
              <w:rPr>
                <w:rFonts w:hint="eastAsia" w:ascii="宋体" w:hAnsi="宋体" w:cs="宋体"/>
                <w:szCs w:val="21"/>
              </w:rPr>
              <w:t>1枚Ⅲ类放射源</w:t>
            </w:r>
          </w:p>
          <w:p w14:paraId="094771DD">
            <w:pPr>
              <w:spacing w:line="300" w:lineRule="exact"/>
              <w:jc w:val="left"/>
              <w:rPr>
                <w:rFonts w:hint="eastAsia" w:ascii="宋体" w:hAnsi="宋体" w:cs="宋体"/>
                <w:szCs w:val="21"/>
              </w:rPr>
            </w:pPr>
            <w:r>
              <w:rPr>
                <w:rFonts w:hint="eastAsia" w:ascii="宋体" w:hAnsi="宋体" w:cs="宋体"/>
                <w:szCs w:val="21"/>
              </w:rPr>
              <w:t>2—5台Ⅲ类射线装置</w:t>
            </w:r>
          </w:p>
          <w:p w14:paraId="03B39F77">
            <w:pPr>
              <w:spacing w:line="300" w:lineRule="exact"/>
              <w:jc w:val="left"/>
              <w:rPr>
                <w:rFonts w:hint="eastAsia" w:ascii="宋体" w:hAnsi="宋体" w:cs="宋体"/>
                <w:szCs w:val="21"/>
              </w:rPr>
            </w:pPr>
            <w:r>
              <w:rPr>
                <w:rFonts w:hint="eastAsia" w:ascii="宋体" w:hAnsi="宋体" w:cs="宋体"/>
                <w:szCs w:val="21"/>
              </w:rPr>
              <w:t>2—3台Ⅱ类射线装置</w:t>
            </w:r>
          </w:p>
          <w:p w14:paraId="77D289AD">
            <w:pPr>
              <w:spacing w:line="300" w:lineRule="exact"/>
              <w:jc w:val="left"/>
              <w:rPr>
                <w:rFonts w:hint="eastAsia" w:ascii="宋体" w:hAnsi="宋体" w:cs="宋体"/>
                <w:szCs w:val="21"/>
              </w:rPr>
            </w:pPr>
            <w:r>
              <w:rPr>
                <w:rFonts w:hint="eastAsia" w:ascii="宋体" w:hAnsi="宋体" w:cs="宋体"/>
                <w:szCs w:val="21"/>
              </w:rPr>
              <w:t>丙级非密封放射性物质工作场所</w:t>
            </w:r>
          </w:p>
        </w:tc>
        <w:tc>
          <w:tcPr>
            <w:tcW w:w="1652" w:type="dxa"/>
            <w:tcBorders>
              <w:top w:val="single" w:color="auto" w:sz="4" w:space="0"/>
              <w:left w:val="single" w:color="auto" w:sz="4" w:space="0"/>
              <w:bottom w:val="single" w:color="auto" w:sz="4" w:space="0"/>
              <w:right w:val="single" w:color="auto" w:sz="4" w:space="0"/>
            </w:tcBorders>
            <w:vAlign w:val="center"/>
          </w:tcPr>
          <w:p w14:paraId="1266DDCD">
            <w:pPr>
              <w:spacing w:line="300" w:lineRule="exact"/>
              <w:jc w:val="center"/>
              <w:rPr>
                <w:rFonts w:hint="eastAsia" w:ascii="宋体" w:hAnsi="宋体" w:cs="宋体"/>
                <w:szCs w:val="21"/>
              </w:rPr>
            </w:pPr>
            <w:r>
              <w:rPr>
                <w:rFonts w:hint="eastAsia" w:ascii="宋体" w:hAnsi="宋体" w:cs="宋体"/>
                <w:szCs w:val="21"/>
              </w:rPr>
              <w:t>3%</w:t>
            </w:r>
          </w:p>
        </w:tc>
        <w:tc>
          <w:tcPr>
            <w:tcW w:w="1372" w:type="dxa"/>
            <w:tcBorders>
              <w:top w:val="single" w:color="auto" w:sz="4" w:space="0"/>
              <w:left w:val="single" w:color="auto" w:sz="4" w:space="0"/>
              <w:bottom w:val="single" w:color="auto" w:sz="4" w:space="0"/>
              <w:right w:val="single" w:color="auto" w:sz="4" w:space="0"/>
            </w:tcBorders>
            <w:vAlign w:val="center"/>
          </w:tcPr>
          <w:p w14:paraId="421152CC">
            <w:pPr>
              <w:spacing w:line="300" w:lineRule="exact"/>
              <w:jc w:val="center"/>
              <w:rPr>
                <w:rFonts w:hint="eastAsia" w:ascii="宋体" w:hAnsi="宋体" w:cs="宋体"/>
                <w:szCs w:val="21"/>
              </w:rPr>
            </w:pPr>
            <w:r>
              <w:rPr>
                <w:rFonts w:hint="eastAsia" w:ascii="宋体" w:hAnsi="宋体" w:cs="宋体"/>
                <w:szCs w:val="21"/>
              </w:rPr>
              <w:t>4%</w:t>
            </w:r>
          </w:p>
        </w:tc>
      </w:tr>
      <w:tr w14:paraId="75D4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2"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213EB65D">
            <w:pPr>
              <w:widowControl/>
              <w:spacing w:line="300" w:lineRule="exact"/>
              <w:jc w:val="left"/>
              <w:rPr>
                <w:rFonts w:hint="eastAsia" w:ascii="宋体" w:hAnsi="宋体" w:cs="宋体"/>
                <w:szCs w:val="21"/>
              </w:rPr>
            </w:pPr>
          </w:p>
        </w:tc>
        <w:tc>
          <w:tcPr>
            <w:tcW w:w="1616" w:type="dxa"/>
            <w:vMerge w:val="continue"/>
            <w:tcBorders>
              <w:top w:val="single" w:color="auto" w:sz="4" w:space="0"/>
              <w:left w:val="single" w:color="auto" w:sz="4" w:space="0"/>
              <w:bottom w:val="single" w:color="auto" w:sz="4" w:space="0"/>
              <w:right w:val="single" w:color="auto" w:sz="4" w:space="0"/>
            </w:tcBorders>
            <w:vAlign w:val="center"/>
          </w:tcPr>
          <w:p w14:paraId="728D5AC1">
            <w:pPr>
              <w:widowControl/>
              <w:spacing w:line="300" w:lineRule="exact"/>
              <w:jc w:val="left"/>
              <w:rPr>
                <w:rFonts w:hint="eastAsia" w:ascii="宋体" w:hAnsi="宋体" w:cs="宋体"/>
                <w:szCs w:val="21"/>
              </w:rPr>
            </w:pPr>
          </w:p>
        </w:tc>
        <w:tc>
          <w:tcPr>
            <w:tcW w:w="3105" w:type="dxa"/>
            <w:tcBorders>
              <w:top w:val="single" w:color="auto" w:sz="4" w:space="0"/>
              <w:left w:val="single" w:color="auto" w:sz="4" w:space="0"/>
              <w:bottom w:val="single" w:color="auto" w:sz="4" w:space="0"/>
              <w:right w:val="single" w:color="auto" w:sz="4" w:space="0"/>
            </w:tcBorders>
            <w:vAlign w:val="center"/>
          </w:tcPr>
          <w:p w14:paraId="0031B2D6">
            <w:pPr>
              <w:spacing w:line="300" w:lineRule="exact"/>
              <w:jc w:val="left"/>
              <w:rPr>
                <w:rFonts w:hint="eastAsia" w:ascii="宋体" w:hAnsi="宋体" w:cs="宋体"/>
                <w:szCs w:val="21"/>
              </w:rPr>
            </w:pPr>
            <w:r>
              <w:rPr>
                <w:rFonts w:hint="eastAsia" w:ascii="宋体" w:hAnsi="宋体" w:cs="宋体"/>
                <w:szCs w:val="21"/>
              </w:rPr>
              <w:t>3—5枚Ⅳ类、Ⅴ类放射源；</w:t>
            </w:r>
          </w:p>
          <w:p w14:paraId="23C0CDA9">
            <w:pPr>
              <w:spacing w:line="300" w:lineRule="exact"/>
              <w:jc w:val="left"/>
              <w:rPr>
                <w:rFonts w:hint="eastAsia" w:ascii="宋体" w:hAnsi="宋体" w:cs="宋体"/>
                <w:szCs w:val="21"/>
              </w:rPr>
            </w:pPr>
            <w:r>
              <w:rPr>
                <w:rFonts w:hint="eastAsia" w:ascii="宋体" w:hAnsi="宋体" w:cs="宋体"/>
                <w:szCs w:val="21"/>
              </w:rPr>
              <w:t>2—4枚Ⅲ类放射源；</w:t>
            </w:r>
          </w:p>
          <w:p w14:paraId="5B175129">
            <w:pPr>
              <w:spacing w:line="300" w:lineRule="exact"/>
              <w:jc w:val="left"/>
              <w:rPr>
                <w:rFonts w:hint="eastAsia" w:ascii="宋体" w:hAnsi="宋体" w:cs="宋体"/>
                <w:szCs w:val="21"/>
              </w:rPr>
            </w:pPr>
            <w:r>
              <w:rPr>
                <w:rFonts w:hint="eastAsia" w:ascii="宋体" w:hAnsi="宋体" w:cs="宋体"/>
                <w:szCs w:val="21"/>
              </w:rPr>
              <w:t>6—10台Ⅲ类射线装置；</w:t>
            </w:r>
          </w:p>
          <w:p w14:paraId="02933B0D">
            <w:pPr>
              <w:spacing w:line="300" w:lineRule="exact"/>
              <w:jc w:val="left"/>
              <w:rPr>
                <w:rFonts w:hint="eastAsia" w:ascii="宋体" w:hAnsi="宋体" w:cs="宋体"/>
                <w:szCs w:val="21"/>
              </w:rPr>
            </w:pPr>
            <w:r>
              <w:rPr>
                <w:rFonts w:hint="eastAsia" w:ascii="宋体" w:hAnsi="宋体" w:cs="宋体"/>
                <w:szCs w:val="21"/>
              </w:rPr>
              <w:t>4—5台Ⅱ类射线装置；</w:t>
            </w:r>
          </w:p>
          <w:p w14:paraId="26085173">
            <w:pPr>
              <w:spacing w:line="300" w:lineRule="exact"/>
              <w:jc w:val="left"/>
              <w:rPr>
                <w:rFonts w:hint="eastAsia" w:ascii="宋体" w:hAnsi="宋体" w:cs="宋体"/>
                <w:szCs w:val="21"/>
              </w:rPr>
            </w:pPr>
            <w:r>
              <w:rPr>
                <w:rFonts w:hint="eastAsia" w:ascii="宋体" w:hAnsi="宋体" w:cs="宋体"/>
                <w:szCs w:val="21"/>
              </w:rPr>
              <w:t>乙级非密封放射性物质工作场所；</w:t>
            </w:r>
          </w:p>
        </w:tc>
        <w:tc>
          <w:tcPr>
            <w:tcW w:w="1652" w:type="dxa"/>
            <w:tcBorders>
              <w:top w:val="single" w:color="auto" w:sz="4" w:space="0"/>
              <w:left w:val="single" w:color="auto" w:sz="4" w:space="0"/>
              <w:bottom w:val="single" w:color="auto" w:sz="4" w:space="0"/>
              <w:right w:val="single" w:color="auto" w:sz="4" w:space="0"/>
            </w:tcBorders>
            <w:vAlign w:val="center"/>
          </w:tcPr>
          <w:p w14:paraId="2FB7FF8C">
            <w:pPr>
              <w:spacing w:line="300" w:lineRule="exact"/>
              <w:jc w:val="center"/>
              <w:rPr>
                <w:rFonts w:hint="eastAsia" w:ascii="宋体" w:hAnsi="宋体" w:cs="宋体"/>
                <w:szCs w:val="21"/>
              </w:rPr>
            </w:pPr>
            <w:r>
              <w:rPr>
                <w:rFonts w:hint="eastAsia" w:ascii="宋体" w:hAnsi="宋体" w:cs="宋体"/>
                <w:szCs w:val="21"/>
              </w:rPr>
              <w:t>8%</w:t>
            </w:r>
          </w:p>
        </w:tc>
        <w:tc>
          <w:tcPr>
            <w:tcW w:w="1372" w:type="dxa"/>
            <w:tcBorders>
              <w:top w:val="single" w:color="auto" w:sz="4" w:space="0"/>
              <w:left w:val="single" w:color="auto" w:sz="4" w:space="0"/>
              <w:bottom w:val="single" w:color="auto" w:sz="4" w:space="0"/>
              <w:right w:val="single" w:color="auto" w:sz="4" w:space="0"/>
            </w:tcBorders>
            <w:vAlign w:val="center"/>
          </w:tcPr>
          <w:p w14:paraId="6E69FAFC">
            <w:pPr>
              <w:spacing w:line="300" w:lineRule="exact"/>
              <w:jc w:val="center"/>
              <w:rPr>
                <w:rFonts w:hint="eastAsia" w:ascii="宋体" w:hAnsi="宋体" w:cs="宋体"/>
                <w:szCs w:val="21"/>
              </w:rPr>
            </w:pPr>
            <w:r>
              <w:rPr>
                <w:rFonts w:hint="eastAsia" w:ascii="宋体" w:hAnsi="宋体" w:cs="宋体"/>
                <w:szCs w:val="21"/>
              </w:rPr>
              <w:t>9%</w:t>
            </w:r>
          </w:p>
        </w:tc>
      </w:tr>
      <w:tr w14:paraId="4C515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6"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74CE7783">
            <w:pPr>
              <w:widowControl/>
              <w:spacing w:line="300" w:lineRule="exact"/>
              <w:jc w:val="left"/>
              <w:rPr>
                <w:rFonts w:hint="eastAsia" w:ascii="宋体" w:hAnsi="宋体" w:cs="宋体"/>
                <w:szCs w:val="21"/>
              </w:rPr>
            </w:pPr>
          </w:p>
        </w:tc>
        <w:tc>
          <w:tcPr>
            <w:tcW w:w="1616" w:type="dxa"/>
            <w:vMerge w:val="continue"/>
            <w:tcBorders>
              <w:top w:val="single" w:color="auto" w:sz="4" w:space="0"/>
              <w:left w:val="single" w:color="auto" w:sz="4" w:space="0"/>
              <w:bottom w:val="single" w:color="auto" w:sz="4" w:space="0"/>
              <w:right w:val="single" w:color="auto" w:sz="4" w:space="0"/>
            </w:tcBorders>
            <w:vAlign w:val="center"/>
          </w:tcPr>
          <w:p w14:paraId="5929D320">
            <w:pPr>
              <w:widowControl/>
              <w:spacing w:line="300" w:lineRule="exact"/>
              <w:jc w:val="left"/>
              <w:rPr>
                <w:rFonts w:hint="eastAsia" w:ascii="宋体" w:hAnsi="宋体" w:cs="宋体"/>
                <w:szCs w:val="21"/>
              </w:rPr>
            </w:pPr>
          </w:p>
        </w:tc>
        <w:tc>
          <w:tcPr>
            <w:tcW w:w="3105" w:type="dxa"/>
            <w:tcBorders>
              <w:top w:val="single" w:color="auto" w:sz="4" w:space="0"/>
              <w:left w:val="single" w:color="auto" w:sz="4" w:space="0"/>
              <w:bottom w:val="single" w:color="auto" w:sz="4" w:space="0"/>
              <w:right w:val="single" w:color="auto" w:sz="4" w:space="0"/>
            </w:tcBorders>
            <w:vAlign w:val="center"/>
          </w:tcPr>
          <w:p w14:paraId="3FEBB51C">
            <w:pPr>
              <w:spacing w:line="300" w:lineRule="exact"/>
              <w:jc w:val="left"/>
              <w:rPr>
                <w:rFonts w:hint="eastAsia" w:ascii="宋体" w:hAnsi="宋体" w:cs="宋体"/>
                <w:szCs w:val="21"/>
              </w:rPr>
            </w:pPr>
            <w:r>
              <w:rPr>
                <w:rFonts w:hint="eastAsia" w:ascii="宋体" w:hAnsi="宋体" w:cs="宋体"/>
                <w:szCs w:val="21"/>
              </w:rPr>
              <w:t>6枚以上Ⅳ类、Ⅴ类放射源；</w:t>
            </w:r>
          </w:p>
          <w:p w14:paraId="01C2D576">
            <w:pPr>
              <w:spacing w:line="300" w:lineRule="exact"/>
              <w:jc w:val="left"/>
              <w:rPr>
                <w:rFonts w:hint="eastAsia" w:ascii="宋体" w:hAnsi="宋体" w:cs="宋体"/>
                <w:szCs w:val="21"/>
              </w:rPr>
            </w:pPr>
            <w:r>
              <w:rPr>
                <w:rFonts w:hint="eastAsia" w:ascii="宋体" w:hAnsi="宋体" w:cs="宋体"/>
                <w:szCs w:val="21"/>
              </w:rPr>
              <w:t>5枚以上Ⅲ类放射源；</w:t>
            </w:r>
          </w:p>
          <w:p w14:paraId="2623924C">
            <w:pPr>
              <w:spacing w:line="300" w:lineRule="exact"/>
              <w:jc w:val="left"/>
              <w:rPr>
                <w:rFonts w:hint="eastAsia" w:ascii="宋体" w:hAnsi="宋体" w:cs="宋体"/>
                <w:szCs w:val="21"/>
              </w:rPr>
            </w:pPr>
            <w:r>
              <w:rPr>
                <w:rFonts w:hint="eastAsia" w:ascii="宋体" w:hAnsi="宋体" w:cs="宋体"/>
                <w:szCs w:val="21"/>
              </w:rPr>
              <w:t>11台以上Ⅲ类射线装置；</w:t>
            </w:r>
          </w:p>
          <w:p w14:paraId="2A2CF778">
            <w:pPr>
              <w:spacing w:line="300" w:lineRule="exact"/>
              <w:jc w:val="left"/>
              <w:rPr>
                <w:rFonts w:hint="eastAsia" w:ascii="宋体" w:hAnsi="宋体" w:cs="宋体"/>
                <w:szCs w:val="21"/>
              </w:rPr>
            </w:pPr>
            <w:r>
              <w:rPr>
                <w:rFonts w:hint="eastAsia" w:ascii="宋体" w:hAnsi="宋体" w:cs="宋体"/>
                <w:szCs w:val="21"/>
              </w:rPr>
              <w:t>6台以上Ⅱ类射线装置；</w:t>
            </w:r>
          </w:p>
          <w:p w14:paraId="4384EFEB">
            <w:pPr>
              <w:spacing w:line="300" w:lineRule="exact"/>
              <w:jc w:val="left"/>
              <w:rPr>
                <w:rFonts w:hint="eastAsia" w:ascii="宋体" w:hAnsi="宋体" w:cs="宋体"/>
                <w:szCs w:val="21"/>
              </w:rPr>
            </w:pPr>
            <w:r>
              <w:rPr>
                <w:rFonts w:hint="eastAsia" w:ascii="宋体" w:hAnsi="宋体" w:cs="宋体"/>
                <w:szCs w:val="21"/>
              </w:rPr>
              <w:t>1枚以上Ⅰ类、Ⅱ类放射源；</w:t>
            </w:r>
          </w:p>
          <w:p w14:paraId="6E9D1D06">
            <w:pPr>
              <w:spacing w:line="300" w:lineRule="exact"/>
              <w:jc w:val="left"/>
              <w:rPr>
                <w:rFonts w:hint="eastAsia" w:ascii="宋体" w:hAnsi="宋体" w:cs="宋体"/>
                <w:szCs w:val="21"/>
              </w:rPr>
            </w:pPr>
            <w:r>
              <w:rPr>
                <w:rFonts w:hint="eastAsia" w:ascii="宋体" w:hAnsi="宋体" w:cs="宋体"/>
                <w:szCs w:val="21"/>
              </w:rPr>
              <w:t>1台以上Ⅰ类射线装置；</w:t>
            </w:r>
          </w:p>
          <w:p w14:paraId="481FD594">
            <w:pPr>
              <w:spacing w:line="300" w:lineRule="exact"/>
              <w:jc w:val="left"/>
              <w:rPr>
                <w:rFonts w:hint="eastAsia" w:ascii="宋体" w:hAnsi="宋体" w:cs="宋体"/>
                <w:szCs w:val="21"/>
              </w:rPr>
            </w:pPr>
            <w:r>
              <w:rPr>
                <w:rFonts w:hint="eastAsia" w:ascii="宋体" w:hAnsi="宋体" w:cs="宋体"/>
                <w:szCs w:val="21"/>
              </w:rPr>
              <w:t>甲级非密封放射性物质工作场所；</w:t>
            </w:r>
          </w:p>
        </w:tc>
        <w:tc>
          <w:tcPr>
            <w:tcW w:w="1652" w:type="dxa"/>
            <w:tcBorders>
              <w:top w:val="single" w:color="auto" w:sz="4" w:space="0"/>
              <w:left w:val="single" w:color="auto" w:sz="4" w:space="0"/>
              <w:bottom w:val="single" w:color="auto" w:sz="4" w:space="0"/>
              <w:right w:val="single" w:color="auto" w:sz="4" w:space="0"/>
            </w:tcBorders>
            <w:vAlign w:val="center"/>
          </w:tcPr>
          <w:p w14:paraId="28F533E5">
            <w:pPr>
              <w:spacing w:line="300" w:lineRule="exact"/>
              <w:jc w:val="center"/>
              <w:rPr>
                <w:rFonts w:hint="eastAsia" w:ascii="宋体" w:hAnsi="宋体" w:cs="宋体"/>
                <w:szCs w:val="21"/>
              </w:rPr>
            </w:pPr>
            <w:r>
              <w:rPr>
                <w:rFonts w:hint="eastAsia" w:ascii="宋体" w:hAnsi="宋体" w:cs="宋体"/>
                <w:szCs w:val="21"/>
              </w:rPr>
              <w:t>26%</w:t>
            </w:r>
          </w:p>
        </w:tc>
        <w:tc>
          <w:tcPr>
            <w:tcW w:w="1372" w:type="dxa"/>
            <w:tcBorders>
              <w:top w:val="single" w:color="auto" w:sz="4" w:space="0"/>
              <w:left w:val="single" w:color="auto" w:sz="4" w:space="0"/>
              <w:bottom w:val="single" w:color="auto" w:sz="4" w:space="0"/>
              <w:right w:val="single" w:color="auto" w:sz="4" w:space="0"/>
            </w:tcBorders>
            <w:vAlign w:val="center"/>
          </w:tcPr>
          <w:p w14:paraId="37B3EFD9">
            <w:pPr>
              <w:spacing w:line="300" w:lineRule="exact"/>
              <w:jc w:val="center"/>
              <w:rPr>
                <w:rFonts w:hint="eastAsia" w:ascii="宋体" w:hAnsi="宋体" w:cs="宋体"/>
                <w:szCs w:val="21"/>
              </w:rPr>
            </w:pPr>
            <w:r>
              <w:rPr>
                <w:rFonts w:hint="eastAsia" w:ascii="宋体" w:hAnsi="宋体" w:cs="宋体"/>
                <w:szCs w:val="21"/>
              </w:rPr>
              <w:t>19%</w:t>
            </w:r>
          </w:p>
        </w:tc>
      </w:tr>
      <w:tr w14:paraId="7325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774" w:type="dxa"/>
            <w:vMerge w:val="restart"/>
            <w:tcBorders>
              <w:top w:val="single" w:color="auto" w:sz="4" w:space="0"/>
              <w:left w:val="single" w:color="auto" w:sz="4" w:space="0"/>
              <w:bottom w:val="single" w:color="auto" w:sz="4" w:space="0"/>
              <w:right w:val="single" w:color="auto" w:sz="4" w:space="0"/>
            </w:tcBorders>
            <w:vAlign w:val="center"/>
          </w:tcPr>
          <w:p w14:paraId="1ADD7FF6">
            <w:pPr>
              <w:spacing w:line="300" w:lineRule="exact"/>
              <w:jc w:val="center"/>
              <w:rPr>
                <w:rFonts w:hint="eastAsia" w:ascii="宋体" w:hAnsi="宋体" w:cs="宋体"/>
                <w:szCs w:val="21"/>
              </w:rPr>
            </w:pPr>
            <w:r>
              <w:rPr>
                <w:rFonts w:hint="eastAsia" w:ascii="宋体" w:hAnsi="宋体" w:cs="宋体"/>
                <w:szCs w:val="21"/>
              </w:rPr>
              <w:t>3</w:t>
            </w:r>
          </w:p>
        </w:tc>
        <w:tc>
          <w:tcPr>
            <w:tcW w:w="1616" w:type="dxa"/>
            <w:vMerge w:val="restart"/>
            <w:tcBorders>
              <w:top w:val="single" w:color="auto" w:sz="4" w:space="0"/>
              <w:left w:val="single" w:color="auto" w:sz="4" w:space="0"/>
              <w:bottom w:val="single" w:color="auto" w:sz="4" w:space="0"/>
              <w:right w:val="single" w:color="auto" w:sz="4" w:space="0"/>
            </w:tcBorders>
            <w:vAlign w:val="center"/>
          </w:tcPr>
          <w:p w14:paraId="23CBCAE3">
            <w:pPr>
              <w:spacing w:line="300" w:lineRule="exact"/>
              <w:jc w:val="center"/>
              <w:rPr>
                <w:rFonts w:hint="eastAsia" w:ascii="宋体" w:hAnsi="宋体" w:cs="宋体"/>
                <w:szCs w:val="21"/>
              </w:rPr>
            </w:pPr>
            <w:r>
              <w:rPr>
                <w:rFonts w:hint="eastAsia" w:ascii="宋体" w:hAnsi="宋体" w:cs="宋体"/>
                <w:szCs w:val="21"/>
              </w:rPr>
              <w:t>违法行为持续</w:t>
            </w:r>
          </w:p>
          <w:p w14:paraId="0DD14184">
            <w:pPr>
              <w:spacing w:line="300" w:lineRule="exact"/>
              <w:jc w:val="center"/>
              <w:rPr>
                <w:rFonts w:hint="eastAsia" w:ascii="宋体" w:hAnsi="宋体" w:cs="宋体"/>
                <w:szCs w:val="21"/>
              </w:rPr>
            </w:pPr>
            <w:r>
              <w:rPr>
                <w:rFonts w:hint="eastAsia" w:ascii="宋体" w:hAnsi="宋体" w:cs="宋体"/>
                <w:szCs w:val="21"/>
              </w:rPr>
              <w:t>时间</w:t>
            </w:r>
          </w:p>
        </w:tc>
        <w:tc>
          <w:tcPr>
            <w:tcW w:w="3105" w:type="dxa"/>
            <w:tcBorders>
              <w:top w:val="single" w:color="auto" w:sz="4" w:space="0"/>
              <w:left w:val="single" w:color="auto" w:sz="4" w:space="0"/>
              <w:bottom w:val="single" w:color="auto" w:sz="4" w:space="0"/>
              <w:right w:val="single" w:color="auto" w:sz="4" w:space="0"/>
            </w:tcBorders>
            <w:vAlign w:val="center"/>
          </w:tcPr>
          <w:p w14:paraId="076226E7">
            <w:pPr>
              <w:spacing w:line="300" w:lineRule="exact"/>
              <w:jc w:val="left"/>
              <w:rPr>
                <w:rFonts w:hint="eastAsia" w:ascii="宋体" w:hAnsi="宋体" w:cs="宋体"/>
                <w:szCs w:val="21"/>
              </w:rPr>
            </w:pPr>
            <w:r>
              <w:rPr>
                <w:rFonts w:hint="eastAsia" w:ascii="宋体" w:hAnsi="宋体" w:cs="宋体"/>
                <w:szCs w:val="21"/>
              </w:rPr>
              <w:t>不足1个月</w:t>
            </w:r>
          </w:p>
        </w:tc>
        <w:tc>
          <w:tcPr>
            <w:tcW w:w="1652" w:type="dxa"/>
            <w:tcBorders>
              <w:top w:val="single" w:color="auto" w:sz="4" w:space="0"/>
              <w:left w:val="single" w:color="auto" w:sz="4" w:space="0"/>
              <w:bottom w:val="single" w:color="auto" w:sz="4" w:space="0"/>
              <w:right w:val="single" w:color="auto" w:sz="4" w:space="0"/>
            </w:tcBorders>
            <w:vAlign w:val="center"/>
          </w:tcPr>
          <w:p w14:paraId="55174C97">
            <w:pPr>
              <w:spacing w:line="300" w:lineRule="exact"/>
              <w:jc w:val="center"/>
              <w:rPr>
                <w:rFonts w:hint="eastAsia" w:ascii="宋体" w:hAnsi="宋体" w:cs="宋体"/>
                <w:szCs w:val="21"/>
              </w:rPr>
            </w:pPr>
            <w:r>
              <w:rPr>
                <w:rFonts w:hint="eastAsia" w:ascii="宋体" w:hAnsi="宋体" w:cs="宋体"/>
                <w:szCs w:val="21"/>
              </w:rPr>
              <w:t>0%</w:t>
            </w:r>
          </w:p>
        </w:tc>
        <w:tc>
          <w:tcPr>
            <w:tcW w:w="1372" w:type="dxa"/>
            <w:tcBorders>
              <w:top w:val="single" w:color="auto" w:sz="4" w:space="0"/>
              <w:left w:val="single" w:color="auto" w:sz="4" w:space="0"/>
              <w:bottom w:val="single" w:color="auto" w:sz="4" w:space="0"/>
              <w:right w:val="single" w:color="auto" w:sz="4" w:space="0"/>
            </w:tcBorders>
            <w:vAlign w:val="center"/>
          </w:tcPr>
          <w:p w14:paraId="55B8B183">
            <w:pPr>
              <w:spacing w:line="300" w:lineRule="exact"/>
              <w:jc w:val="center"/>
              <w:rPr>
                <w:rFonts w:hint="eastAsia" w:ascii="宋体" w:hAnsi="宋体" w:cs="宋体"/>
                <w:szCs w:val="21"/>
              </w:rPr>
            </w:pPr>
            <w:r>
              <w:rPr>
                <w:rFonts w:hint="eastAsia" w:ascii="宋体" w:hAnsi="宋体" w:cs="宋体"/>
                <w:szCs w:val="21"/>
              </w:rPr>
              <w:t>0%</w:t>
            </w:r>
          </w:p>
        </w:tc>
      </w:tr>
      <w:tr w14:paraId="01A7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3D39330F">
            <w:pPr>
              <w:widowControl/>
              <w:spacing w:line="300" w:lineRule="exact"/>
              <w:jc w:val="left"/>
              <w:rPr>
                <w:rFonts w:hint="eastAsia" w:ascii="宋体" w:hAnsi="宋体" w:cs="宋体"/>
                <w:szCs w:val="21"/>
              </w:rPr>
            </w:pPr>
          </w:p>
        </w:tc>
        <w:tc>
          <w:tcPr>
            <w:tcW w:w="1616" w:type="dxa"/>
            <w:vMerge w:val="continue"/>
            <w:tcBorders>
              <w:top w:val="single" w:color="auto" w:sz="4" w:space="0"/>
              <w:left w:val="single" w:color="auto" w:sz="4" w:space="0"/>
              <w:bottom w:val="single" w:color="auto" w:sz="4" w:space="0"/>
              <w:right w:val="single" w:color="auto" w:sz="4" w:space="0"/>
            </w:tcBorders>
            <w:vAlign w:val="center"/>
          </w:tcPr>
          <w:p w14:paraId="1B1655BC">
            <w:pPr>
              <w:widowControl/>
              <w:spacing w:line="300" w:lineRule="exact"/>
              <w:jc w:val="left"/>
              <w:rPr>
                <w:rFonts w:hint="eastAsia" w:ascii="宋体" w:hAnsi="宋体" w:cs="宋体"/>
                <w:szCs w:val="21"/>
              </w:rPr>
            </w:pPr>
          </w:p>
        </w:tc>
        <w:tc>
          <w:tcPr>
            <w:tcW w:w="3105" w:type="dxa"/>
            <w:tcBorders>
              <w:top w:val="single" w:color="auto" w:sz="4" w:space="0"/>
              <w:left w:val="single" w:color="auto" w:sz="4" w:space="0"/>
              <w:bottom w:val="single" w:color="auto" w:sz="4" w:space="0"/>
              <w:right w:val="single" w:color="auto" w:sz="4" w:space="0"/>
            </w:tcBorders>
            <w:vAlign w:val="center"/>
          </w:tcPr>
          <w:p w14:paraId="723C01F6">
            <w:pPr>
              <w:spacing w:line="300" w:lineRule="exact"/>
              <w:jc w:val="left"/>
              <w:rPr>
                <w:rFonts w:hint="eastAsia" w:ascii="宋体" w:hAnsi="宋体" w:cs="宋体"/>
                <w:szCs w:val="21"/>
              </w:rPr>
            </w:pPr>
            <w:r>
              <w:rPr>
                <w:rFonts w:hint="eastAsia" w:ascii="宋体" w:hAnsi="宋体" w:cs="宋体"/>
                <w:szCs w:val="21"/>
              </w:rPr>
              <w:t>1个月以上，不足3个月</w:t>
            </w:r>
          </w:p>
        </w:tc>
        <w:tc>
          <w:tcPr>
            <w:tcW w:w="1652" w:type="dxa"/>
            <w:tcBorders>
              <w:top w:val="single" w:color="auto" w:sz="4" w:space="0"/>
              <w:left w:val="single" w:color="auto" w:sz="4" w:space="0"/>
              <w:bottom w:val="single" w:color="auto" w:sz="4" w:space="0"/>
              <w:right w:val="single" w:color="auto" w:sz="4" w:space="0"/>
            </w:tcBorders>
            <w:vAlign w:val="center"/>
          </w:tcPr>
          <w:p w14:paraId="50121388">
            <w:pPr>
              <w:spacing w:line="300" w:lineRule="exact"/>
              <w:jc w:val="center"/>
              <w:rPr>
                <w:rFonts w:hint="eastAsia" w:ascii="宋体" w:hAnsi="宋体" w:cs="宋体"/>
                <w:szCs w:val="21"/>
              </w:rPr>
            </w:pPr>
            <w:r>
              <w:rPr>
                <w:rFonts w:hint="eastAsia" w:ascii="宋体" w:hAnsi="宋体" w:cs="宋体"/>
                <w:szCs w:val="21"/>
              </w:rPr>
              <w:t>2%</w:t>
            </w:r>
          </w:p>
        </w:tc>
        <w:tc>
          <w:tcPr>
            <w:tcW w:w="1372" w:type="dxa"/>
            <w:tcBorders>
              <w:top w:val="single" w:color="auto" w:sz="4" w:space="0"/>
              <w:left w:val="single" w:color="auto" w:sz="4" w:space="0"/>
              <w:bottom w:val="single" w:color="auto" w:sz="4" w:space="0"/>
              <w:right w:val="single" w:color="auto" w:sz="4" w:space="0"/>
            </w:tcBorders>
            <w:vAlign w:val="center"/>
          </w:tcPr>
          <w:p w14:paraId="343AD589">
            <w:pPr>
              <w:spacing w:line="300" w:lineRule="exact"/>
              <w:jc w:val="center"/>
              <w:rPr>
                <w:rFonts w:hint="eastAsia" w:ascii="宋体" w:hAnsi="宋体" w:cs="宋体"/>
                <w:szCs w:val="21"/>
              </w:rPr>
            </w:pPr>
            <w:r>
              <w:rPr>
                <w:rFonts w:hint="eastAsia" w:ascii="宋体" w:hAnsi="宋体" w:cs="宋体"/>
                <w:szCs w:val="21"/>
              </w:rPr>
              <w:t>5%</w:t>
            </w:r>
          </w:p>
        </w:tc>
      </w:tr>
      <w:tr w14:paraId="0FAF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41A98764">
            <w:pPr>
              <w:widowControl/>
              <w:spacing w:line="300" w:lineRule="exact"/>
              <w:jc w:val="left"/>
              <w:rPr>
                <w:rFonts w:hint="eastAsia" w:ascii="宋体" w:hAnsi="宋体" w:cs="宋体"/>
                <w:szCs w:val="21"/>
              </w:rPr>
            </w:pPr>
          </w:p>
        </w:tc>
        <w:tc>
          <w:tcPr>
            <w:tcW w:w="1616" w:type="dxa"/>
            <w:vMerge w:val="continue"/>
            <w:tcBorders>
              <w:top w:val="single" w:color="auto" w:sz="4" w:space="0"/>
              <w:left w:val="single" w:color="auto" w:sz="4" w:space="0"/>
              <w:bottom w:val="single" w:color="auto" w:sz="4" w:space="0"/>
              <w:right w:val="single" w:color="auto" w:sz="4" w:space="0"/>
            </w:tcBorders>
            <w:vAlign w:val="center"/>
          </w:tcPr>
          <w:p w14:paraId="532FDB38">
            <w:pPr>
              <w:widowControl/>
              <w:spacing w:line="300" w:lineRule="exact"/>
              <w:jc w:val="left"/>
              <w:rPr>
                <w:rFonts w:hint="eastAsia" w:ascii="宋体" w:hAnsi="宋体" w:cs="宋体"/>
                <w:szCs w:val="21"/>
              </w:rPr>
            </w:pPr>
          </w:p>
        </w:tc>
        <w:tc>
          <w:tcPr>
            <w:tcW w:w="3105" w:type="dxa"/>
            <w:tcBorders>
              <w:top w:val="single" w:color="auto" w:sz="4" w:space="0"/>
              <w:left w:val="single" w:color="auto" w:sz="4" w:space="0"/>
              <w:bottom w:val="single" w:color="auto" w:sz="4" w:space="0"/>
              <w:right w:val="single" w:color="auto" w:sz="4" w:space="0"/>
            </w:tcBorders>
            <w:vAlign w:val="center"/>
          </w:tcPr>
          <w:p w14:paraId="1461A178">
            <w:pPr>
              <w:spacing w:line="300" w:lineRule="exact"/>
              <w:jc w:val="left"/>
              <w:rPr>
                <w:rFonts w:hint="eastAsia" w:ascii="宋体" w:hAnsi="宋体" w:cs="宋体"/>
                <w:szCs w:val="21"/>
              </w:rPr>
            </w:pPr>
            <w:r>
              <w:rPr>
                <w:rFonts w:hint="eastAsia" w:ascii="宋体" w:hAnsi="宋体" w:cs="宋体"/>
                <w:szCs w:val="21"/>
              </w:rPr>
              <w:t>3个月以上，不足6个月</w:t>
            </w:r>
          </w:p>
        </w:tc>
        <w:tc>
          <w:tcPr>
            <w:tcW w:w="1652" w:type="dxa"/>
            <w:tcBorders>
              <w:top w:val="single" w:color="auto" w:sz="4" w:space="0"/>
              <w:left w:val="single" w:color="auto" w:sz="4" w:space="0"/>
              <w:bottom w:val="single" w:color="auto" w:sz="4" w:space="0"/>
              <w:right w:val="single" w:color="auto" w:sz="4" w:space="0"/>
            </w:tcBorders>
            <w:vAlign w:val="center"/>
          </w:tcPr>
          <w:p w14:paraId="103794F4">
            <w:pPr>
              <w:spacing w:line="300" w:lineRule="exact"/>
              <w:jc w:val="center"/>
              <w:rPr>
                <w:rFonts w:hint="eastAsia" w:ascii="宋体" w:hAnsi="宋体" w:cs="宋体"/>
                <w:szCs w:val="21"/>
              </w:rPr>
            </w:pPr>
            <w:r>
              <w:rPr>
                <w:rFonts w:hint="eastAsia" w:ascii="宋体" w:hAnsi="宋体" w:cs="宋体"/>
                <w:szCs w:val="21"/>
              </w:rPr>
              <w:t>8%</w:t>
            </w:r>
          </w:p>
        </w:tc>
        <w:tc>
          <w:tcPr>
            <w:tcW w:w="1372" w:type="dxa"/>
            <w:tcBorders>
              <w:top w:val="single" w:color="auto" w:sz="4" w:space="0"/>
              <w:left w:val="single" w:color="auto" w:sz="4" w:space="0"/>
              <w:bottom w:val="single" w:color="auto" w:sz="4" w:space="0"/>
              <w:right w:val="single" w:color="auto" w:sz="4" w:space="0"/>
            </w:tcBorders>
            <w:vAlign w:val="center"/>
          </w:tcPr>
          <w:p w14:paraId="395D1374">
            <w:pPr>
              <w:spacing w:line="300" w:lineRule="exact"/>
              <w:jc w:val="center"/>
              <w:rPr>
                <w:rFonts w:hint="eastAsia" w:ascii="宋体" w:hAnsi="宋体" w:cs="宋体"/>
                <w:szCs w:val="21"/>
              </w:rPr>
            </w:pPr>
            <w:r>
              <w:rPr>
                <w:rFonts w:hint="eastAsia" w:ascii="宋体" w:hAnsi="宋体" w:cs="宋体"/>
                <w:szCs w:val="21"/>
              </w:rPr>
              <w:t>11%</w:t>
            </w:r>
          </w:p>
        </w:tc>
      </w:tr>
      <w:tr w14:paraId="36FD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56F478D4">
            <w:pPr>
              <w:widowControl/>
              <w:spacing w:line="300" w:lineRule="exact"/>
              <w:jc w:val="left"/>
              <w:rPr>
                <w:rFonts w:hint="eastAsia" w:ascii="宋体" w:hAnsi="宋体" w:cs="宋体"/>
                <w:szCs w:val="21"/>
              </w:rPr>
            </w:pPr>
          </w:p>
        </w:tc>
        <w:tc>
          <w:tcPr>
            <w:tcW w:w="1616" w:type="dxa"/>
            <w:vMerge w:val="continue"/>
            <w:tcBorders>
              <w:top w:val="single" w:color="auto" w:sz="4" w:space="0"/>
              <w:left w:val="single" w:color="auto" w:sz="4" w:space="0"/>
              <w:bottom w:val="single" w:color="auto" w:sz="4" w:space="0"/>
              <w:right w:val="single" w:color="auto" w:sz="4" w:space="0"/>
            </w:tcBorders>
            <w:vAlign w:val="center"/>
          </w:tcPr>
          <w:p w14:paraId="25FCF413">
            <w:pPr>
              <w:widowControl/>
              <w:spacing w:line="300" w:lineRule="exact"/>
              <w:jc w:val="left"/>
              <w:rPr>
                <w:rFonts w:hint="eastAsia" w:ascii="宋体" w:hAnsi="宋体" w:cs="宋体"/>
                <w:szCs w:val="21"/>
              </w:rPr>
            </w:pPr>
          </w:p>
        </w:tc>
        <w:tc>
          <w:tcPr>
            <w:tcW w:w="3105" w:type="dxa"/>
            <w:tcBorders>
              <w:top w:val="single" w:color="auto" w:sz="4" w:space="0"/>
              <w:left w:val="single" w:color="auto" w:sz="4" w:space="0"/>
              <w:bottom w:val="single" w:color="auto" w:sz="4" w:space="0"/>
              <w:right w:val="single" w:color="auto" w:sz="4" w:space="0"/>
            </w:tcBorders>
            <w:vAlign w:val="center"/>
          </w:tcPr>
          <w:p w14:paraId="7DFC9329">
            <w:pPr>
              <w:spacing w:line="300" w:lineRule="exact"/>
              <w:jc w:val="left"/>
              <w:rPr>
                <w:rFonts w:hint="eastAsia" w:ascii="宋体" w:hAnsi="宋体" w:cs="宋体"/>
                <w:szCs w:val="21"/>
              </w:rPr>
            </w:pPr>
            <w:r>
              <w:rPr>
                <w:rFonts w:hint="eastAsia" w:ascii="宋体" w:hAnsi="宋体" w:cs="宋体"/>
                <w:szCs w:val="21"/>
              </w:rPr>
              <w:t>6个月以上</w:t>
            </w:r>
          </w:p>
        </w:tc>
        <w:tc>
          <w:tcPr>
            <w:tcW w:w="1652" w:type="dxa"/>
            <w:tcBorders>
              <w:top w:val="single" w:color="auto" w:sz="4" w:space="0"/>
              <w:left w:val="single" w:color="auto" w:sz="4" w:space="0"/>
              <w:bottom w:val="single" w:color="auto" w:sz="4" w:space="0"/>
              <w:right w:val="single" w:color="auto" w:sz="4" w:space="0"/>
            </w:tcBorders>
            <w:vAlign w:val="center"/>
          </w:tcPr>
          <w:p w14:paraId="1B281C34">
            <w:pPr>
              <w:spacing w:line="300" w:lineRule="exact"/>
              <w:jc w:val="center"/>
              <w:rPr>
                <w:rFonts w:hint="eastAsia" w:ascii="宋体" w:hAnsi="宋体" w:cs="宋体"/>
                <w:szCs w:val="21"/>
              </w:rPr>
            </w:pPr>
            <w:r>
              <w:rPr>
                <w:rFonts w:hint="eastAsia" w:ascii="宋体" w:hAnsi="宋体" w:cs="宋体"/>
                <w:szCs w:val="21"/>
              </w:rPr>
              <w:t>17%</w:t>
            </w:r>
          </w:p>
        </w:tc>
        <w:tc>
          <w:tcPr>
            <w:tcW w:w="1372" w:type="dxa"/>
            <w:tcBorders>
              <w:top w:val="single" w:color="auto" w:sz="4" w:space="0"/>
              <w:left w:val="single" w:color="auto" w:sz="4" w:space="0"/>
              <w:bottom w:val="single" w:color="auto" w:sz="4" w:space="0"/>
              <w:right w:val="single" w:color="auto" w:sz="4" w:space="0"/>
            </w:tcBorders>
            <w:vAlign w:val="center"/>
          </w:tcPr>
          <w:p w14:paraId="43C82551">
            <w:pPr>
              <w:spacing w:line="300" w:lineRule="exact"/>
              <w:jc w:val="center"/>
              <w:rPr>
                <w:rFonts w:hint="eastAsia" w:ascii="宋体" w:hAnsi="宋体" w:cs="宋体"/>
                <w:szCs w:val="21"/>
              </w:rPr>
            </w:pPr>
            <w:r>
              <w:rPr>
                <w:rFonts w:hint="eastAsia" w:ascii="宋体" w:hAnsi="宋体" w:cs="宋体"/>
                <w:szCs w:val="21"/>
              </w:rPr>
              <w:t>19%</w:t>
            </w:r>
          </w:p>
        </w:tc>
      </w:tr>
      <w:tr w14:paraId="695D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774" w:type="dxa"/>
            <w:vMerge w:val="restart"/>
            <w:tcBorders>
              <w:top w:val="single" w:color="auto" w:sz="4" w:space="0"/>
              <w:left w:val="single" w:color="auto" w:sz="4" w:space="0"/>
              <w:bottom w:val="single" w:color="auto" w:sz="4" w:space="0"/>
              <w:right w:val="single" w:color="auto" w:sz="4" w:space="0"/>
            </w:tcBorders>
            <w:vAlign w:val="center"/>
          </w:tcPr>
          <w:p w14:paraId="738E6DC8">
            <w:pPr>
              <w:spacing w:line="300" w:lineRule="exact"/>
              <w:jc w:val="center"/>
              <w:rPr>
                <w:rFonts w:hint="eastAsia" w:ascii="宋体" w:hAnsi="宋体" w:cs="宋体"/>
                <w:szCs w:val="21"/>
              </w:rPr>
            </w:pPr>
            <w:r>
              <w:rPr>
                <w:rFonts w:hint="eastAsia" w:ascii="宋体" w:hAnsi="宋体" w:cs="宋体"/>
                <w:szCs w:val="21"/>
              </w:rPr>
              <w:t>4</w:t>
            </w:r>
          </w:p>
        </w:tc>
        <w:tc>
          <w:tcPr>
            <w:tcW w:w="1616" w:type="dxa"/>
            <w:vMerge w:val="restart"/>
            <w:tcBorders>
              <w:top w:val="single" w:color="auto" w:sz="4" w:space="0"/>
              <w:left w:val="single" w:color="auto" w:sz="4" w:space="0"/>
              <w:bottom w:val="single" w:color="auto" w:sz="4" w:space="0"/>
              <w:right w:val="single" w:color="auto" w:sz="4" w:space="0"/>
            </w:tcBorders>
            <w:vAlign w:val="center"/>
          </w:tcPr>
          <w:p w14:paraId="413E97DD">
            <w:pPr>
              <w:spacing w:line="300" w:lineRule="exact"/>
              <w:jc w:val="center"/>
              <w:rPr>
                <w:rFonts w:hint="eastAsia" w:ascii="宋体" w:hAnsi="宋体" w:cs="宋体"/>
                <w:szCs w:val="21"/>
              </w:rPr>
            </w:pPr>
            <w:r>
              <w:rPr>
                <w:rFonts w:hint="eastAsia" w:ascii="宋体" w:hAnsi="宋体" w:cs="宋体"/>
                <w:szCs w:val="21"/>
              </w:rPr>
              <w:t>工作场所的安全防护措施情况</w:t>
            </w:r>
          </w:p>
        </w:tc>
        <w:tc>
          <w:tcPr>
            <w:tcW w:w="3105" w:type="dxa"/>
            <w:tcBorders>
              <w:top w:val="single" w:color="auto" w:sz="4" w:space="0"/>
              <w:left w:val="single" w:color="auto" w:sz="4" w:space="0"/>
              <w:bottom w:val="single" w:color="auto" w:sz="4" w:space="0"/>
              <w:right w:val="single" w:color="auto" w:sz="4" w:space="0"/>
            </w:tcBorders>
            <w:vAlign w:val="center"/>
          </w:tcPr>
          <w:p w14:paraId="4ADFF5F7">
            <w:pPr>
              <w:spacing w:line="300" w:lineRule="exact"/>
              <w:jc w:val="left"/>
              <w:rPr>
                <w:rFonts w:hint="eastAsia" w:ascii="宋体" w:hAnsi="宋体" w:cs="宋体"/>
                <w:szCs w:val="21"/>
              </w:rPr>
            </w:pPr>
            <w:r>
              <w:rPr>
                <w:rFonts w:hint="eastAsia" w:ascii="宋体" w:hAnsi="宋体" w:cs="宋体"/>
                <w:szCs w:val="21"/>
              </w:rPr>
              <w:t>措施完备</w:t>
            </w:r>
          </w:p>
        </w:tc>
        <w:tc>
          <w:tcPr>
            <w:tcW w:w="1652" w:type="dxa"/>
            <w:tcBorders>
              <w:top w:val="single" w:color="auto" w:sz="4" w:space="0"/>
              <w:left w:val="single" w:color="auto" w:sz="4" w:space="0"/>
              <w:bottom w:val="single" w:color="auto" w:sz="4" w:space="0"/>
              <w:right w:val="single" w:color="auto" w:sz="4" w:space="0"/>
            </w:tcBorders>
            <w:vAlign w:val="center"/>
          </w:tcPr>
          <w:p w14:paraId="369EEE86">
            <w:pPr>
              <w:spacing w:line="300" w:lineRule="exact"/>
              <w:jc w:val="center"/>
              <w:rPr>
                <w:rFonts w:hint="eastAsia" w:ascii="宋体" w:hAnsi="宋体" w:cs="宋体"/>
                <w:szCs w:val="21"/>
              </w:rPr>
            </w:pPr>
            <w:r>
              <w:rPr>
                <w:rFonts w:hint="eastAsia" w:ascii="宋体" w:hAnsi="宋体" w:cs="宋体"/>
                <w:szCs w:val="21"/>
              </w:rPr>
              <w:t>0%</w:t>
            </w:r>
          </w:p>
        </w:tc>
        <w:tc>
          <w:tcPr>
            <w:tcW w:w="1372" w:type="dxa"/>
            <w:tcBorders>
              <w:top w:val="single" w:color="auto" w:sz="4" w:space="0"/>
              <w:left w:val="single" w:color="auto" w:sz="4" w:space="0"/>
              <w:bottom w:val="single" w:color="auto" w:sz="4" w:space="0"/>
              <w:right w:val="single" w:color="auto" w:sz="4" w:space="0"/>
            </w:tcBorders>
            <w:vAlign w:val="center"/>
          </w:tcPr>
          <w:p w14:paraId="62863460">
            <w:pPr>
              <w:spacing w:line="300" w:lineRule="exact"/>
              <w:jc w:val="center"/>
              <w:rPr>
                <w:rFonts w:hint="eastAsia" w:ascii="宋体" w:hAnsi="宋体" w:cs="宋体"/>
                <w:szCs w:val="21"/>
              </w:rPr>
            </w:pPr>
            <w:r>
              <w:rPr>
                <w:rFonts w:hint="eastAsia" w:ascii="宋体" w:hAnsi="宋体" w:cs="宋体"/>
                <w:szCs w:val="21"/>
              </w:rPr>
              <w:t>0%</w:t>
            </w:r>
          </w:p>
        </w:tc>
      </w:tr>
      <w:tr w14:paraId="6A811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41234F53">
            <w:pPr>
              <w:widowControl/>
              <w:spacing w:line="300" w:lineRule="exact"/>
              <w:jc w:val="left"/>
              <w:rPr>
                <w:rFonts w:hint="eastAsia" w:ascii="宋体" w:hAnsi="宋体" w:cs="宋体"/>
                <w:szCs w:val="21"/>
              </w:rPr>
            </w:pPr>
          </w:p>
        </w:tc>
        <w:tc>
          <w:tcPr>
            <w:tcW w:w="1616" w:type="dxa"/>
            <w:vMerge w:val="continue"/>
            <w:tcBorders>
              <w:top w:val="single" w:color="auto" w:sz="4" w:space="0"/>
              <w:left w:val="single" w:color="auto" w:sz="4" w:space="0"/>
              <w:bottom w:val="single" w:color="auto" w:sz="4" w:space="0"/>
              <w:right w:val="single" w:color="auto" w:sz="4" w:space="0"/>
            </w:tcBorders>
            <w:vAlign w:val="center"/>
          </w:tcPr>
          <w:p w14:paraId="699A693D">
            <w:pPr>
              <w:widowControl/>
              <w:spacing w:line="300" w:lineRule="exact"/>
              <w:jc w:val="left"/>
              <w:rPr>
                <w:rFonts w:hint="eastAsia" w:ascii="宋体" w:hAnsi="宋体" w:cs="宋体"/>
                <w:szCs w:val="21"/>
              </w:rPr>
            </w:pPr>
          </w:p>
        </w:tc>
        <w:tc>
          <w:tcPr>
            <w:tcW w:w="3105" w:type="dxa"/>
            <w:tcBorders>
              <w:top w:val="single" w:color="auto" w:sz="4" w:space="0"/>
              <w:left w:val="single" w:color="auto" w:sz="4" w:space="0"/>
              <w:bottom w:val="single" w:color="auto" w:sz="4" w:space="0"/>
              <w:right w:val="single" w:color="auto" w:sz="4" w:space="0"/>
            </w:tcBorders>
            <w:vAlign w:val="center"/>
          </w:tcPr>
          <w:p w14:paraId="63D497BE">
            <w:pPr>
              <w:spacing w:line="300" w:lineRule="exact"/>
              <w:jc w:val="left"/>
              <w:rPr>
                <w:rFonts w:hint="eastAsia" w:ascii="宋体" w:hAnsi="宋体" w:cs="宋体"/>
                <w:szCs w:val="21"/>
              </w:rPr>
            </w:pPr>
            <w:r>
              <w:rPr>
                <w:rFonts w:hint="eastAsia" w:ascii="宋体" w:hAnsi="宋体" w:cs="宋体"/>
                <w:szCs w:val="21"/>
              </w:rPr>
              <w:t>有措施但不完备</w:t>
            </w:r>
          </w:p>
        </w:tc>
        <w:tc>
          <w:tcPr>
            <w:tcW w:w="1652" w:type="dxa"/>
            <w:tcBorders>
              <w:top w:val="single" w:color="auto" w:sz="4" w:space="0"/>
              <w:left w:val="single" w:color="auto" w:sz="4" w:space="0"/>
              <w:bottom w:val="single" w:color="auto" w:sz="4" w:space="0"/>
              <w:right w:val="single" w:color="auto" w:sz="4" w:space="0"/>
            </w:tcBorders>
            <w:vAlign w:val="center"/>
          </w:tcPr>
          <w:p w14:paraId="00AD2E48">
            <w:pPr>
              <w:spacing w:line="300" w:lineRule="exact"/>
              <w:jc w:val="center"/>
              <w:rPr>
                <w:rFonts w:hint="eastAsia" w:ascii="宋体" w:hAnsi="宋体" w:cs="宋体"/>
                <w:szCs w:val="21"/>
              </w:rPr>
            </w:pPr>
            <w:r>
              <w:rPr>
                <w:rFonts w:hint="eastAsia" w:ascii="宋体" w:hAnsi="宋体" w:cs="宋体"/>
                <w:szCs w:val="21"/>
              </w:rPr>
              <w:t>7%</w:t>
            </w:r>
          </w:p>
        </w:tc>
        <w:tc>
          <w:tcPr>
            <w:tcW w:w="1372" w:type="dxa"/>
            <w:tcBorders>
              <w:top w:val="single" w:color="auto" w:sz="4" w:space="0"/>
              <w:left w:val="single" w:color="auto" w:sz="4" w:space="0"/>
              <w:bottom w:val="single" w:color="auto" w:sz="4" w:space="0"/>
              <w:right w:val="single" w:color="auto" w:sz="4" w:space="0"/>
            </w:tcBorders>
            <w:vAlign w:val="center"/>
          </w:tcPr>
          <w:p w14:paraId="47AE789C">
            <w:pPr>
              <w:spacing w:line="300" w:lineRule="exact"/>
              <w:jc w:val="center"/>
              <w:rPr>
                <w:rFonts w:hint="eastAsia" w:ascii="宋体" w:hAnsi="宋体" w:cs="宋体"/>
                <w:szCs w:val="21"/>
              </w:rPr>
            </w:pPr>
            <w:r>
              <w:rPr>
                <w:rFonts w:hint="eastAsia" w:ascii="宋体" w:hAnsi="宋体" w:cs="宋体"/>
                <w:szCs w:val="21"/>
              </w:rPr>
              <w:t>10%</w:t>
            </w:r>
          </w:p>
        </w:tc>
      </w:tr>
      <w:tr w14:paraId="6EAA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1479FE6D">
            <w:pPr>
              <w:widowControl/>
              <w:spacing w:line="300" w:lineRule="exact"/>
              <w:jc w:val="left"/>
              <w:rPr>
                <w:rFonts w:hint="eastAsia" w:ascii="宋体" w:hAnsi="宋体" w:cs="宋体"/>
                <w:szCs w:val="21"/>
              </w:rPr>
            </w:pPr>
          </w:p>
        </w:tc>
        <w:tc>
          <w:tcPr>
            <w:tcW w:w="1616" w:type="dxa"/>
            <w:vMerge w:val="continue"/>
            <w:tcBorders>
              <w:top w:val="single" w:color="auto" w:sz="4" w:space="0"/>
              <w:left w:val="single" w:color="auto" w:sz="4" w:space="0"/>
              <w:bottom w:val="single" w:color="auto" w:sz="4" w:space="0"/>
              <w:right w:val="single" w:color="auto" w:sz="4" w:space="0"/>
            </w:tcBorders>
            <w:vAlign w:val="center"/>
          </w:tcPr>
          <w:p w14:paraId="119B502D">
            <w:pPr>
              <w:widowControl/>
              <w:spacing w:line="300" w:lineRule="exact"/>
              <w:jc w:val="left"/>
              <w:rPr>
                <w:rFonts w:hint="eastAsia" w:ascii="宋体" w:hAnsi="宋体" w:cs="宋体"/>
                <w:szCs w:val="21"/>
              </w:rPr>
            </w:pPr>
          </w:p>
        </w:tc>
        <w:tc>
          <w:tcPr>
            <w:tcW w:w="3105" w:type="dxa"/>
            <w:tcBorders>
              <w:top w:val="single" w:color="auto" w:sz="4" w:space="0"/>
              <w:left w:val="single" w:color="auto" w:sz="4" w:space="0"/>
              <w:bottom w:val="single" w:color="auto" w:sz="4" w:space="0"/>
              <w:right w:val="single" w:color="auto" w:sz="4" w:space="0"/>
            </w:tcBorders>
            <w:vAlign w:val="center"/>
          </w:tcPr>
          <w:p w14:paraId="2A8BB8F6">
            <w:pPr>
              <w:spacing w:line="300" w:lineRule="exact"/>
              <w:jc w:val="left"/>
              <w:rPr>
                <w:rFonts w:hint="eastAsia" w:ascii="宋体" w:hAnsi="宋体" w:cs="宋体"/>
                <w:szCs w:val="21"/>
              </w:rPr>
            </w:pPr>
            <w:r>
              <w:rPr>
                <w:rFonts w:hint="eastAsia" w:ascii="宋体" w:hAnsi="宋体" w:cs="宋体"/>
                <w:szCs w:val="21"/>
              </w:rPr>
              <w:t>无防护措施</w:t>
            </w:r>
          </w:p>
        </w:tc>
        <w:tc>
          <w:tcPr>
            <w:tcW w:w="1652" w:type="dxa"/>
            <w:tcBorders>
              <w:top w:val="single" w:color="auto" w:sz="4" w:space="0"/>
              <w:left w:val="single" w:color="auto" w:sz="4" w:space="0"/>
              <w:bottom w:val="single" w:color="auto" w:sz="4" w:space="0"/>
              <w:right w:val="single" w:color="auto" w:sz="4" w:space="0"/>
            </w:tcBorders>
            <w:vAlign w:val="center"/>
          </w:tcPr>
          <w:p w14:paraId="175D3B20">
            <w:pPr>
              <w:spacing w:line="300" w:lineRule="exact"/>
              <w:jc w:val="center"/>
              <w:rPr>
                <w:rFonts w:hint="eastAsia" w:ascii="宋体" w:hAnsi="宋体" w:cs="宋体"/>
                <w:szCs w:val="21"/>
              </w:rPr>
            </w:pPr>
            <w:r>
              <w:rPr>
                <w:rFonts w:hint="eastAsia" w:ascii="宋体" w:hAnsi="宋体" w:cs="宋体"/>
                <w:szCs w:val="21"/>
              </w:rPr>
              <w:t>15%</w:t>
            </w:r>
          </w:p>
        </w:tc>
        <w:tc>
          <w:tcPr>
            <w:tcW w:w="1372" w:type="dxa"/>
            <w:tcBorders>
              <w:top w:val="single" w:color="auto" w:sz="4" w:space="0"/>
              <w:left w:val="single" w:color="auto" w:sz="4" w:space="0"/>
              <w:bottom w:val="single" w:color="auto" w:sz="4" w:space="0"/>
              <w:right w:val="single" w:color="auto" w:sz="4" w:space="0"/>
            </w:tcBorders>
            <w:vAlign w:val="center"/>
          </w:tcPr>
          <w:p w14:paraId="2E63413B">
            <w:pPr>
              <w:spacing w:line="300" w:lineRule="exact"/>
              <w:jc w:val="center"/>
              <w:rPr>
                <w:rFonts w:hint="eastAsia" w:ascii="宋体" w:hAnsi="宋体" w:cs="宋体"/>
                <w:szCs w:val="21"/>
              </w:rPr>
            </w:pPr>
            <w:r>
              <w:rPr>
                <w:rFonts w:hint="eastAsia" w:ascii="宋体" w:hAnsi="宋体" w:cs="宋体"/>
                <w:szCs w:val="21"/>
              </w:rPr>
              <w:t>19%</w:t>
            </w:r>
          </w:p>
        </w:tc>
      </w:tr>
      <w:tr w14:paraId="7DC36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774" w:type="dxa"/>
            <w:vMerge w:val="restart"/>
            <w:tcBorders>
              <w:top w:val="single" w:color="auto" w:sz="4" w:space="0"/>
              <w:left w:val="single" w:color="auto" w:sz="4" w:space="0"/>
              <w:bottom w:val="single" w:color="auto" w:sz="4" w:space="0"/>
              <w:right w:val="single" w:color="auto" w:sz="4" w:space="0"/>
            </w:tcBorders>
            <w:vAlign w:val="center"/>
          </w:tcPr>
          <w:p w14:paraId="6EA4C9AB">
            <w:pPr>
              <w:spacing w:line="300" w:lineRule="exact"/>
              <w:jc w:val="center"/>
              <w:rPr>
                <w:rFonts w:hint="eastAsia" w:ascii="宋体" w:hAnsi="宋体" w:cs="宋体"/>
                <w:szCs w:val="21"/>
              </w:rPr>
            </w:pPr>
            <w:r>
              <w:rPr>
                <w:rFonts w:hint="eastAsia" w:ascii="宋体" w:hAnsi="宋体" w:cs="宋体"/>
                <w:szCs w:val="21"/>
              </w:rPr>
              <w:t>5</w:t>
            </w:r>
          </w:p>
        </w:tc>
        <w:tc>
          <w:tcPr>
            <w:tcW w:w="1616" w:type="dxa"/>
            <w:vMerge w:val="restart"/>
            <w:tcBorders>
              <w:top w:val="single" w:color="auto" w:sz="4" w:space="0"/>
              <w:left w:val="single" w:color="auto" w:sz="4" w:space="0"/>
              <w:bottom w:val="single" w:color="auto" w:sz="4" w:space="0"/>
              <w:right w:val="single" w:color="auto" w:sz="4" w:space="0"/>
            </w:tcBorders>
            <w:vAlign w:val="center"/>
          </w:tcPr>
          <w:p w14:paraId="46E5F513">
            <w:pPr>
              <w:spacing w:line="300" w:lineRule="exact"/>
              <w:jc w:val="center"/>
              <w:rPr>
                <w:rFonts w:hint="eastAsia" w:ascii="宋体" w:hAnsi="宋体" w:cs="宋体"/>
                <w:szCs w:val="21"/>
              </w:rPr>
            </w:pPr>
            <w:r>
              <w:rPr>
                <w:rFonts w:hint="eastAsia" w:ascii="宋体" w:hAnsi="宋体" w:cs="宋体"/>
                <w:szCs w:val="21"/>
              </w:rPr>
              <w:t>环境违法次数</w:t>
            </w:r>
          </w:p>
          <w:p w14:paraId="50C7D083">
            <w:pPr>
              <w:spacing w:line="300" w:lineRule="exact"/>
              <w:jc w:val="center"/>
              <w:rPr>
                <w:rFonts w:hint="eastAsia" w:ascii="宋体" w:hAnsi="宋体" w:cs="宋体"/>
                <w:szCs w:val="21"/>
              </w:rPr>
            </w:pPr>
            <w:r>
              <w:rPr>
                <w:rFonts w:hint="eastAsia" w:ascii="宋体" w:hAnsi="宋体" w:cs="宋体"/>
                <w:szCs w:val="21"/>
              </w:rPr>
              <w:t>（两年内，含本次）</w:t>
            </w:r>
          </w:p>
        </w:tc>
        <w:tc>
          <w:tcPr>
            <w:tcW w:w="3105" w:type="dxa"/>
            <w:tcBorders>
              <w:top w:val="single" w:color="auto" w:sz="4" w:space="0"/>
              <w:left w:val="single" w:color="auto" w:sz="4" w:space="0"/>
              <w:bottom w:val="single" w:color="auto" w:sz="4" w:space="0"/>
              <w:right w:val="single" w:color="auto" w:sz="4" w:space="0"/>
            </w:tcBorders>
            <w:vAlign w:val="center"/>
          </w:tcPr>
          <w:p w14:paraId="10F312B7">
            <w:pPr>
              <w:widowControl/>
              <w:spacing w:line="300" w:lineRule="exact"/>
              <w:jc w:val="left"/>
              <w:textAlignment w:val="center"/>
              <w:rPr>
                <w:rFonts w:hint="eastAsia" w:ascii="宋体" w:hAnsi="宋体" w:cs="宋体"/>
                <w:szCs w:val="21"/>
              </w:rPr>
            </w:pPr>
            <w:r>
              <w:rPr>
                <w:rFonts w:hint="eastAsia" w:ascii="宋体" w:hAnsi="宋体" w:cs="宋体"/>
                <w:szCs w:val="21"/>
              </w:rPr>
              <w:t>1次</w:t>
            </w:r>
          </w:p>
        </w:tc>
        <w:tc>
          <w:tcPr>
            <w:tcW w:w="1652" w:type="dxa"/>
            <w:tcBorders>
              <w:top w:val="single" w:color="auto" w:sz="4" w:space="0"/>
              <w:left w:val="single" w:color="auto" w:sz="4" w:space="0"/>
              <w:bottom w:val="single" w:color="auto" w:sz="4" w:space="0"/>
              <w:right w:val="single" w:color="auto" w:sz="4" w:space="0"/>
            </w:tcBorders>
            <w:vAlign w:val="center"/>
          </w:tcPr>
          <w:p w14:paraId="2A10EE19">
            <w:pPr>
              <w:spacing w:line="300" w:lineRule="exact"/>
              <w:jc w:val="center"/>
              <w:rPr>
                <w:rFonts w:hint="eastAsia" w:ascii="宋体" w:hAnsi="宋体" w:cs="宋体"/>
                <w:szCs w:val="21"/>
              </w:rPr>
            </w:pPr>
            <w:r>
              <w:rPr>
                <w:rFonts w:hint="eastAsia" w:ascii="宋体" w:hAnsi="宋体" w:cs="宋体"/>
                <w:szCs w:val="21"/>
              </w:rPr>
              <w:t>0%</w:t>
            </w:r>
          </w:p>
        </w:tc>
        <w:tc>
          <w:tcPr>
            <w:tcW w:w="1372" w:type="dxa"/>
            <w:tcBorders>
              <w:top w:val="single" w:color="auto" w:sz="4" w:space="0"/>
              <w:left w:val="single" w:color="auto" w:sz="4" w:space="0"/>
              <w:bottom w:val="single" w:color="auto" w:sz="4" w:space="0"/>
              <w:right w:val="single" w:color="auto" w:sz="4" w:space="0"/>
            </w:tcBorders>
            <w:vAlign w:val="center"/>
          </w:tcPr>
          <w:p w14:paraId="2DDD3D01">
            <w:pPr>
              <w:spacing w:line="300" w:lineRule="exact"/>
              <w:jc w:val="center"/>
              <w:rPr>
                <w:rFonts w:hint="eastAsia" w:ascii="宋体" w:hAnsi="宋体" w:cs="宋体"/>
                <w:szCs w:val="21"/>
              </w:rPr>
            </w:pPr>
            <w:r>
              <w:rPr>
                <w:rFonts w:hint="eastAsia" w:ascii="宋体" w:hAnsi="宋体" w:cs="宋体"/>
                <w:szCs w:val="21"/>
              </w:rPr>
              <w:t>0%</w:t>
            </w:r>
          </w:p>
        </w:tc>
      </w:tr>
      <w:tr w14:paraId="3B42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7D1D04C2">
            <w:pPr>
              <w:widowControl/>
              <w:spacing w:line="300" w:lineRule="exact"/>
              <w:jc w:val="left"/>
              <w:rPr>
                <w:rFonts w:hint="eastAsia" w:ascii="宋体" w:hAnsi="宋体" w:cs="宋体"/>
                <w:szCs w:val="21"/>
              </w:rPr>
            </w:pPr>
          </w:p>
        </w:tc>
        <w:tc>
          <w:tcPr>
            <w:tcW w:w="1616" w:type="dxa"/>
            <w:vMerge w:val="continue"/>
            <w:tcBorders>
              <w:top w:val="single" w:color="auto" w:sz="4" w:space="0"/>
              <w:left w:val="single" w:color="auto" w:sz="4" w:space="0"/>
              <w:bottom w:val="single" w:color="auto" w:sz="4" w:space="0"/>
              <w:right w:val="single" w:color="auto" w:sz="4" w:space="0"/>
            </w:tcBorders>
            <w:vAlign w:val="center"/>
          </w:tcPr>
          <w:p w14:paraId="56D4AD61">
            <w:pPr>
              <w:widowControl/>
              <w:spacing w:line="300" w:lineRule="exact"/>
              <w:jc w:val="left"/>
              <w:rPr>
                <w:rFonts w:hint="eastAsia" w:ascii="宋体" w:hAnsi="宋体" w:cs="宋体"/>
                <w:szCs w:val="21"/>
              </w:rPr>
            </w:pPr>
          </w:p>
        </w:tc>
        <w:tc>
          <w:tcPr>
            <w:tcW w:w="3105" w:type="dxa"/>
            <w:tcBorders>
              <w:top w:val="single" w:color="auto" w:sz="4" w:space="0"/>
              <w:left w:val="single" w:color="auto" w:sz="4" w:space="0"/>
              <w:bottom w:val="single" w:color="auto" w:sz="4" w:space="0"/>
              <w:right w:val="single" w:color="auto" w:sz="4" w:space="0"/>
            </w:tcBorders>
            <w:vAlign w:val="center"/>
          </w:tcPr>
          <w:p w14:paraId="24C47973">
            <w:pPr>
              <w:widowControl/>
              <w:spacing w:line="300" w:lineRule="exact"/>
              <w:jc w:val="left"/>
              <w:textAlignment w:val="center"/>
              <w:rPr>
                <w:rFonts w:hint="eastAsia" w:ascii="宋体" w:hAnsi="宋体" w:cs="宋体"/>
                <w:szCs w:val="21"/>
              </w:rPr>
            </w:pPr>
            <w:r>
              <w:rPr>
                <w:rFonts w:hint="eastAsia" w:ascii="宋体" w:hAnsi="宋体" w:cs="宋体"/>
                <w:szCs w:val="21"/>
              </w:rPr>
              <w:t>2次</w:t>
            </w:r>
          </w:p>
        </w:tc>
        <w:tc>
          <w:tcPr>
            <w:tcW w:w="1652" w:type="dxa"/>
            <w:tcBorders>
              <w:top w:val="single" w:color="auto" w:sz="4" w:space="0"/>
              <w:left w:val="single" w:color="auto" w:sz="4" w:space="0"/>
              <w:bottom w:val="single" w:color="auto" w:sz="4" w:space="0"/>
              <w:right w:val="single" w:color="auto" w:sz="4" w:space="0"/>
            </w:tcBorders>
            <w:vAlign w:val="center"/>
          </w:tcPr>
          <w:p w14:paraId="6B752DC3">
            <w:pPr>
              <w:widowControl/>
              <w:spacing w:line="300" w:lineRule="exact"/>
              <w:jc w:val="center"/>
              <w:textAlignment w:val="center"/>
              <w:rPr>
                <w:rFonts w:hint="eastAsia" w:ascii="宋体" w:hAnsi="宋体" w:cs="宋体"/>
                <w:szCs w:val="21"/>
              </w:rPr>
            </w:pPr>
            <w:r>
              <w:rPr>
                <w:rFonts w:hint="eastAsia" w:ascii="宋体" w:hAnsi="宋体" w:cs="宋体"/>
                <w:szCs w:val="21"/>
              </w:rPr>
              <w:t>3</w:t>
            </w:r>
            <w:r>
              <w:rPr>
                <w:rFonts w:hint="eastAsia" w:ascii="宋体" w:hAnsi="宋体" w:cs="宋体"/>
                <w:kern w:val="0"/>
                <w:szCs w:val="21"/>
              </w:rPr>
              <w:t>%</w:t>
            </w:r>
          </w:p>
        </w:tc>
        <w:tc>
          <w:tcPr>
            <w:tcW w:w="1372" w:type="dxa"/>
            <w:tcBorders>
              <w:top w:val="single" w:color="auto" w:sz="4" w:space="0"/>
              <w:left w:val="single" w:color="auto" w:sz="4" w:space="0"/>
              <w:bottom w:val="single" w:color="auto" w:sz="4" w:space="0"/>
              <w:right w:val="single" w:color="auto" w:sz="4" w:space="0"/>
            </w:tcBorders>
            <w:vAlign w:val="center"/>
          </w:tcPr>
          <w:p w14:paraId="3190D8AD">
            <w:pPr>
              <w:widowControl/>
              <w:spacing w:line="300" w:lineRule="exact"/>
              <w:jc w:val="center"/>
              <w:textAlignment w:val="center"/>
              <w:rPr>
                <w:rFonts w:hint="eastAsia" w:ascii="宋体" w:hAnsi="宋体" w:cs="宋体"/>
                <w:szCs w:val="21"/>
              </w:rPr>
            </w:pPr>
            <w:r>
              <w:rPr>
                <w:rFonts w:hint="eastAsia" w:ascii="宋体" w:hAnsi="宋体" w:cs="宋体"/>
                <w:szCs w:val="21"/>
              </w:rPr>
              <w:t>4%</w:t>
            </w:r>
          </w:p>
        </w:tc>
      </w:tr>
      <w:tr w14:paraId="0A70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1FB19D8A">
            <w:pPr>
              <w:widowControl/>
              <w:spacing w:line="300" w:lineRule="exact"/>
              <w:jc w:val="left"/>
              <w:rPr>
                <w:rFonts w:hint="eastAsia" w:ascii="宋体" w:hAnsi="宋体" w:cs="宋体"/>
                <w:szCs w:val="21"/>
              </w:rPr>
            </w:pPr>
          </w:p>
        </w:tc>
        <w:tc>
          <w:tcPr>
            <w:tcW w:w="1616" w:type="dxa"/>
            <w:vMerge w:val="continue"/>
            <w:tcBorders>
              <w:top w:val="single" w:color="auto" w:sz="4" w:space="0"/>
              <w:left w:val="single" w:color="auto" w:sz="4" w:space="0"/>
              <w:bottom w:val="single" w:color="auto" w:sz="4" w:space="0"/>
              <w:right w:val="single" w:color="auto" w:sz="4" w:space="0"/>
            </w:tcBorders>
            <w:vAlign w:val="center"/>
          </w:tcPr>
          <w:p w14:paraId="68EB73ED">
            <w:pPr>
              <w:widowControl/>
              <w:spacing w:line="300" w:lineRule="exact"/>
              <w:jc w:val="left"/>
              <w:rPr>
                <w:rFonts w:hint="eastAsia" w:ascii="宋体" w:hAnsi="宋体" w:cs="宋体"/>
                <w:szCs w:val="21"/>
              </w:rPr>
            </w:pPr>
          </w:p>
        </w:tc>
        <w:tc>
          <w:tcPr>
            <w:tcW w:w="3105" w:type="dxa"/>
            <w:tcBorders>
              <w:top w:val="single" w:color="auto" w:sz="4" w:space="0"/>
              <w:left w:val="single" w:color="auto" w:sz="4" w:space="0"/>
              <w:bottom w:val="single" w:color="auto" w:sz="4" w:space="0"/>
              <w:right w:val="single" w:color="auto" w:sz="4" w:space="0"/>
            </w:tcBorders>
            <w:vAlign w:val="center"/>
          </w:tcPr>
          <w:p w14:paraId="7FFDDE7B">
            <w:pPr>
              <w:widowControl/>
              <w:spacing w:line="300" w:lineRule="exact"/>
              <w:jc w:val="left"/>
              <w:textAlignment w:val="center"/>
              <w:rPr>
                <w:rFonts w:hint="eastAsia" w:ascii="宋体" w:hAnsi="宋体" w:cs="宋体"/>
                <w:szCs w:val="21"/>
              </w:rPr>
            </w:pPr>
            <w:r>
              <w:rPr>
                <w:rFonts w:hint="eastAsia" w:ascii="宋体" w:hAnsi="宋体" w:cs="宋体"/>
                <w:szCs w:val="21"/>
              </w:rPr>
              <w:t>3次</w:t>
            </w:r>
          </w:p>
        </w:tc>
        <w:tc>
          <w:tcPr>
            <w:tcW w:w="1652" w:type="dxa"/>
            <w:tcBorders>
              <w:top w:val="single" w:color="auto" w:sz="4" w:space="0"/>
              <w:left w:val="single" w:color="auto" w:sz="4" w:space="0"/>
              <w:bottom w:val="single" w:color="auto" w:sz="4" w:space="0"/>
              <w:right w:val="single" w:color="auto" w:sz="4" w:space="0"/>
            </w:tcBorders>
            <w:vAlign w:val="center"/>
          </w:tcPr>
          <w:p w14:paraId="69704CD5">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7%</w:t>
            </w:r>
          </w:p>
        </w:tc>
        <w:tc>
          <w:tcPr>
            <w:tcW w:w="1372" w:type="dxa"/>
            <w:tcBorders>
              <w:top w:val="single" w:color="auto" w:sz="4" w:space="0"/>
              <w:left w:val="single" w:color="auto" w:sz="4" w:space="0"/>
              <w:bottom w:val="single" w:color="auto" w:sz="4" w:space="0"/>
              <w:right w:val="single" w:color="auto" w:sz="4" w:space="0"/>
            </w:tcBorders>
            <w:vAlign w:val="center"/>
          </w:tcPr>
          <w:p w14:paraId="0AEE9E35">
            <w:pPr>
              <w:widowControl/>
              <w:spacing w:line="300" w:lineRule="exact"/>
              <w:jc w:val="center"/>
              <w:textAlignment w:val="center"/>
              <w:rPr>
                <w:rFonts w:hint="eastAsia" w:ascii="宋体" w:hAnsi="宋体" w:cs="宋体"/>
                <w:szCs w:val="21"/>
              </w:rPr>
            </w:pPr>
            <w:r>
              <w:rPr>
                <w:rFonts w:hint="eastAsia" w:ascii="宋体" w:hAnsi="宋体" w:cs="宋体"/>
                <w:szCs w:val="21"/>
              </w:rPr>
              <w:t>9%</w:t>
            </w:r>
          </w:p>
        </w:tc>
      </w:tr>
      <w:tr w14:paraId="20D6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37777840">
            <w:pPr>
              <w:widowControl/>
              <w:spacing w:line="300" w:lineRule="exact"/>
              <w:jc w:val="left"/>
              <w:rPr>
                <w:rFonts w:hint="eastAsia" w:ascii="宋体" w:hAnsi="宋体" w:cs="宋体"/>
                <w:szCs w:val="21"/>
              </w:rPr>
            </w:pPr>
          </w:p>
        </w:tc>
        <w:tc>
          <w:tcPr>
            <w:tcW w:w="1616" w:type="dxa"/>
            <w:vMerge w:val="continue"/>
            <w:tcBorders>
              <w:top w:val="single" w:color="auto" w:sz="4" w:space="0"/>
              <w:left w:val="single" w:color="auto" w:sz="4" w:space="0"/>
              <w:bottom w:val="single" w:color="auto" w:sz="4" w:space="0"/>
              <w:right w:val="single" w:color="auto" w:sz="4" w:space="0"/>
            </w:tcBorders>
            <w:vAlign w:val="center"/>
          </w:tcPr>
          <w:p w14:paraId="2B68D0CA">
            <w:pPr>
              <w:widowControl/>
              <w:spacing w:line="300" w:lineRule="exact"/>
              <w:jc w:val="left"/>
              <w:rPr>
                <w:rFonts w:hint="eastAsia" w:ascii="宋体" w:hAnsi="宋体" w:cs="宋体"/>
                <w:szCs w:val="21"/>
              </w:rPr>
            </w:pPr>
          </w:p>
        </w:tc>
        <w:tc>
          <w:tcPr>
            <w:tcW w:w="3105" w:type="dxa"/>
            <w:tcBorders>
              <w:top w:val="single" w:color="auto" w:sz="4" w:space="0"/>
              <w:left w:val="single" w:color="auto" w:sz="4" w:space="0"/>
              <w:bottom w:val="single" w:color="auto" w:sz="4" w:space="0"/>
              <w:right w:val="single" w:color="auto" w:sz="4" w:space="0"/>
            </w:tcBorders>
            <w:vAlign w:val="center"/>
          </w:tcPr>
          <w:p w14:paraId="10322C6D">
            <w:pPr>
              <w:widowControl/>
              <w:spacing w:line="300" w:lineRule="exact"/>
              <w:jc w:val="left"/>
              <w:textAlignment w:val="center"/>
              <w:rPr>
                <w:rFonts w:hint="eastAsia" w:ascii="宋体" w:hAnsi="宋体" w:cs="宋体"/>
                <w:szCs w:val="21"/>
              </w:rPr>
            </w:pPr>
            <w:r>
              <w:rPr>
                <w:rFonts w:hint="eastAsia" w:ascii="宋体" w:hAnsi="宋体" w:cs="宋体"/>
                <w:szCs w:val="21"/>
              </w:rPr>
              <w:t>4次以上</w:t>
            </w:r>
          </w:p>
        </w:tc>
        <w:tc>
          <w:tcPr>
            <w:tcW w:w="1652" w:type="dxa"/>
            <w:tcBorders>
              <w:top w:val="single" w:color="auto" w:sz="4" w:space="0"/>
              <w:left w:val="single" w:color="auto" w:sz="4" w:space="0"/>
              <w:bottom w:val="single" w:color="auto" w:sz="4" w:space="0"/>
              <w:right w:val="single" w:color="auto" w:sz="4" w:space="0"/>
            </w:tcBorders>
            <w:vAlign w:val="center"/>
          </w:tcPr>
          <w:p w14:paraId="6E6AAD01">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12%</w:t>
            </w:r>
          </w:p>
        </w:tc>
        <w:tc>
          <w:tcPr>
            <w:tcW w:w="1372" w:type="dxa"/>
            <w:tcBorders>
              <w:top w:val="single" w:color="auto" w:sz="4" w:space="0"/>
              <w:left w:val="single" w:color="auto" w:sz="4" w:space="0"/>
              <w:bottom w:val="single" w:color="auto" w:sz="4" w:space="0"/>
              <w:right w:val="single" w:color="auto" w:sz="4" w:space="0"/>
            </w:tcBorders>
            <w:vAlign w:val="center"/>
          </w:tcPr>
          <w:p w14:paraId="6E42F18C">
            <w:pPr>
              <w:widowControl/>
              <w:spacing w:line="300" w:lineRule="exact"/>
              <w:jc w:val="center"/>
              <w:textAlignment w:val="center"/>
              <w:rPr>
                <w:rFonts w:hint="eastAsia" w:ascii="宋体" w:hAnsi="宋体" w:cs="宋体"/>
                <w:kern w:val="0"/>
                <w:szCs w:val="21"/>
              </w:rPr>
            </w:pPr>
            <w:r>
              <w:rPr>
                <w:rFonts w:hint="eastAsia" w:ascii="宋体" w:hAnsi="宋体" w:cs="宋体"/>
                <w:szCs w:val="21"/>
              </w:rPr>
              <w:t>16%</w:t>
            </w:r>
          </w:p>
        </w:tc>
      </w:tr>
      <w:tr w14:paraId="5563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774" w:type="dxa"/>
            <w:vMerge w:val="restart"/>
            <w:tcBorders>
              <w:top w:val="single" w:color="auto" w:sz="4" w:space="0"/>
              <w:left w:val="single" w:color="auto" w:sz="4" w:space="0"/>
              <w:right w:val="single" w:color="auto" w:sz="4" w:space="0"/>
            </w:tcBorders>
            <w:vAlign w:val="center"/>
          </w:tcPr>
          <w:p w14:paraId="3E24F540">
            <w:pPr>
              <w:spacing w:line="300" w:lineRule="exact"/>
              <w:jc w:val="center"/>
              <w:rPr>
                <w:rFonts w:hint="eastAsia" w:ascii="宋体" w:hAnsi="宋体" w:cs="宋体"/>
                <w:szCs w:val="21"/>
              </w:rPr>
            </w:pPr>
            <w:r>
              <w:rPr>
                <w:rFonts w:hint="eastAsia" w:ascii="宋体" w:hAnsi="宋体" w:cs="宋体"/>
                <w:szCs w:val="21"/>
              </w:rPr>
              <w:t>6</w:t>
            </w:r>
          </w:p>
        </w:tc>
        <w:tc>
          <w:tcPr>
            <w:tcW w:w="1616" w:type="dxa"/>
            <w:vMerge w:val="restart"/>
            <w:tcBorders>
              <w:top w:val="single" w:color="auto" w:sz="4" w:space="0"/>
              <w:left w:val="single" w:color="auto" w:sz="4" w:space="0"/>
              <w:right w:val="single" w:color="auto" w:sz="4" w:space="0"/>
            </w:tcBorders>
            <w:vAlign w:val="center"/>
          </w:tcPr>
          <w:p w14:paraId="7AC12954">
            <w:pPr>
              <w:spacing w:line="300" w:lineRule="exact"/>
              <w:rPr>
                <w:rFonts w:hint="eastAsia" w:ascii="宋体" w:hAnsi="宋体" w:cs="宋体"/>
                <w:kern w:val="0"/>
                <w:szCs w:val="21"/>
              </w:rPr>
            </w:pPr>
            <w:r>
              <w:rPr>
                <w:rFonts w:hint="eastAsia" w:ascii="宋体" w:hAnsi="宋体" w:cs="宋体"/>
                <w:kern w:val="0"/>
                <w:szCs w:val="21"/>
              </w:rPr>
              <w:t>对周边居民、单位等的影响</w:t>
            </w:r>
          </w:p>
        </w:tc>
        <w:tc>
          <w:tcPr>
            <w:tcW w:w="3105" w:type="dxa"/>
            <w:tcBorders>
              <w:top w:val="single" w:color="auto" w:sz="4" w:space="0"/>
              <w:left w:val="single" w:color="auto" w:sz="4" w:space="0"/>
              <w:bottom w:val="single" w:color="auto" w:sz="4" w:space="0"/>
              <w:right w:val="single" w:color="auto" w:sz="4" w:space="0"/>
            </w:tcBorders>
            <w:vAlign w:val="center"/>
          </w:tcPr>
          <w:p w14:paraId="786AB002">
            <w:pPr>
              <w:widowControl/>
              <w:spacing w:line="300" w:lineRule="exact"/>
              <w:jc w:val="left"/>
              <w:textAlignment w:val="center"/>
              <w:rPr>
                <w:rFonts w:hint="eastAsia" w:ascii="宋体" w:hAnsi="宋体" w:cs="宋体"/>
                <w:szCs w:val="21"/>
              </w:rPr>
            </w:pPr>
            <w:r>
              <w:rPr>
                <w:rFonts w:hint="eastAsia" w:ascii="宋体" w:hAnsi="宋体" w:cs="宋体"/>
                <w:szCs w:val="21"/>
              </w:rPr>
              <w:t>未发现对周边生产经营、生活造成不良影响</w:t>
            </w:r>
          </w:p>
        </w:tc>
        <w:tc>
          <w:tcPr>
            <w:tcW w:w="1652" w:type="dxa"/>
            <w:tcBorders>
              <w:top w:val="single" w:color="auto" w:sz="4" w:space="0"/>
              <w:left w:val="single" w:color="auto" w:sz="4" w:space="0"/>
              <w:bottom w:val="single" w:color="auto" w:sz="4" w:space="0"/>
              <w:right w:val="single" w:color="auto" w:sz="4" w:space="0"/>
            </w:tcBorders>
            <w:vAlign w:val="center"/>
          </w:tcPr>
          <w:p w14:paraId="5AE6F3DB">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0%</w:t>
            </w:r>
          </w:p>
        </w:tc>
        <w:tc>
          <w:tcPr>
            <w:tcW w:w="1372" w:type="dxa"/>
            <w:tcBorders>
              <w:top w:val="single" w:color="auto" w:sz="4" w:space="0"/>
              <w:left w:val="single" w:color="auto" w:sz="4" w:space="0"/>
              <w:bottom w:val="single" w:color="auto" w:sz="4" w:space="0"/>
              <w:right w:val="single" w:color="auto" w:sz="4" w:space="0"/>
            </w:tcBorders>
            <w:vAlign w:val="center"/>
          </w:tcPr>
          <w:p w14:paraId="5D5E292E">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0%</w:t>
            </w:r>
          </w:p>
        </w:tc>
      </w:tr>
      <w:tr w14:paraId="3224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774" w:type="dxa"/>
            <w:vMerge w:val="continue"/>
            <w:tcBorders>
              <w:left w:val="single" w:color="auto" w:sz="4" w:space="0"/>
              <w:right w:val="single" w:color="auto" w:sz="4" w:space="0"/>
            </w:tcBorders>
            <w:vAlign w:val="top"/>
          </w:tcPr>
          <w:p w14:paraId="435915C1">
            <w:pPr>
              <w:widowControl/>
              <w:spacing w:line="300" w:lineRule="exact"/>
              <w:jc w:val="left"/>
              <w:rPr>
                <w:rFonts w:hint="eastAsia" w:ascii="宋体" w:hAnsi="宋体" w:cs="宋体"/>
                <w:b/>
                <w:bCs/>
                <w:szCs w:val="21"/>
              </w:rPr>
            </w:pPr>
          </w:p>
        </w:tc>
        <w:tc>
          <w:tcPr>
            <w:tcW w:w="1616" w:type="dxa"/>
            <w:vMerge w:val="continue"/>
            <w:tcBorders>
              <w:left w:val="single" w:color="auto" w:sz="4" w:space="0"/>
              <w:right w:val="single" w:color="auto" w:sz="4" w:space="0"/>
            </w:tcBorders>
            <w:vAlign w:val="top"/>
          </w:tcPr>
          <w:p w14:paraId="6E217CD8">
            <w:pPr>
              <w:widowControl/>
              <w:spacing w:line="300" w:lineRule="exact"/>
              <w:jc w:val="left"/>
              <w:rPr>
                <w:rFonts w:hint="eastAsia" w:ascii="宋体" w:hAnsi="宋体" w:cs="宋体"/>
                <w:szCs w:val="21"/>
              </w:rPr>
            </w:pPr>
          </w:p>
        </w:tc>
        <w:tc>
          <w:tcPr>
            <w:tcW w:w="3105" w:type="dxa"/>
            <w:vAlign w:val="center"/>
          </w:tcPr>
          <w:p w14:paraId="42E2DF73">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对周边生产经营、生活有较轻影响</w:t>
            </w:r>
          </w:p>
        </w:tc>
        <w:tc>
          <w:tcPr>
            <w:tcW w:w="1652" w:type="dxa"/>
            <w:vAlign w:val="center"/>
          </w:tcPr>
          <w:p w14:paraId="775D6A02">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3%</w:t>
            </w:r>
          </w:p>
        </w:tc>
        <w:tc>
          <w:tcPr>
            <w:tcW w:w="1372" w:type="dxa"/>
            <w:vAlign w:val="center"/>
          </w:tcPr>
          <w:p w14:paraId="18C6DDF2">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3%</w:t>
            </w:r>
          </w:p>
        </w:tc>
      </w:tr>
      <w:tr w14:paraId="4B8DD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774" w:type="dxa"/>
            <w:vMerge w:val="continue"/>
            <w:tcBorders>
              <w:left w:val="single" w:color="auto" w:sz="4" w:space="0"/>
              <w:right w:val="single" w:color="auto" w:sz="4" w:space="0"/>
            </w:tcBorders>
            <w:vAlign w:val="top"/>
          </w:tcPr>
          <w:p w14:paraId="2F7F1710">
            <w:pPr>
              <w:widowControl/>
              <w:spacing w:line="300" w:lineRule="exact"/>
              <w:jc w:val="left"/>
              <w:rPr>
                <w:rFonts w:hint="eastAsia" w:ascii="宋体" w:hAnsi="宋体" w:cs="宋体"/>
                <w:b/>
                <w:bCs/>
                <w:szCs w:val="21"/>
              </w:rPr>
            </w:pPr>
          </w:p>
        </w:tc>
        <w:tc>
          <w:tcPr>
            <w:tcW w:w="1616" w:type="dxa"/>
            <w:vMerge w:val="continue"/>
            <w:tcBorders>
              <w:left w:val="single" w:color="auto" w:sz="4" w:space="0"/>
              <w:right w:val="single" w:color="auto" w:sz="4" w:space="0"/>
            </w:tcBorders>
            <w:vAlign w:val="top"/>
          </w:tcPr>
          <w:p w14:paraId="027A7BD1">
            <w:pPr>
              <w:widowControl/>
              <w:spacing w:line="300" w:lineRule="exact"/>
              <w:jc w:val="left"/>
              <w:rPr>
                <w:rFonts w:hint="eastAsia" w:ascii="宋体" w:hAnsi="宋体" w:cs="宋体"/>
                <w:szCs w:val="21"/>
              </w:rPr>
            </w:pPr>
          </w:p>
        </w:tc>
        <w:tc>
          <w:tcPr>
            <w:tcW w:w="3105" w:type="dxa"/>
            <w:vAlign w:val="center"/>
          </w:tcPr>
          <w:p w14:paraId="4607C588">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对周边生产经营、生活造成较大影响</w:t>
            </w:r>
          </w:p>
        </w:tc>
        <w:tc>
          <w:tcPr>
            <w:tcW w:w="1652" w:type="dxa"/>
            <w:vAlign w:val="center"/>
          </w:tcPr>
          <w:p w14:paraId="20909EE8">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6%</w:t>
            </w:r>
          </w:p>
        </w:tc>
        <w:tc>
          <w:tcPr>
            <w:tcW w:w="1372" w:type="dxa"/>
            <w:vAlign w:val="center"/>
          </w:tcPr>
          <w:p w14:paraId="433DDA3C">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6%</w:t>
            </w:r>
          </w:p>
        </w:tc>
      </w:tr>
    </w:tbl>
    <w:p w14:paraId="6C94E4CC">
      <w:pPr>
        <w:overflowPunct w:val="0"/>
        <w:topLinePunct/>
        <w:adjustRightInd w:val="0"/>
        <w:snapToGrid w:val="0"/>
        <w:spacing w:line="300" w:lineRule="exact"/>
        <w:rPr>
          <w:rFonts w:hint="eastAsia" w:eastAsia="仿宋_GB2312" w:cs="仿宋_GB2312"/>
          <w:b/>
          <w:bCs/>
          <w:sz w:val="20"/>
          <w:szCs w:val="20"/>
        </w:rPr>
      </w:pPr>
      <w:r>
        <w:rPr>
          <w:rFonts w:hint="eastAsia" w:eastAsia="仿宋_GB2312" w:cs="仿宋_GB2312"/>
          <w:b/>
          <w:bCs/>
          <w:sz w:val="20"/>
          <w:szCs w:val="20"/>
        </w:rPr>
        <w:t>注：</w:t>
      </w:r>
    </w:p>
    <w:p w14:paraId="138E380D">
      <w:pPr>
        <w:numPr>
          <w:ilvl w:val="0"/>
          <w:numId w:val="68"/>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本表适用于《放射性同位素与射线装置安全和防护条例》第五十二条规定的“</w:t>
      </w:r>
      <w:bookmarkStart w:id="20" w:name="tiao_52_kuan_1"/>
      <w:bookmarkEnd w:id="20"/>
      <w:r>
        <w:rPr>
          <w:rFonts w:hint="eastAsia" w:eastAsia="楷体_GB2312" w:cs="楷体_GB2312"/>
          <w:sz w:val="20"/>
          <w:szCs w:val="20"/>
        </w:rPr>
        <w:t>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w:t>
      </w:r>
      <w:bookmarkStart w:id="21" w:name="tiao_52_kuan_1_xiang_1"/>
      <w:bookmarkEnd w:id="21"/>
      <w:r>
        <w:rPr>
          <w:rFonts w:hint="eastAsia" w:eastAsia="楷体_GB2312" w:cs="楷体_GB2312"/>
          <w:sz w:val="20"/>
          <w:szCs w:val="20"/>
        </w:rPr>
        <w:t>（一）无许可证从事放射性同位素和射线装置生产、销售、使用活动的；</w:t>
      </w:r>
      <w:bookmarkStart w:id="22" w:name="tiao_52_kuan_1_xiang_2"/>
      <w:bookmarkEnd w:id="22"/>
      <w:r>
        <w:rPr>
          <w:rFonts w:hint="eastAsia" w:eastAsia="楷体_GB2312" w:cs="楷体_GB2312"/>
          <w:sz w:val="20"/>
          <w:szCs w:val="20"/>
        </w:rPr>
        <w:t>（二）未按照许可证的规定从事放射性同位素和射线装置生产、销售、使用活动的；（三）改变所从事活动的种类或者范围以及新建、改建或者扩建生产、销售、使用设施或者场所，未按照规定重新申请领取许可证的；（四）许可证有效期届满，需要延续而未按照规定办理延续手续的；（五）未经批准，擅自进口或者转让放射性同位素的</w:t>
      </w:r>
      <w:r>
        <w:rPr>
          <w:rFonts w:hint="eastAsia" w:eastAsia="仿宋_GB2312" w:cs="仿宋"/>
          <w:sz w:val="20"/>
          <w:szCs w:val="20"/>
        </w:rPr>
        <w:t>”中的违法行为。本违法行为裁量时，有违法所得的应当同时并处没收违法所得。</w:t>
      </w:r>
    </w:p>
    <w:p w14:paraId="53BC568C">
      <w:pPr>
        <w:numPr>
          <w:ilvl w:val="0"/>
          <w:numId w:val="68"/>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罚款计算方法如下：</w:t>
      </w:r>
    </w:p>
    <w:p w14:paraId="45B034F6">
      <w:pPr>
        <w:widowControl/>
        <w:numPr>
          <w:ilvl w:val="0"/>
          <w:numId w:val="69"/>
        </w:numPr>
        <w:spacing w:line="300" w:lineRule="exact"/>
        <w:ind w:left="422" w:hanging="424" w:hangingChars="212"/>
        <w:jc w:val="left"/>
        <w:rPr>
          <w:rFonts w:hint="eastAsia" w:eastAsia="仿宋_GB2312" w:cs="仿宋_GB2312"/>
          <w:sz w:val="20"/>
          <w:szCs w:val="20"/>
        </w:rPr>
      </w:pPr>
      <w:r>
        <w:rPr>
          <w:rFonts w:hint="eastAsia" w:eastAsia="仿宋_GB2312" w:cs="仿宋_GB2312"/>
          <w:sz w:val="20"/>
          <w:szCs w:val="20"/>
        </w:rPr>
        <w:t>对没有违法所得或者违法所得不足10万元的违法行为，罚款金额=法定最低罚款数额+（法定最高罚款数额-法定最低罚款数额）×案件总分值；</w:t>
      </w:r>
    </w:p>
    <w:p w14:paraId="35056723">
      <w:pPr>
        <w:widowControl/>
        <w:numPr>
          <w:ilvl w:val="0"/>
          <w:numId w:val="69"/>
        </w:numPr>
        <w:spacing w:line="300" w:lineRule="exact"/>
        <w:ind w:left="422" w:hanging="424" w:hangingChars="212"/>
        <w:jc w:val="left"/>
        <w:rPr>
          <w:rFonts w:hint="eastAsia" w:eastAsia="仿宋_GB2312" w:cs="仿宋_GB2312"/>
          <w:sz w:val="20"/>
          <w:szCs w:val="20"/>
        </w:rPr>
      </w:pPr>
      <w:r>
        <w:rPr>
          <w:rFonts w:hint="eastAsia" w:eastAsia="仿宋_GB2312" w:cs="仿宋_GB2312"/>
          <w:sz w:val="20"/>
          <w:szCs w:val="20"/>
        </w:rPr>
        <w:t>对违法所得10万元以上的违法行为，罚款金额=[法定最低罚款倍数+（法定最高罚款倍数-法定最低罚款倍数）×案件总分值]×违法所得金额。</w:t>
      </w:r>
    </w:p>
    <w:p w14:paraId="029EFF31">
      <w:pPr>
        <w:numPr>
          <w:ilvl w:val="0"/>
          <w:numId w:val="68"/>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若本表适用的法律依据发生变化，则适用最新的法律依据。</w:t>
      </w:r>
    </w:p>
    <w:p w14:paraId="15BEC7A8">
      <w:pPr>
        <w:numPr>
          <w:ilvl w:val="0"/>
          <w:numId w:val="68"/>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当存在不同类别的射线装置、放射源和非密封放射性物质工作场所时，选择裁量百分值较重的类别进行裁量。</w:t>
      </w:r>
    </w:p>
    <w:p w14:paraId="4F09FFAA">
      <w:pPr>
        <w:numPr>
          <w:ilvl w:val="0"/>
          <w:numId w:val="68"/>
        </w:numPr>
        <w:spacing w:line="300" w:lineRule="exact"/>
        <w:ind w:left="0"/>
        <w:rPr>
          <w:rFonts w:hint="eastAsia" w:eastAsia="仿宋_GB2312" w:cs="仿宋"/>
          <w:sz w:val="20"/>
          <w:szCs w:val="20"/>
        </w:rPr>
      </w:pPr>
      <w:r>
        <w:rPr>
          <w:rFonts w:hint="eastAsia" w:eastAsia="仿宋_GB2312" w:cs="仿宋"/>
          <w:sz w:val="20"/>
          <w:szCs w:val="20"/>
        </w:rPr>
        <w:t>本表所称的“以上”包括本数，“不足”不包括本数。</w:t>
      </w:r>
    </w:p>
    <w:p w14:paraId="58D915F6">
      <w:pPr>
        <w:numPr>
          <w:ilvl w:val="0"/>
          <w:numId w:val="68"/>
        </w:numPr>
        <w:spacing w:line="300" w:lineRule="exact"/>
        <w:ind w:left="0"/>
        <w:rPr>
          <w:rFonts w:hint="eastAsia" w:eastAsia="仿宋_GB2312" w:cs="仿宋"/>
          <w:sz w:val="20"/>
          <w:szCs w:val="20"/>
        </w:rPr>
      </w:pPr>
      <w:r>
        <w:rPr>
          <w:rFonts w:hint="eastAsia" w:eastAsia="仿宋_GB2312" w:cs="仿宋"/>
          <w:sz w:val="20"/>
          <w:szCs w:val="20"/>
        </w:rPr>
        <w:t>违法行为持续时间，是指从违法行为首次发生之日（含本日）至生态环境部门发现违法行为之日（含本日）。期间违法行为有间歇、断续状态的，不扣除违法行为中断的时间。</w:t>
      </w:r>
    </w:p>
    <w:p w14:paraId="22E55786">
      <w:pPr>
        <w:widowControl/>
        <w:numPr>
          <w:ilvl w:val="0"/>
          <w:numId w:val="68"/>
        </w:numPr>
        <w:spacing w:line="300" w:lineRule="exact"/>
        <w:ind w:left="0"/>
        <w:jc w:val="left"/>
        <w:rPr>
          <w:rFonts w:hint="eastAsia" w:eastAsia="仿宋_GB2312" w:cs="仿宋"/>
          <w:sz w:val="20"/>
          <w:szCs w:val="20"/>
        </w:rPr>
      </w:pPr>
      <w:r>
        <w:rPr>
          <w:rFonts w:hint="eastAsia" w:eastAsia="仿宋_GB2312" w:cs="仿宋"/>
          <w:sz w:val="20"/>
          <w:szCs w:val="20"/>
        </w:rPr>
        <w:t>环境违法次数，是指自本次违法行为发生之日（含本日）起向前追溯两年内，当事人所有环境违法行为次数之和。其中，本次发现的违法行为计为1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14:paraId="4FE0A8C2">
      <w:pPr>
        <w:widowControl/>
        <w:numPr>
          <w:ilvl w:val="0"/>
          <w:numId w:val="68"/>
        </w:numPr>
        <w:spacing w:line="300" w:lineRule="exact"/>
        <w:ind w:left="0"/>
        <w:jc w:val="left"/>
        <w:rPr>
          <w:rFonts w:hint="eastAsia" w:eastAsia="仿宋_GB2312" w:cs="仿宋"/>
          <w:sz w:val="20"/>
          <w:szCs w:val="20"/>
        </w:rPr>
      </w:pPr>
      <w:r>
        <w:rPr>
          <w:rFonts w:hint="eastAsia" w:eastAsia="仿宋_GB2312" w:cs="仿宋"/>
          <w:sz w:val="20"/>
          <w:szCs w:val="20"/>
        </w:rPr>
        <w:t>对周边居民、单位等的影响，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14:paraId="263DE12B">
      <w:pPr>
        <w:widowControl/>
        <w:numPr>
          <w:ilvl w:val="0"/>
          <w:numId w:val="70"/>
        </w:numPr>
        <w:spacing w:line="300" w:lineRule="exact"/>
        <w:ind w:left="846" w:hanging="846" w:hangingChars="423"/>
        <w:jc w:val="left"/>
        <w:rPr>
          <w:rFonts w:hint="eastAsia" w:eastAsia="仿宋_GB2312" w:cs="仿宋_GB2312"/>
          <w:sz w:val="20"/>
          <w:szCs w:val="20"/>
        </w:rPr>
      </w:pPr>
      <w:r>
        <w:rPr>
          <w:rFonts w:hint="eastAsia" w:eastAsia="仿宋_GB2312" w:cs="仿宋_GB2312"/>
          <w:sz w:val="20"/>
          <w:szCs w:val="20"/>
        </w:rPr>
        <w:t>“未发现对周边生产经营、生活造成不良影响”常体现为（下列之一）：</w:t>
      </w:r>
    </w:p>
    <w:p w14:paraId="6FF7D3FE">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A 违法行为仅是程序方面未遵守法律规定（如，备案超过法定时限），在实体方面未违反法律要求，对周边生产经营、生活无客观、实际影响。</w:t>
      </w:r>
    </w:p>
    <w:p w14:paraId="1C6AFD8E">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B 违法行为影响范围局限在当事人市场经营/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14:paraId="5A81D7A5">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C 违法行为未引起投诉、举报、信访（以经核实的投诉、举报、信访为准）或媒体报道。</w:t>
      </w:r>
    </w:p>
    <w:p w14:paraId="38307AD8">
      <w:pPr>
        <w:widowControl/>
        <w:spacing w:line="300" w:lineRule="exact"/>
        <w:ind w:left="620" w:leftChars="200" w:hanging="200" w:hangingChars="100"/>
        <w:jc w:val="left"/>
        <w:rPr>
          <w:rFonts w:hint="eastAsia" w:eastAsia="仿宋_GB2312" w:cs="仿宋"/>
          <w:sz w:val="20"/>
          <w:szCs w:val="20"/>
        </w:rPr>
      </w:pPr>
      <w:r>
        <w:rPr>
          <w:rFonts w:hint="eastAsia" w:eastAsia="仿宋_GB2312" w:cs="仿宋_GB2312"/>
          <w:sz w:val="20"/>
          <w:szCs w:val="20"/>
        </w:rPr>
        <w:t>D 违法行为虽有个别投诉、举报、信访，但与周边生产经营、</w:t>
      </w:r>
      <w:r>
        <w:rPr>
          <w:rFonts w:hint="eastAsia" w:eastAsia="仿宋_GB2312" w:cs="仿宋"/>
          <w:sz w:val="20"/>
          <w:szCs w:val="20"/>
        </w:rPr>
        <w:t>生活无关。</w:t>
      </w:r>
    </w:p>
    <w:p w14:paraId="69702E7E">
      <w:pPr>
        <w:widowControl/>
        <w:numPr>
          <w:ilvl w:val="0"/>
          <w:numId w:val="70"/>
        </w:numPr>
        <w:spacing w:line="300" w:lineRule="exact"/>
        <w:ind w:left="846" w:hanging="846" w:hangingChars="423"/>
        <w:jc w:val="left"/>
        <w:rPr>
          <w:rFonts w:hint="eastAsia" w:eastAsia="仿宋_GB2312" w:cs="仿宋_GB2312"/>
          <w:sz w:val="20"/>
          <w:szCs w:val="20"/>
        </w:rPr>
      </w:pPr>
      <w:r>
        <w:rPr>
          <w:rFonts w:hint="eastAsia" w:eastAsia="仿宋_GB2312" w:cs="仿宋_GB2312"/>
          <w:sz w:val="20"/>
          <w:szCs w:val="20"/>
        </w:rPr>
        <w:t>“对周边生产经营、生活有较轻影响”常体现为（下列之一）：</w:t>
      </w:r>
    </w:p>
    <w:p w14:paraId="78A5E479">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E 违法行为影响到周边生产经营、生活日常秩序，但未造成经济损失或健康损害，且已及时改正。</w:t>
      </w:r>
    </w:p>
    <w:p w14:paraId="3C57C876">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F 违法行为影响到周边生产经营、生活日常秩序，造成的经济损失较低、健康损害轻微，且已及时改正。</w:t>
      </w:r>
    </w:p>
    <w:p w14:paraId="5AE6D32E">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G 违法行为影响到周边生产经营、生活日常秩序，造成一定经济损失或较轻健康损害，当事人积极赔付已获得受损人谅解，且违法行为已及时改正。</w:t>
      </w:r>
    </w:p>
    <w:p w14:paraId="59A0E984">
      <w:pPr>
        <w:widowControl/>
        <w:numPr>
          <w:ilvl w:val="0"/>
          <w:numId w:val="70"/>
        </w:numPr>
        <w:spacing w:line="300" w:lineRule="exact"/>
        <w:ind w:left="846" w:hanging="846" w:hangingChars="423"/>
        <w:jc w:val="left"/>
        <w:rPr>
          <w:rFonts w:hint="eastAsia" w:eastAsia="仿宋_GB2312" w:cs="仿宋_GB2312"/>
          <w:b/>
          <w:bCs/>
          <w:sz w:val="20"/>
          <w:szCs w:val="20"/>
        </w:rPr>
      </w:pPr>
      <w:r>
        <w:rPr>
          <w:rFonts w:hint="eastAsia" w:eastAsia="仿宋_GB2312" w:cs="仿宋_GB2312"/>
          <w:sz w:val="20"/>
          <w:szCs w:val="20"/>
        </w:rPr>
        <w:t>“对周边生产经营、生活造成较大影响”常体现为（下列之一）：</w:t>
      </w:r>
    </w:p>
    <w:p w14:paraId="38624ADA">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H 违法行为造成周边生产经营活动中断或者居民无法正常生活。</w:t>
      </w:r>
    </w:p>
    <w:p w14:paraId="6F116D9F">
      <w:pPr>
        <w:widowControl/>
        <w:spacing w:line="300" w:lineRule="exact"/>
        <w:ind w:left="620" w:leftChars="200" w:hanging="200" w:hangingChars="100"/>
        <w:jc w:val="left"/>
        <w:rPr>
          <w:rFonts w:eastAsia="仿宋_GB2312" w:cs="仿宋_GB2312"/>
          <w:sz w:val="20"/>
          <w:szCs w:val="20"/>
        </w:rPr>
      </w:pPr>
      <w:r>
        <w:rPr>
          <w:rFonts w:hint="eastAsia" w:eastAsia="仿宋_GB2312" w:cs="仿宋_GB2312"/>
          <w:sz w:val="20"/>
          <w:szCs w:val="20"/>
        </w:rPr>
        <w:t>I 违法行为影响到周边生产经营、生活日常秩序，被投诉后拒不改正的。</w:t>
      </w:r>
    </w:p>
    <w:p w14:paraId="24718DCE">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J 违法行为对居民健康造成较大损害，甚至危及生命安全。</w:t>
      </w:r>
    </w:p>
    <w:p w14:paraId="762A8003">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K 违法行为造成较大经济损失。</w:t>
      </w:r>
    </w:p>
    <w:p w14:paraId="28395C6D">
      <w:pPr>
        <w:widowControl/>
        <w:spacing w:line="300" w:lineRule="exact"/>
        <w:ind w:left="620" w:leftChars="200" w:hanging="200" w:hangingChars="100"/>
        <w:jc w:val="left"/>
        <w:rPr>
          <w:rFonts w:hint="eastAsia" w:eastAsia="仿宋_GB2312" w:cs="仿宋_GB2312"/>
          <w:sz w:val="20"/>
          <w:szCs w:val="20"/>
        </w:rPr>
      </w:pPr>
      <w:r>
        <w:rPr>
          <w:rFonts w:hint="eastAsia" w:eastAsia="仿宋_GB2312" w:cs="仿宋_GB2312"/>
          <w:sz w:val="20"/>
          <w:szCs w:val="20"/>
        </w:rPr>
        <w:t>L 违法行为造成大量信访投诉，或者引发群体性事件，或者造成较大负面社会影响。</w:t>
      </w:r>
    </w:p>
    <w:p w14:paraId="60621DBF">
      <w:pPr>
        <w:numPr>
          <w:ilvl w:val="0"/>
          <w:numId w:val="68"/>
        </w:numPr>
        <w:overflowPunct w:val="0"/>
        <w:topLinePunct/>
        <w:adjustRightInd w:val="0"/>
        <w:snapToGrid w:val="0"/>
        <w:spacing w:line="300" w:lineRule="exact"/>
        <w:ind w:left="0"/>
        <w:rPr>
          <w:rFonts w:eastAsia="仿宋_GB2312" w:cs="仿宋"/>
          <w:sz w:val="20"/>
          <w:szCs w:val="20"/>
        </w:rPr>
      </w:pPr>
      <w:r>
        <w:rPr>
          <w:rFonts w:hint="eastAsia" w:eastAsia="仿宋_GB2312" w:cs="仿宋"/>
          <w:sz w:val="20"/>
          <w:szCs w:val="20"/>
        </w:rPr>
        <w:t>法律、法规、规章或者国家层面文件对本违法行为处罚裁量作出其他规定的，从其规定。</w:t>
      </w:r>
    </w:p>
    <w:p w14:paraId="4D7C86F8">
      <w:pPr>
        <w:overflowPunct w:val="0"/>
        <w:topLinePunct/>
        <w:adjustRightInd w:val="0"/>
        <w:snapToGrid w:val="0"/>
        <w:spacing w:line="300" w:lineRule="exact"/>
        <w:ind w:firstLine="400" w:firstLineChars="200"/>
        <w:outlineLvl w:val="0"/>
        <w:rPr>
          <w:rFonts w:hint="eastAsia" w:eastAsia="楷体_GB2312"/>
          <w:bCs/>
          <w:sz w:val="32"/>
          <w:szCs w:val="32"/>
        </w:rPr>
      </w:pPr>
      <w:r>
        <w:rPr>
          <w:rFonts w:eastAsia="仿宋_GB2312" w:cs="仿宋"/>
          <w:sz w:val="20"/>
          <w:szCs w:val="20"/>
        </w:rPr>
        <w:br w:type="page"/>
      </w:r>
      <w:r>
        <w:rPr>
          <w:rFonts w:hint="eastAsia" w:eastAsia="楷体_GB2312"/>
          <w:bCs/>
          <w:sz w:val="32"/>
          <w:szCs w:val="32"/>
        </w:rPr>
        <w:t>（十二）</w:t>
      </w:r>
      <w:r>
        <w:rPr>
          <w:rFonts w:eastAsia="楷体_GB2312"/>
          <w:bCs/>
          <w:sz w:val="32"/>
          <w:szCs w:val="32"/>
        </w:rPr>
        <w:t xml:space="preserve"> </w:t>
      </w:r>
      <w:r>
        <w:rPr>
          <w:rFonts w:hint="eastAsia" w:eastAsia="楷体_GB2312"/>
          <w:bCs/>
          <w:sz w:val="32"/>
          <w:szCs w:val="32"/>
        </w:rPr>
        <w:t>违反环境监测管理制度的行为</w:t>
      </w:r>
    </w:p>
    <w:p w14:paraId="283EC8AF">
      <w:pPr>
        <w:overflowPunct w:val="0"/>
        <w:topLinePunct/>
        <w:adjustRightInd w:val="0"/>
        <w:snapToGrid w:val="0"/>
        <w:spacing w:line="560" w:lineRule="exact"/>
        <w:jc w:val="center"/>
        <w:outlineLvl w:val="1"/>
        <w:rPr>
          <w:rFonts w:eastAsia="仿宋_GB2312" w:cs="仿宋_GB2312"/>
          <w:bCs/>
          <w:sz w:val="32"/>
          <w:szCs w:val="32"/>
        </w:rPr>
      </w:pPr>
      <w:r>
        <w:rPr>
          <w:rFonts w:hint="eastAsia" w:eastAsia="仿宋_GB2312" w:cs="仿宋_GB2312"/>
          <w:bCs/>
          <w:sz w:val="32"/>
          <w:szCs w:val="32"/>
        </w:rPr>
        <w:t>表12 未按规定开展自行监测违法行为行政处罚裁量表</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163"/>
        <w:gridCol w:w="3794"/>
        <w:gridCol w:w="1776"/>
      </w:tblGrid>
      <w:tr w14:paraId="62F0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786" w:type="dxa"/>
            <w:tcBorders>
              <w:top w:val="single" w:color="auto" w:sz="4" w:space="0"/>
              <w:left w:val="single" w:color="auto" w:sz="4" w:space="0"/>
              <w:bottom w:val="single" w:color="auto" w:sz="4" w:space="0"/>
              <w:right w:val="single" w:color="auto" w:sz="4" w:space="0"/>
            </w:tcBorders>
            <w:vAlign w:val="center"/>
          </w:tcPr>
          <w:p w14:paraId="4B719A52">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2163" w:type="dxa"/>
            <w:tcBorders>
              <w:top w:val="single" w:color="auto" w:sz="4" w:space="0"/>
              <w:left w:val="single" w:color="auto" w:sz="4" w:space="0"/>
              <w:bottom w:val="single" w:color="auto" w:sz="4" w:space="0"/>
              <w:right w:val="single" w:color="auto" w:sz="4" w:space="0"/>
            </w:tcBorders>
            <w:vAlign w:val="center"/>
          </w:tcPr>
          <w:p w14:paraId="5989B4E6">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裁量因素</w:t>
            </w:r>
          </w:p>
        </w:tc>
        <w:tc>
          <w:tcPr>
            <w:tcW w:w="3794" w:type="dxa"/>
            <w:tcBorders>
              <w:top w:val="single" w:color="auto" w:sz="4" w:space="0"/>
              <w:left w:val="single" w:color="auto" w:sz="4" w:space="0"/>
              <w:bottom w:val="single" w:color="auto" w:sz="4" w:space="0"/>
              <w:right w:val="single" w:color="auto" w:sz="4" w:space="0"/>
            </w:tcBorders>
            <w:vAlign w:val="center"/>
          </w:tcPr>
          <w:p w14:paraId="7D2793DB">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阶    次</w:t>
            </w:r>
          </w:p>
        </w:tc>
        <w:tc>
          <w:tcPr>
            <w:tcW w:w="1776" w:type="dxa"/>
            <w:tcBorders>
              <w:top w:val="single" w:color="auto" w:sz="4" w:space="0"/>
              <w:left w:val="single" w:color="auto" w:sz="4" w:space="0"/>
              <w:bottom w:val="single" w:color="auto" w:sz="4" w:space="0"/>
              <w:right w:val="single" w:color="auto" w:sz="4" w:space="0"/>
            </w:tcBorders>
            <w:vAlign w:val="center"/>
          </w:tcPr>
          <w:p w14:paraId="64B1480D">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分值</w:t>
            </w:r>
          </w:p>
        </w:tc>
      </w:tr>
      <w:tr w14:paraId="08D0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86" w:type="dxa"/>
            <w:vMerge w:val="restart"/>
            <w:tcBorders>
              <w:top w:val="single" w:color="auto" w:sz="4" w:space="0"/>
              <w:left w:val="single" w:color="auto" w:sz="4" w:space="0"/>
              <w:bottom w:val="single" w:color="auto" w:sz="4" w:space="0"/>
              <w:right w:val="single" w:color="auto" w:sz="4" w:space="0"/>
            </w:tcBorders>
            <w:vAlign w:val="center"/>
          </w:tcPr>
          <w:p w14:paraId="19608738">
            <w:pPr>
              <w:spacing w:line="300" w:lineRule="exact"/>
              <w:jc w:val="center"/>
              <w:rPr>
                <w:rFonts w:hint="eastAsia" w:ascii="宋体" w:hAnsi="宋体" w:cs="宋体"/>
                <w:szCs w:val="21"/>
              </w:rPr>
            </w:pPr>
            <w:r>
              <w:rPr>
                <w:rFonts w:hint="eastAsia" w:ascii="宋体" w:hAnsi="宋体" w:cs="宋体"/>
                <w:szCs w:val="21"/>
              </w:rPr>
              <w:t>1</w:t>
            </w:r>
          </w:p>
        </w:tc>
        <w:tc>
          <w:tcPr>
            <w:tcW w:w="2163" w:type="dxa"/>
            <w:vMerge w:val="restart"/>
            <w:tcBorders>
              <w:top w:val="single" w:color="auto" w:sz="4" w:space="0"/>
              <w:left w:val="single" w:color="auto" w:sz="4" w:space="0"/>
              <w:bottom w:val="single" w:color="auto" w:sz="4" w:space="0"/>
              <w:right w:val="single" w:color="auto" w:sz="4" w:space="0"/>
            </w:tcBorders>
            <w:vAlign w:val="center"/>
          </w:tcPr>
          <w:p w14:paraId="1A66D116">
            <w:pPr>
              <w:spacing w:line="300" w:lineRule="exact"/>
              <w:jc w:val="center"/>
              <w:rPr>
                <w:rFonts w:hint="eastAsia" w:ascii="宋体" w:hAnsi="宋体" w:cs="宋体"/>
                <w:szCs w:val="21"/>
              </w:rPr>
            </w:pPr>
            <w:r>
              <w:rPr>
                <w:rFonts w:hint="eastAsia" w:ascii="宋体" w:hAnsi="宋体" w:cs="宋体"/>
                <w:szCs w:val="21"/>
              </w:rPr>
              <w:t>缺失监测数据的比例</w:t>
            </w:r>
          </w:p>
        </w:tc>
        <w:tc>
          <w:tcPr>
            <w:tcW w:w="3794" w:type="dxa"/>
            <w:tcBorders>
              <w:top w:val="single" w:color="auto" w:sz="4" w:space="0"/>
              <w:left w:val="single" w:color="auto" w:sz="4" w:space="0"/>
              <w:bottom w:val="single" w:color="auto" w:sz="4" w:space="0"/>
              <w:right w:val="single" w:color="auto" w:sz="4" w:space="0"/>
            </w:tcBorders>
            <w:vAlign w:val="center"/>
          </w:tcPr>
          <w:p w14:paraId="71CC4015">
            <w:pPr>
              <w:spacing w:line="300" w:lineRule="exact"/>
              <w:jc w:val="left"/>
              <w:rPr>
                <w:rFonts w:hint="eastAsia" w:ascii="宋体" w:hAnsi="宋体" w:cs="宋体"/>
                <w:szCs w:val="21"/>
              </w:rPr>
            </w:pPr>
            <w:r>
              <w:rPr>
                <w:rFonts w:hint="eastAsia" w:ascii="宋体" w:hAnsi="宋体" w:cs="宋体"/>
                <w:szCs w:val="21"/>
              </w:rPr>
              <w:t>3%以下</w:t>
            </w:r>
          </w:p>
        </w:tc>
        <w:tc>
          <w:tcPr>
            <w:tcW w:w="1776" w:type="dxa"/>
            <w:tcBorders>
              <w:top w:val="single" w:color="auto" w:sz="4" w:space="0"/>
              <w:left w:val="single" w:color="auto" w:sz="4" w:space="0"/>
              <w:bottom w:val="single" w:color="auto" w:sz="4" w:space="0"/>
              <w:right w:val="single" w:color="auto" w:sz="4" w:space="0"/>
            </w:tcBorders>
            <w:vAlign w:val="center"/>
          </w:tcPr>
          <w:p w14:paraId="5ABAF00E">
            <w:pPr>
              <w:spacing w:line="300" w:lineRule="exact"/>
              <w:jc w:val="center"/>
              <w:rPr>
                <w:rFonts w:hint="eastAsia" w:ascii="宋体" w:hAnsi="宋体" w:cs="宋体"/>
                <w:szCs w:val="21"/>
              </w:rPr>
            </w:pPr>
            <w:r>
              <w:rPr>
                <w:rFonts w:hint="eastAsia" w:ascii="宋体" w:hAnsi="宋体" w:cs="宋体"/>
                <w:szCs w:val="21"/>
              </w:rPr>
              <w:t>0%</w:t>
            </w:r>
          </w:p>
        </w:tc>
      </w:tr>
      <w:tr w14:paraId="7675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86" w:type="dxa"/>
            <w:vMerge w:val="continue"/>
            <w:tcBorders>
              <w:top w:val="single" w:color="auto" w:sz="4" w:space="0"/>
              <w:left w:val="single" w:color="auto" w:sz="4" w:space="0"/>
              <w:bottom w:val="single" w:color="auto" w:sz="4" w:space="0"/>
              <w:right w:val="single" w:color="auto" w:sz="4" w:space="0"/>
            </w:tcBorders>
            <w:vAlign w:val="center"/>
          </w:tcPr>
          <w:p w14:paraId="6412D3DF">
            <w:pPr>
              <w:widowControl/>
              <w:spacing w:line="300" w:lineRule="exact"/>
              <w:jc w:val="left"/>
              <w:rPr>
                <w:rFonts w:hint="eastAsia" w:ascii="宋体" w:hAnsi="宋体" w:cs="宋体"/>
                <w:szCs w:val="21"/>
              </w:rPr>
            </w:pPr>
          </w:p>
        </w:tc>
        <w:tc>
          <w:tcPr>
            <w:tcW w:w="2163" w:type="dxa"/>
            <w:vMerge w:val="continue"/>
            <w:tcBorders>
              <w:top w:val="single" w:color="auto" w:sz="4" w:space="0"/>
              <w:left w:val="single" w:color="auto" w:sz="4" w:space="0"/>
              <w:bottom w:val="single" w:color="auto" w:sz="4" w:space="0"/>
              <w:right w:val="single" w:color="auto" w:sz="4" w:space="0"/>
            </w:tcBorders>
            <w:vAlign w:val="center"/>
          </w:tcPr>
          <w:p w14:paraId="39B715F3">
            <w:pPr>
              <w:widowControl/>
              <w:spacing w:line="300" w:lineRule="exact"/>
              <w:jc w:val="left"/>
              <w:rPr>
                <w:rFonts w:hint="eastAsia" w:ascii="宋体" w:hAnsi="宋体" w:cs="宋体"/>
                <w:szCs w:val="21"/>
              </w:rPr>
            </w:pPr>
          </w:p>
        </w:tc>
        <w:tc>
          <w:tcPr>
            <w:tcW w:w="3794" w:type="dxa"/>
            <w:tcBorders>
              <w:top w:val="single" w:color="auto" w:sz="4" w:space="0"/>
              <w:left w:val="single" w:color="auto" w:sz="4" w:space="0"/>
              <w:bottom w:val="single" w:color="auto" w:sz="4" w:space="0"/>
              <w:right w:val="single" w:color="auto" w:sz="4" w:space="0"/>
            </w:tcBorders>
            <w:vAlign w:val="center"/>
          </w:tcPr>
          <w:p w14:paraId="29B74FBF">
            <w:pPr>
              <w:spacing w:line="300" w:lineRule="exact"/>
              <w:jc w:val="left"/>
              <w:rPr>
                <w:rFonts w:hint="eastAsia" w:ascii="宋体" w:hAnsi="宋体" w:cs="宋体"/>
                <w:szCs w:val="21"/>
              </w:rPr>
            </w:pPr>
            <w:r>
              <w:rPr>
                <w:rFonts w:hint="eastAsia" w:ascii="宋体" w:hAnsi="宋体" w:cs="宋体"/>
                <w:szCs w:val="21"/>
              </w:rPr>
              <w:t>超过3%，5%以下</w:t>
            </w:r>
          </w:p>
        </w:tc>
        <w:tc>
          <w:tcPr>
            <w:tcW w:w="1776" w:type="dxa"/>
            <w:tcBorders>
              <w:top w:val="single" w:color="auto" w:sz="4" w:space="0"/>
              <w:left w:val="single" w:color="auto" w:sz="4" w:space="0"/>
              <w:bottom w:val="single" w:color="auto" w:sz="4" w:space="0"/>
              <w:right w:val="single" w:color="auto" w:sz="4" w:space="0"/>
            </w:tcBorders>
            <w:vAlign w:val="center"/>
          </w:tcPr>
          <w:p w14:paraId="11959487">
            <w:pPr>
              <w:spacing w:line="300" w:lineRule="exact"/>
              <w:jc w:val="center"/>
              <w:rPr>
                <w:rFonts w:hint="eastAsia" w:ascii="宋体" w:hAnsi="宋体" w:cs="宋体"/>
                <w:szCs w:val="21"/>
              </w:rPr>
            </w:pPr>
            <w:r>
              <w:rPr>
                <w:rFonts w:hint="eastAsia" w:ascii="宋体" w:hAnsi="宋体" w:cs="宋体"/>
                <w:szCs w:val="21"/>
              </w:rPr>
              <w:t>5%</w:t>
            </w:r>
          </w:p>
        </w:tc>
      </w:tr>
      <w:tr w14:paraId="2A29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86" w:type="dxa"/>
            <w:vMerge w:val="continue"/>
            <w:tcBorders>
              <w:top w:val="single" w:color="auto" w:sz="4" w:space="0"/>
              <w:left w:val="single" w:color="auto" w:sz="4" w:space="0"/>
              <w:bottom w:val="single" w:color="auto" w:sz="4" w:space="0"/>
              <w:right w:val="single" w:color="auto" w:sz="4" w:space="0"/>
            </w:tcBorders>
            <w:vAlign w:val="center"/>
          </w:tcPr>
          <w:p w14:paraId="3320ABFE">
            <w:pPr>
              <w:widowControl/>
              <w:spacing w:line="300" w:lineRule="exact"/>
              <w:jc w:val="left"/>
              <w:rPr>
                <w:rFonts w:hint="eastAsia" w:ascii="宋体" w:hAnsi="宋体" w:cs="宋体"/>
                <w:szCs w:val="21"/>
              </w:rPr>
            </w:pPr>
          </w:p>
        </w:tc>
        <w:tc>
          <w:tcPr>
            <w:tcW w:w="2163" w:type="dxa"/>
            <w:vMerge w:val="continue"/>
            <w:tcBorders>
              <w:top w:val="single" w:color="auto" w:sz="4" w:space="0"/>
              <w:left w:val="single" w:color="auto" w:sz="4" w:space="0"/>
              <w:bottom w:val="single" w:color="auto" w:sz="4" w:space="0"/>
              <w:right w:val="single" w:color="auto" w:sz="4" w:space="0"/>
            </w:tcBorders>
            <w:vAlign w:val="center"/>
          </w:tcPr>
          <w:p w14:paraId="3E3F6167">
            <w:pPr>
              <w:widowControl/>
              <w:spacing w:line="300" w:lineRule="exact"/>
              <w:jc w:val="left"/>
              <w:rPr>
                <w:rFonts w:hint="eastAsia" w:ascii="宋体" w:hAnsi="宋体" w:cs="宋体"/>
                <w:szCs w:val="21"/>
              </w:rPr>
            </w:pPr>
          </w:p>
        </w:tc>
        <w:tc>
          <w:tcPr>
            <w:tcW w:w="3794" w:type="dxa"/>
            <w:tcBorders>
              <w:top w:val="single" w:color="auto" w:sz="4" w:space="0"/>
              <w:left w:val="single" w:color="auto" w:sz="4" w:space="0"/>
              <w:bottom w:val="single" w:color="auto" w:sz="4" w:space="0"/>
              <w:right w:val="single" w:color="auto" w:sz="4" w:space="0"/>
            </w:tcBorders>
            <w:vAlign w:val="center"/>
          </w:tcPr>
          <w:p w14:paraId="7204F3CE">
            <w:pPr>
              <w:spacing w:line="300" w:lineRule="exact"/>
              <w:jc w:val="left"/>
              <w:rPr>
                <w:rFonts w:hint="eastAsia" w:ascii="宋体" w:hAnsi="宋体" w:cs="宋体"/>
                <w:szCs w:val="21"/>
              </w:rPr>
            </w:pPr>
            <w:r>
              <w:rPr>
                <w:rFonts w:hint="eastAsia" w:ascii="宋体" w:hAnsi="宋体" w:cs="宋体"/>
                <w:szCs w:val="21"/>
              </w:rPr>
              <w:t>超过5%，10%以下</w:t>
            </w:r>
          </w:p>
        </w:tc>
        <w:tc>
          <w:tcPr>
            <w:tcW w:w="1776" w:type="dxa"/>
            <w:tcBorders>
              <w:top w:val="single" w:color="auto" w:sz="4" w:space="0"/>
              <w:left w:val="single" w:color="auto" w:sz="4" w:space="0"/>
              <w:bottom w:val="single" w:color="auto" w:sz="4" w:space="0"/>
              <w:right w:val="single" w:color="auto" w:sz="4" w:space="0"/>
            </w:tcBorders>
            <w:vAlign w:val="center"/>
          </w:tcPr>
          <w:p w14:paraId="2489B55A">
            <w:pPr>
              <w:spacing w:line="300" w:lineRule="exact"/>
              <w:jc w:val="center"/>
              <w:rPr>
                <w:rFonts w:hint="eastAsia" w:ascii="宋体" w:hAnsi="宋体" w:cs="宋体"/>
                <w:szCs w:val="21"/>
              </w:rPr>
            </w:pPr>
            <w:r>
              <w:rPr>
                <w:rFonts w:hint="eastAsia" w:ascii="宋体" w:hAnsi="宋体" w:cs="宋体"/>
                <w:szCs w:val="21"/>
              </w:rPr>
              <w:t>11%</w:t>
            </w:r>
          </w:p>
        </w:tc>
      </w:tr>
      <w:tr w14:paraId="6794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86" w:type="dxa"/>
            <w:vMerge w:val="continue"/>
            <w:tcBorders>
              <w:top w:val="single" w:color="auto" w:sz="4" w:space="0"/>
              <w:left w:val="single" w:color="auto" w:sz="4" w:space="0"/>
              <w:bottom w:val="single" w:color="auto" w:sz="4" w:space="0"/>
              <w:right w:val="single" w:color="auto" w:sz="4" w:space="0"/>
            </w:tcBorders>
            <w:vAlign w:val="center"/>
          </w:tcPr>
          <w:p w14:paraId="4AE6D2A3">
            <w:pPr>
              <w:widowControl/>
              <w:spacing w:line="300" w:lineRule="exact"/>
              <w:jc w:val="left"/>
              <w:rPr>
                <w:rFonts w:hint="eastAsia" w:ascii="宋体" w:hAnsi="宋体" w:cs="宋体"/>
                <w:szCs w:val="21"/>
              </w:rPr>
            </w:pPr>
          </w:p>
        </w:tc>
        <w:tc>
          <w:tcPr>
            <w:tcW w:w="2163" w:type="dxa"/>
            <w:vMerge w:val="continue"/>
            <w:tcBorders>
              <w:top w:val="single" w:color="auto" w:sz="4" w:space="0"/>
              <w:left w:val="single" w:color="auto" w:sz="4" w:space="0"/>
              <w:bottom w:val="single" w:color="auto" w:sz="4" w:space="0"/>
              <w:right w:val="single" w:color="auto" w:sz="4" w:space="0"/>
            </w:tcBorders>
            <w:vAlign w:val="center"/>
          </w:tcPr>
          <w:p w14:paraId="77A21344">
            <w:pPr>
              <w:widowControl/>
              <w:spacing w:line="300" w:lineRule="exact"/>
              <w:jc w:val="left"/>
              <w:rPr>
                <w:rFonts w:hint="eastAsia" w:ascii="宋体" w:hAnsi="宋体" w:cs="宋体"/>
                <w:szCs w:val="21"/>
              </w:rPr>
            </w:pPr>
          </w:p>
        </w:tc>
        <w:tc>
          <w:tcPr>
            <w:tcW w:w="3794" w:type="dxa"/>
            <w:tcBorders>
              <w:top w:val="single" w:color="auto" w:sz="4" w:space="0"/>
              <w:left w:val="single" w:color="auto" w:sz="4" w:space="0"/>
              <w:bottom w:val="single" w:color="auto" w:sz="4" w:space="0"/>
              <w:right w:val="single" w:color="auto" w:sz="4" w:space="0"/>
            </w:tcBorders>
            <w:vAlign w:val="center"/>
          </w:tcPr>
          <w:p w14:paraId="172B1942">
            <w:pPr>
              <w:spacing w:line="300" w:lineRule="exact"/>
              <w:jc w:val="left"/>
              <w:rPr>
                <w:rFonts w:hint="eastAsia" w:ascii="宋体" w:hAnsi="宋体" w:cs="宋体"/>
                <w:szCs w:val="21"/>
              </w:rPr>
            </w:pPr>
            <w:r>
              <w:rPr>
                <w:rFonts w:hint="eastAsia" w:ascii="宋体" w:hAnsi="宋体" w:cs="宋体"/>
                <w:szCs w:val="21"/>
              </w:rPr>
              <w:t>超过10%，20%以下</w:t>
            </w:r>
          </w:p>
        </w:tc>
        <w:tc>
          <w:tcPr>
            <w:tcW w:w="1776" w:type="dxa"/>
            <w:tcBorders>
              <w:top w:val="single" w:color="auto" w:sz="4" w:space="0"/>
              <w:left w:val="single" w:color="auto" w:sz="4" w:space="0"/>
              <w:bottom w:val="single" w:color="auto" w:sz="4" w:space="0"/>
              <w:right w:val="single" w:color="auto" w:sz="4" w:space="0"/>
            </w:tcBorders>
            <w:vAlign w:val="center"/>
          </w:tcPr>
          <w:p w14:paraId="55EDA16E">
            <w:pPr>
              <w:spacing w:line="300" w:lineRule="exact"/>
              <w:jc w:val="center"/>
              <w:rPr>
                <w:rFonts w:hint="eastAsia" w:ascii="宋体" w:hAnsi="宋体" w:cs="宋体"/>
                <w:szCs w:val="21"/>
              </w:rPr>
            </w:pPr>
            <w:r>
              <w:rPr>
                <w:rFonts w:hint="eastAsia" w:ascii="宋体" w:hAnsi="宋体" w:cs="宋体"/>
                <w:szCs w:val="21"/>
              </w:rPr>
              <w:t>23%</w:t>
            </w:r>
          </w:p>
        </w:tc>
      </w:tr>
      <w:tr w14:paraId="594A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86" w:type="dxa"/>
            <w:vMerge w:val="continue"/>
            <w:tcBorders>
              <w:top w:val="single" w:color="auto" w:sz="4" w:space="0"/>
              <w:left w:val="single" w:color="auto" w:sz="4" w:space="0"/>
              <w:bottom w:val="single" w:color="auto" w:sz="4" w:space="0"/>
              <w:right w:val="single" w:color="auto" w:sz="4" w:space="0"/>
            </w:tcBorders>
            <w:vAlign w:val="center"/>
          </w:tcPr>
          <w:p w14:paraId="62CDF676">
            <w:pPr>
              <w:widowControl/>
              <w:spacing w:line="300" w:lineRule="exact"/>
              <w:jc w:val="left"/>
              <w:rPr>
                <w:rFonts w:hint="eastAsia" w:ascii="宋体" w:hAnsi="宋体" w:cs="宋体"/>
                <w:szCs w:val="21"/>
              </w:rPr>
            </w:pPr>
          </w:p>
        </w:tc>
        <w:tc>
          <w:tcPr>
            <w:tcW w:w="2163" w:type="dxa"/>
            <w:vMerge w:val="continue"/>
            <w:tcBorders>
              <w:top w:val="single" w:color="auto" w:sz="4" w:space="0"/>
              <w:left w:val="single" w:color="auto" w:sz="4" w:space="0"/>
              <w:bottom w:val="single" w:color="auto" w:sz="4" w:space="0"/>
              <w:right w:val="single" w:color="auto" w:sz="4" w:space="0"/>
            </w:tcBorders>
            <w:vAlign w:val="center"/>
          </w:tcPr>
          <w:p w14:paraId="39E827D3">
            <w:pPr>
              <w:widowControl/>
              <w:spacing w:line="300" w:lineRule="exact"/>
              <w:jc w:val="left"/>
              <w:rPr>
                <w:rFonts w:hint="eastAsia" w:ascii="宋体" w:hAnsi="宋体" w:cs="宋体"/>
                <w:szCs w:val="21"/>
              </w:rPr>
            </w:pPr>
          </w:p>
        </w:tc>
        <w:tc>
          <w:tcPr>
            <w:tcW w:w="3794" w:type="dxa"/>
            <w:tcBorders>
              <w:top w:val="single" w:color="auto" w:sz="4" w:space="0"/>
              <w:left w:val="single" w:color="auto" w:sz="4" w:space="0"/>
              <w:bottom w:val="single" w:color="auto" w:sz="4" w:space="0"/>
              <w:right w:val="single" w:color="auto" w:sz="4" w:space="0"/>
            </w:tcBorders>
            <w:vAlign w:val="center"/>
          </w:tcPr>
          <w:p w14:paraId="23FCA6E8">
            <w:pPr>
              <w:spacing w:line="300" w:lineRule="exact"/>
              <w:jc w:val="left"/>
              <w:rPr>
                <w:rFonts w:hint="eastAsia" w:ascii="宋体" w:hAnsi="宋体" w:cs="宋体"/>
                <w:szCs w:val="21"/>
              </w:rPr>
            </w:pPr>
            <w:r>
              <w:rPr>
                <w:rFonts w:hint="eastAsia" w:ascii="宋体" w:hAnsi="宋体" w:cs="宋体"/>
                <w:szCs w:val="21"/>
              </w:rPr>
              <w:t>超过20%，30%以下</w:t>
            </w:r>
          </w:p>
        </w:tc>
        <w:tc>
          <w:tcPr>
            <w:tcW w:w="1776" w:type="dxa"/>
            <w:tcBorders>
              <w:top w:val="single" w:color="auto" w:sz="4" w:space="0"/>
              <w:left w:val="single" w:color="auto" w:sz="4" w:space="0"/>
              <w:bottom w:val="single" w:color="auto" w:sz="4" w:space="0"/>
              <w:right w:val="single" w:color="auto" w:sz="4" w:space="0"/>
            </w:tcBorders>
            <w:vAlign w:val="center"/>
          </w:tcPr>
          <w:p w14:paraId="3CE2F01B">
            <w:pPr>
              <w:spacing w:line="300" w:lineRule="exact"/>
              <w:jc w:val="center"/>
              <w:rPr>
                <w:rFonts w:hint="eastAsia" w:ascii="宋体" w:hAnsi="宋体" w:cs="宋体"/>
                <w:szCs w:val="21"/>
              </w:rPr>
            </w:pPr>
            <w:r>
              <w:rPr>
                <w:rFonts w:hint="eastAsia" w:ascii="宋体" w:hAnsi="宋体" w:cs="宋体"/>
                <w:szCs w:val="21"/>
              </w:rPr>
              <w:t>35%</w:t>
            </w:r>
          </w:p>
        </w:tc>
      </w:tr>
      <w:tr w14:paraId="24480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86" w:type="dxa"/>
            <w:vMerge w:val="continue"/>
            <w:tcBorders>
              <w:top w:val="single" w:color="auto" w:sz="4" w:space="0"/>
              <w:left w:val="single" w:color="auto" w:sz="4" w:space="0"/>
              <w:bottom w:val="single" w:color="auto" w:sz="4" w:space="0"/>
              <w:right w:val="single" w:color="auto" w:sz="4" w:space="0"/>
            </w:tcBorders>
            <w:vAlign w:val="center"/>
          </w:tcPr>
          <w:p w14:paraId="6B0C5178">
            <w:pPr>
              <w:widowControl/>
              <w:spacing w:line="300" w:lineRule="exact"/>
              <w:jc w:val="left"/>
              <w:rPr>
                <w:rFonts w:hint="eastAsia" w:ascii="宋体" w:hAnsi="宋体" w:cs="宋体"/>
                <w:szCs w:val="21"/>
              </w:rPr>
            </w:pPr>
          </w:p>
        </w:tc>
        <w:tc>
          <w:tcPr>
            <w:tcW w:w="2163" w:type="dxa"/>
            <w:vMerge w:val="continue"/>
            <w:tcBorders>
              <w:top w:val="single" w:color="auto" w:sz="4" w:space="0"/>
              <w:left w:val="single" w:color="auto" w:sz="4" w:space="0"/>
              <w:bottom w:val="single" w:color="auto" w:sz="4" w:space="0"/>
              <w:right w:val="single" w:color="auto" w:sz="4" w:space="0"/>
            </w:tcBorders>
            <w:vAlign w:val="center"/>
          </w:tcPr>
          <w:p w14:paraId="43D11038">
            <w:pPr>
              <w:widowControl/>
              <w:spacing w:line="300" w:lineRule="exact"/>
              <w:jc w:val="left"/>
              <w:rPr>
                <w:rFonts w:hint="eastAsia" w:ascii="宋体" w:hAnsi="宋体" w:cs="宋体"/>
                <w:szCs w:val="21"/>
              </w:rPr>
            </w:pPr>
          </w:p>
        </w:tc>
        <w:tc>
          <w:tcPr>
            <w:tcW w:w="3794" w:type="dxa"/>
            <w:tcBorders>
              <w:top w:val="single" w:color="auto" w:sz="4" w:space="0"/>
              <w:left w:val="single" w:color="auto" w:sz="4" w:space="0"/>
              <w:bottom w:val="single" w:color="auto" w:sz="4" w:space="0"/>
              <w:right w:val="single" w:color="auto" w:sz="4" w:space="0"/>
            </w:tcBorders>
            <w:vAlign w:val="center"/>
          </w:tcPr>
          <w:p w14:paraId="4920049A">
            <w:pPr>
              <w:spacing w:line="300" w:lineRule="exact"/>
              <w:jc w:val="left"/>
              <w:rPr>
                <w:rFonts w:hint="eastAsia" w:ascii="宋体" w:hAnsi="宋体" w:cs="宋体"/>
                <w:szCs w:val="21"/>
              </w:rPr>
            </w:pPr>
            <w:r>
              <w:rPr>
                <w:rFonts w:hint="eastAsia" w:ascii="宋体" w:hAnsi="宋体" w:cs="宋体"/>
                <w:szCs w:val="21"/>
              </w:rPr>
              <w:t>超过30%</w:t>
            </w:r>
          </w:p>
        </w:tc>
        <w:tc>
          <w:tcPr>
            <w:tcW w:w="1776" w:type="dxa"/>
            <w:tcBorders>
              <w:top w:val="single" w:color="auto" w:sz="4" w:space="0"/>
              <w:left w:val="single" w:color="auto" w:sz="4" w:space="0"/>
              <w:bottom w:val="single" w:color="auto" w:sz="4" w:space="0"/>
              <w:right w:val="single" w:color="auto" w:sz="4" w:space="0"/>
            </w:tcBorders>
            <w:vAlign w:val="center"/>
          </w:tcPr>
          <w:p w14:paraId="2E2A4FD9">
            <w:pPr>
              <w:spacing w:line="300" w:lineRule="exact"/>
              <w:jc w:val="center"/>
              <w:rPr>
                <w:rFonts w:hint="eastAsia" w:ascii="宋体" w:hAnsi="宋体" w:cs="宋体"/>
                <w:szCs w:val="21"/>
              </w:rPr>
            </w:pPr>
            <w:r>
              <w:rPr>
                <w:rFonts w:hint="eastAsia" w:ascii="宋体" w:hAnsi="宋体" w:cs="宋体"/>
                <w:szCs w:val="21"/>
              </w:rPr>
              <w:t>45%</w:t>
            </w:r>
          </w:p>
        </w:tc>
      </w:tr>
      <w:tr w14:paraId="7182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86" w:type="dxa"/>
            <w:vMerge w:val="restart"/>
            <w:tcBorders>
              <w:top w:val="single" w:color="auto" w:sz="4" w:space="0"/>
              <w:left w:val="single" w:color="auto" w:sz="4" w:space="0"/>
              <w:right w:val="single" w:color="auto" w:sz="4" w:space="0"/>
            </w:tcBorders>
            <w:vAlign w:val="center"/>
          </w:tcPr>
          <w:p w14:paraId="7B754393">
            <w:pPr>
              <w:spacing w:line="300" w:lineRule="exact"/>
              <w:jc w:val="center"/>
              <w:rPr>
                <w:rFonts w:hint="eastAsia" w:ascii="宋体" w:hAnsi="宋体" w:cs="宋体"/>
                <w:szCs w:val="21"/>
              </w:rPr>
            </w:pPr>
            <w:r>
              <w:rPr>
                <w:rFonts w:hint="eastAsia" w:ascii="宋体" w:hAnsi="宋体" w:cs="宋体"/>
                <w:szCs w:val="21"/>
              </w:rPr>
              <w:t>2</w:t>
            </w:r>
          </w:p>
        </w:tc>
        <w:tc>
          <w:tcPr>
            <w:tcW w:w="2163" w:type="dxa"/>
            <w:vMerge w:val="restart"/>
            <w:tcBorders>
              <w:top w:val="single" w:color="auto" w:sz="4" w:space="0"/>
              <w:left w:val="single" w:color="auto" w:sz="4" w:space="0"/>
              <w:right w:val="single" w:color="auto" w:sz="4" w:space="0"/>
            </w:tcBorders>
            <w:vAlign w:val="center"/>
          </w:tcPr>
          <w:p w14:paraId="4E27681F">
            <w:pPr>
              <w:spacing w:line="300" w:lineRule="exact"/>
              <w:jc w:val="center"/>
              <w:rPr>
                <w:rFonts w:hint="eastAsia" w:ascii="宋体" w:hAnsi="宋体" w:cs="宋体"/>
                <w:szCs w:val="21"/>
              </w:rPr>
            </w:pPr>
            <w:r>
              <w:rPr>
                <w:rFonts w:hint="eastAsia" w:ascii="宋体" w:hAnsi="宋体" w:cs="宋体"/>
                <w:szCs w:val="21"/>
              </w:rPr>
              <w:t>缺失监测数据涉及的污染物种类</w:t>
            </w:r>
          </w:p>
        </w:tc>
        <w:tc>
          <w:tcPr>
            <w:tcW w:w="3794" w:type="dxa"/>
            <w:tcBorders>
              <w:top w:val="single" w:color="auto" w:sz="4" w:space="0"/>
              <w:left w:val="single" w:color="auto" w:sz="4" w:space="0"/>
              <w:bottom w:val="single" w:color="auto" w:sz="4" w:space="0"/>
              <w:right w:val="single" w:color="auto" w:sz="4" w:space="0"/>
            </w:tcBorders>
            <w:vAlign w:val="center"/>
          </w:tcPr>
          <w:p w14:paraId="6C7412AC">
            <w:pPr>
              <w:widowControl/>
              <w:spacing w:line="300" w:lineRule="exact"/>
              <w:jc w:val="left"/>
              <w:textAlignment w:val="center"/>
              <w:rPr>
                <w:rFonts w:hint="eastAsia" w:ascii="宋体" w:hAnsi="宋体" w:cs="宋体"/>
                <w:szCs w:val="21"/>
              </w:rPr>
            </w:pPr>
            <w:r>
              <w:rPr>
                <w:rFonts w:hint="eastAsia" w:ascii="宋体" w:hAnsi="宋体" w:cs="宋体"/>
                <w:kern w:val="0"/>
                <w:szCs w:val="21"/>
              </w:rPr>
              <w:t>涉及有毒有害污染物以外的其他污染物</w:t>
            </w:r>
          </w:p>
        </w:tc>
        <w:tc>
          <w:tcPr>
            <w:tcW w:w="1776" w:type="dxa"/>
            <w:tcBorders>
              <w:top w:val="single" w:color="auto" w:sz="4" w:space="0"/>
              <w:left w:val="single" w:color="auto" w:sz="4" w:space="0"/>
              <w:bottom w:val="single" w:color="auto" w:sz="4" w:space="0"/>
              <w:right w:val="single" w:color="auto" w:sz="4" w:space="0"/>
            </w:tcBorders>
            <w:vAlign w:val="center"/>
          </w:tcPr>
          <w:p w14:paraId="3EE7146F">
            <w:pPr>
              <w:widowControl/>
              <w:spacing w:line="300" w:lineRule="exact"/>
              <w:jc w:val="center"/>
              <w:textAlignment w:val="center"/>
              <w:rPr>
                <w:rFonts w:hint="eastAsia" w:ascii="宋体" w:hAnsi="宋体" w:cs="宋体"/>
                <w:szCs w:val="21"/>
              </w:rPr>
            </w:pPr>
            <w:r>
              <w:rPr>
                <w:rFonts w:hint="eastAsia" w:ascii="宋体" w:hAnsi="宋体" w:cs="宋体"/>
                <w:szCs w:val="21"/>
              </w:rPr>
              <w:t>0%</w:t>
            </w:r>
          </w:p>
        </w:tc>
      </w:tr>
      <w:tr w14:paraId="6EA2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86" w:type="dxa"/>
            <w:vMerge w:val="continue"/>
            <w:tcBorders>
              <w:left w:val="single" w:color="auto" w:sz="4" w:space="0"/>
              <w:bottom w:val="single" w:color="auto" w:sz="4" w:space="0"/>
              <w:right w:val="single" w:color="auto" w:sz="4" w:space="0"/>
            </w:tcBorders>
            <w:vAlign w:val="center"/>
          </w:tcPr>
          <w:p w14:paraId="26259D3D">
            <w:pPr>
              <w:spacing w:line="300" w:lineRule="exact"/>
              <w:jc w:val="center"/>
              <w:rPr>
                <w:rFonts w:hint="eastAsia" w:ascii="宋体" w:hAnsi="宋体" w:cs="宋体"/>
                <w:szCs w:val="21"/>
              </w:rPr>
            </w:pPr>
          </w:p>
        </w:tc>
        <w:tc>
          <w:tcPr>
            <w:tcW w:w="2163" w:type="dxa"/>
            <w:vMerge w:val="continue"/>
            <w:tcBorders>
              <w:left w:val="single" w:color="auto" w:sz="4" w:space="0"/>
              <w:bottom w:val="single" w:color="auto" w:sz="4" w:space="0"/>
              <w:right w:val="single" w:color="auto" w:sz="4" w:space="0"/>
            </w:tcBorders>
            <w:vAlign w:val="center"/>
          </w:tcPr>
          <w:p w14:paraId="2ECA0E49">
            <w:pPr>
              <w:spacing w:line="300" w:lineRule="exact"/>
              <w:jc w:val="center"/>
              <w:rPr>
                <w:rFonts w:hint="eastAsia" w:ascii="宋体" w:hAnsi="宋体" w:cs="宋体"/>
                <w:szCs w:val="21"/>
              </w:rPr>
            </w:pPr>
          </w:p>
        </w:tc>
        <w:tc>
          <w:tcPr>
            <w:tcW w:w="3794" w:type="dxa"/>
            <w:tcBorders>
              <w:top w:val="single" w:color="auto" w:sz="4" w:space="0"/>
              <w:left w:val="single" w:color="auto" w:sz="4" w:space="0"/>
              <w:bottom w:val="single" w:color="auto" w:sz="4" w:space="0"/>
              <w:right w:val="single" w:color="auto" w:sz="4" w:space="0"/>
            </w:tcBorders>
            <w:vAlign w:val="center"/>
          </w:tcPr>
          <w:p w14:paraId="403425A0">
            <w:pPr>
              <w:widowControl/>
              <w:spacing w:line="300" w:lineRule="exact"/>
              <w:jc w:val="left"/>
              <w:textAlignment w:val="center"/>
              <w:rPr>
                <w:rFonts w:hint="eastAsia" w:ascii="宋体" w:hAnsi="宋体" w:cs="宋体"/>
                <w:szCs w:val="21"/>
              </w:rPr>
            </w:pPr>
            <w:r>
              <w:rPr>
                <w:rFonts w:hint="eastAsia" w:ascii="宋体" w:hAnsi="宋体" w:cs="宋体"/>
                <w:kern w:val="0"/>
                <w:szCs w:val="21"/>
              </w:rPr>
              <w:t>涉及有毒有害污染物</w:t>
            </w:r>
          </w:p>
        </w:tc>
        <w:tc>
          <w:tcPr>
            <w:tcW w:w="1776" w:type="dxa"/>
            <w:tcBorders>
              <w:top w:val="single" w:color="auto" w:sz="4" w:space="0"/>
              <w:left w:val="single" w:color="auto" w:sz="4" w:space="0"/>
              <w:bottom w:val="single" w:color="auto" w:sz="4" w:space="0"/>
              <w:right w:val="single" w:color="auto" w:sz="4" w:space="0"/>
            </w:tcBorders>
            <w:vAlign w:val="center"/>
          </w:tcPr>
          <w:p w14:paraId="27837E6D">
            <w:pPr>
              <w:spacing w:line="300" w:lineRule="exact"/>
              <w:jc w:val="center"/>
              <w:rPr>
                <w:rFonts w:hint="eastAsia" w:ascii="宋体" w:hAnsi="宋体" w:cs="宋体"/>
                <w:szCs w:val="21"/>
              </w:rPr>
            </w:pPr>
            <w:r>
              <w:rPr>
                <w:rFonts w:hint="eastAsia" w:ascii="宋体" w:hAnsi="宋体" w:cs="宋体"/>
                <w:szCs w:val="21"/>
              </w:rPr>
              <w:t>19%</w:t>
            </w:r>
          </w:p>
        </w:tc>
      </w:tr>
      <w:tr w14:paraId="04BD7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86" w:type="dxa"/>
            <w:vMerge w:val="restart"/>
            <w:tcBorders>
              <w:top w:val="single" w:color="auto" w:sz="4" w:space="0"/>
              <w:left w:val="single" w:color="auto" w:sz="4" w:space="0"/>
              <w:bottom w:val="single" w:color="auto" w:sz="4" w:space="0"/>
              <w:right w:val="single" w:color="auto" w:sz="4" w:space="0"/>
            </w:tcBorders>
            <w:vAlign w:val="center"/>
          </w:tcPr>
          <w:p w14:paraId="0DBB1D1C">
            <w:pPr>
              <w:spacing w:line="300" w:lineRule="exact"/>
              <w:jc w:val="center"/>
              <w:rPr>
                <w:rFonts w:hint="eastAsia" w:ascii="宋体" w:hAnsi="宋体" w:cs="宋体"/>
                <w:szCs w:val="21"/>
              </w:rPr>
            </w:pPr>
            <w:r>
              <w:rPr>
                <w:rFonts w:hint="eastAsia" w:ascii="宋体" w:hAnsi="宋体" w:cs="宋体"/>
                <w:szCs w:val="21"/>
              </w:rPr>
              <w:t>3</w:t>
            </w:r>
          </w:p>
        </w:tc>
        <w:tc>
          <w:tcPr>
            <w:tcW w:w="2163" w:type="dxa"/>
            <w:vMerge w:val="restart"/>
            <w:tcBorders>
              <w:top w:val="single" w:color="auto" w:sz="4" w:space="0"/>
              <w:left w:val="single" w:color="auto" w:sz="4" w:space="0"/>
              <w:bottom w:val="single" w:color="auto" w:sz="4" w:space="0"/>
              <w:right w:val="single" w:color="auto" w:sz="4" w:space="0"/>
            </w:tcBorders>
            <w:vAlign w:val="center"/>
          </w:tcPr>
          <w:p w14:paraId="7C9F2648">
            <w:pPr>
              <w:spacing w:line="300" w:lineRule="exact"/>
              <w:jc w:val="center"/>
              <w:rPr>
                <w:rFonts w:hint="eastAsia" w:ascii="宋体" w:hAnsi="宋体" w:cs="宋体"/>
                <w:szCs w:val="21"/>
              </w:rPr>
            </w:pPr>
            <w:r>
              <w:rPr>
                <w:rFonts w:hint="eastAsia" w:ascii="宋体" w:hAnsi="宋体" w:cs="宋体"/>
                <w:szCs w:val="21"/>
              </w:rPr>
              <w:t>违法行为持续时间</w:t>
            </w:r>
          </w:p>
        </w:tc>
        <w:tc>
          <w:tcPr>
            <w:tcW w:w="3794" w:type="dxa"/>
            <w:tcBorders>
              <w:top w:val="single" w:color="auto" w:sz="4" w:space="0"/>
              <w:left w:val="single" w:color="auto" w:sz="4" w:space="0"/>
              <w:bottom w:val="single" w:color="auto" w:sz="4" w:space="0"/>
              <w:right w:val="single" w:color="auto" w:sz="4" w:space="0"/>
            </w:tcBorders>
            <w:vAlign w:val="center"/>
          </w:tcPr>
          <w:p w14:paraId="56CE95A3">
            <w:pPr>
              <w:spacing w:line="300" w:lineRule="exact"/>
              <w:jc w:val="left"/>
              <w:rPr>
                <w:rFonts w:hint="eastAsia" w:ascii="宋体" w:hAnsi="宋体" w:cs="宋体"/>
                <w:szCs w:val="21"/>
              </w:rPr>
            </w:pPr>
            <w:r>
              <w:rPr>
                <w:rFonts w:hint="eastAsia" w:ascii="宋体" w:hAnsi="宋体" w:cs="宋体"/>
                <w:szCs w:val="21"/>
              </w:rPr>
              <w:t>不足1个月</w:t>
            </w:r>
          </w:p>
        </w:tc>
        <w:tc>
          <w:tcPr>
            <w:tcW w:w="1776" w:type="dxa"/>
            <w:tcBorders>
              <w:top w:val="single" w:color="auto" w:sz="4" w:space="0"/>
              <w:left w:val="single" w:color="auto" w:sz="4" w:space="0"/>
              <w:bottom w:val="single" w:color="auto" w:sz="4" w:space="0"/>
              <w:right w:val="single" w:color="auto" w:sz="4" w:space="0"/>
            </w:tcBorders>
            <w:vAlign w:val="center"/>
          </w:tcPr>
          <w:p w14:paraId="2B9C5ECC">
            <w:pPr>
              <w:spacing w:line="300" w:lineRule="exact"/>
              <w:jc w:val="center"/>
              <w:rPr>
                <w:rFonts w:hint="eastAsia" w:ascii="宋体" w:hAnsi="宋体" w:cs="宋体"/>
                <w:szCs w:val="21"/>
              </w:rPr>
            </w:pPr>
            <w:r>
              <w:rPr>
                <w:rFonts w:hint="eastAsia" w:ascii="宋体" w:hAnsi="宋体" w:cs="宋体"/>
                <w:szCs w:val="21"/>
              </w:rPr>
              <w:t>0%</w:t>
            </w:r>
          </w:p>
        </w:tc>
      </w:tr>
      <w:tr w14:paraId="67D6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86" w:type="dxa"/>
            <w:vMerge w:val="continue"/>
            <w:tcBorders>
              <w:top w:val="single" w:color="auto" w:sz="4" w:space="0"/>
              <w:left w:val="single" w:color="auto" w:sz="4" w:space="0"/>
              <w:bottom w:val="single" w:color="auto" w:sz="4" w:space="0"/>
              <w:right w:val="single" w:color="auto" w:sz="4" w:space="0"/>
            </w:tcBorders>
            <w:vAlign w:val="center"/>
          </w:tcPr>
          <w:p w14:paraId="41058C9C">
            <w:pPr>
              <w:widowControl/>
              <w:spacing w:line="300" w:lineRule="exact"/>
              <w:jc w:val="left"/>
              <w:rPr>
                <w:rFonts w:hint="eastAsia" w:ascii="宋体" w:hAnsi="宋体" w:cs="宋体"/>
                <w:szCs w:val="21"/>
              </w:rPr>
            </w:pPr>
          </w:p>
        </w:tc>
        <w:tc>
          <w:tcPr>
            <w:tcW w:w="2163" w:type="dxa"/>
            <w:vMerge w:val="continue"/>
            <w:tcBorders>
              <w:top w:val="single" w:color="auto" w:sz="4" w:space="0"/>
              <w:left w:val="single" w:color="auto" w:sz="4" w:space="0"/>
              <w:bottom w:val="single" w:color="auto" w:sz="4" w:space="0"/>
              <w:right w:val="single" w:color="auto" w:sz="4" w:space="0"/>
            </w:tcBorders>
            <w:vAlign w:val="center"/>
          </w:tcPr>
          <w:p w14:paraId="52F9A9E5">
            <w:pPr>
              <w:widowControl/>
              <w:spacing w:line="300" w:lineRule="exact"/>
              <w:jc w:val="left"/>
              <w:rPr>
                <w:rFonts w:hint="eastAsia" w:ascii="宋体" w:hAnsi="宋体" w:cs="宋体"/>
                <w:szCs w:val="21"/>
              </w:rPr>
            </w:pPr>
          </w:p>
        </w:tc>
        <w:tc>
          <w:tcPr>
            <w:tcW w:w="3794" w:type="dxa"/>
            <w:tcBorders>
              <w:top w:val="single" w:color="auto" w:sz="4" w:space="0"/>
              <w:left w:val="single" w:color="auto" w:sz="4" w:space="0"/>
              <w:bottom w:val="single" w:color="auto" w:sz="4" w:space="0"/>
              <w:right w:val="single" w:color="auto" w:sz="4" w:space="0"/>
            </w:tcBorders>
            <w:vAlign w:val="center"/>
          </w:tcPr>
          <w:p w14:paraId="44E0E56C">
            <w:pPr>
              <w:spacing w:line="300" w:lineRule="exact"/>
              <w:jc w:val="left"/>
              <w:rPr>
                <w:rFonts w:hint="eastAsia" w:ascii="宋体" w:hAnsi="宋体" w:cs="宋体"/>
                <w:szCs w:val="21"/>
              </w:rPr>
            </w:pPr>
            <w:r>
              <w:rPr>
                <w:rFonts w:hint="eastAsia" w:ascii="宋体" w:hAnsi="宋体" w:cs="宋体"/>
                <w:szCs w:val="21"/>
              </w:rPr>
              <w:t>1个月以上不足3个月</w:t>
            </w:r>
          </w:p>
        </w:tc>
        <w:tc>
          <w:tcPr>
            <w:tcW w:w="1776" w:type="dxa"/>
            <w:tcBorders>
              <w:top w:val="single" w:color="auto" w:sz="4" w:space="0"/>
              <w:left w:val="single" w:color="auto" w:sz="4" w:space="0"/>
              <w:bottom w:val="single" w:color="auto" w:sz="4" w:space="0"/>
              <w:right w:val="single" w:color="auto" w:sz="4" w:space="0"/>
            </w:tcBorders>
            <w:vAlign w:val="center"/>
          </w:tcPr>
          <w:p w14:paraId="7BC7E373">
            <w:pPr>
              <w:spacing w:line="300" w:lineRule="exact"/>
              <w:jc w:val="center"/>
              <w:rPr>
                <w:rFonts w:hint="eastAsia" w:ascii="宋体" w:hAnsi="宋体" w:cs="宋体"/>
                <w:szCs w:val="21"/>
              </w:rPr>
            </w:pPr>
            <w:r>
              <w:rPr>
                <w:rFonts w:hint="eastAsia" w:ascii="宋体" w:hAnsi="宋体" w:cs="宋体"/>
                <w:szCs w:val="21"/>
              </w:rPr>
              <w:t>3%</w:t>
            </w:r>
          </w:p>
        </w:tc>
      </w:tr>
      <w:tr w14:paraId="789B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86" w:type="dxa"/>
            <w:vMerge w:val="continue"/>
            <w:tcBorders>
              <w:top w:val="single" w:color="auto" w:sz="4" w:space="0"/>
              <w:left w:val="single" w:color="auto" w:sz="4" w:space="0"/>
              <w:bottom w:val="single" w:color="auto" w:sz="4" w:space="0"/>
              <w:right w:val="single" w:color="auto" w:sz="4" w:space="0"/>
            </w:tcBorders>
            <w:vAlign w:val="center"/>
          </w:tcPr>
          <w:p w14:paraId="53D8EAFB">
            <w:pPr>
              <w:widowControl/>
              <w:spacing w:line="300" w:lineRule="exact"/>
              <w:jc w:val="left"/>
              <w:rPr>
                <w:rFonts w:hint="eastAsia" w:ascii="宋体" w:hAnsi="宋体" w:cs="宋体"/>
                <w:szCs w:val="21"/>
              </w:rPr>
            </w:pPr>
          </w:p>
        </w:tc>
        <w:tc>
          <w:tcPr>
            <w:tcW w:w="2163" w:type="dxa"/>
            <w:vMerge w:val="continue"/>
            <w:tcBorders>
              <w:top w:val="single" w:color="auto" w:sz="4" w:space="0"/>
              <w:left w:val="single" w:color="auto" w:sz="4" w:space="0"/>
              <w:bottom w:val="single" w:color="auto" w:sz="4" w:space="0"/>
              <w:right w:val="single" w:color="auto" w:sz="4" w:space="0"/>
            </w:tcBorders>
            <w:vAlign w:val="center"/>
          </w:tcPr>
          <w:p w14:paraId="4FCE9B72">
            <w:pPr>
              <w:widowControl/>
              <w:spacing w:line="300" w:lineRule="exact"/>
              <w:jc w:val="left"/>
              <w:rPr>
                <w:rFonts w:hint="eastAsia" w:ascii="宋体" w:hAnsi="宋体" w:cs="宋体"/>
                <w:szCs w:val="21"/>
              </w:rPr>
            </w:pPr>
          </w:p>
        </w:tc>
        <w:tc>
          <w:tcPr>
            <w:tcW w:w="3794" w:type="dxa"/>
            <w:tcBorders>
              <w:top w:val="single" w:color="auto" w:sz="4" w:space="0"/>
              <w:left w:val="single" w:color="auto" w:sz="4" w:space="0"/>
              <w:bottom w:val="single" w:color="auto" w:sz="4" w:space="0"/>
              <w:right w:val="single" w:color="auto" w:sz="4" w:space="0"/>
            </w:tcBorders>
            <w:vAlign w:val="center"/>
          </w:tcPr>
          <w:p w14:paraId="5E398FB1">
            <w:pPr>
              <w:spacing w:line="300" w:lineRule="exact"/>
              <w:jc w:val="left"/>
              <w:rPr>
                <w:rFonts w:hint="eastAsia" w:ascii="宋体" w:hAnsi="宋体" w:cs="宋体"/>
                <w:szCs w:val="21"/>
              </w:rPr>
            </w:pPr>
            <w:r>
              <w:rPr>
                <w:rFonts w:hint="eastAsia" w:ascii="宋体" w:hAnsi="宋体" w:cs="宋体"/>
                <w:szCs w:val="21"/>
              </w:rPr>
              <w:t>3个月以上不足6个月</w:t>
            </w:r>
          </w:p>
        </w:tc>
        <w:tc>
          <w:tcPr>
            <w:tcW w:w="1776" w:type="dxa"/>
            <w:tcBorders>
              <w:top w:val="single" w:color="auto" w:sz="4" w:space="0"/>
              <w:left w:val="single" w:color="auto" w:sz="4" w:space="0"/>
              <w:bottom w:val="single" w:color="auto" w:sz="4" w:space="0"/>
              <w:right w:val="single" w:color="auto" w:sz="4" w:space="0"/>
            </w:tcBorders>
            <w:vAlign w:val="center"/>
          </w:tcPr>
          <w:p w14:paraId="7FEB76B1">
            <w:pPr>
              <w:spacing w:line="300" w:lineRule="exact"/>
              <w:jc w:val="center"/>
              <w:rPr>
                <w:rFonts w:hint="eastAsia" w:ascii="宋体" w:hAnsi="宋体" w:cs="宋体"/>
                <w:szCs w:val="21"/>
              </w:rPr>
            </w:pPr>
            <w:r>
              <w:rPr>
                <w:rFonts w:hint="eastAsia" w:ascii="宋体" w:hAnsi="宋体" w:cs="宋体"/>
                <w:szCs w:val="21"/>
              </w:rPr>
              <w:t>8%</w:t>
            </w:r>
          </w:p>
        </w:tc>
      </w:tr>
      <w:tr w14:paraId="01FEA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86" w:type="dxa"/>
            <w:vMerge w:val="continue"/>
            <w:tcBorders>
              <w:top w:val="single" w:color="auto" w:sz="4" w:space="0"/>
              <w:left w:val="single" w:color="auto" w:sz="4" w:space="0"/>
              <w:bottom w:val="single" w:color="auto" w:sz="4" w:space="0"/>
              <w:right w:val="single" w:color="auto" w:sz="4" w:space="0"/>
            </w:tcBorders>
            <w:vAlign w:val="center"/>
          </w:tcPr>
          <w:p w14:paraId="12F792F0">
            <w:pPr>
              <w:widowControl/>
              <w:spacing w:line="300" w:lineRule="exact"/>
              <w:jc w:val="left"/>
              <w:rPr>
                <w:rFonts w:hint="eastAsia" w:ascii="宋体" w:hAnsi="宋体" w:cs="宋体"/>
                <w:szCs w:val="21"/>
              </w:rPr>
            </w:pPr>
          </w:p>
        </w:tc>
        <w:tc>
          <w:tcPr>
            <w:tcW w:w="2163" w:type="dxa"/>
            <w:vMerge w:val="continue"/>
            <w:tcBorders>
              <w:top w:val="single" w:color="auto" w:sz="4" w:space="0"/>
              <w:left w:val="single" w:color="auto" w:sz="4" w:space="0"/>
              <w:bottom w:val="single" w:color="auto" w:sz="4" w:space="0"/>
              <w:right w:val="single" w:color="auto" w:sz="4" w:space="0"/>
            </w:tcBorders>
            <w:vAlign w:val="center"/>
          </w:tcPr>
          <w:p w14:paraId="4FE7C7F8">
            <w:pPr>
              <w:widowControl/>
              <w:spacing w:line="300" w:lineRule="exact"/>
              <w:jc w:val="left"/>
              <w:rPr>
                <w:rFonts w:hint="eastAsia" w:ascii="宋体" w:hAnsi="宋体" w:cs="宋体"/>
                <w:szCs w:val="21"/>
              </w:rPr>
            </w:pPr>
          </w:p>
        </w:tc>
        <w:tc>
          <w:tcPr>
            <w:tcW w:w="3794" w:type="dxa"/>
            <w:tcBorders>
              <w:top w:val="single" w:color="auto" w:sz="4" w:space="0"/>
              <w:left w:val="single" w:color="auto" w:sz="4" w:space="0"/>
              <w:bottom w:val="single" w:color="auto" w:sz="4" w:space="0"/>
              <w:right w:val="single" w:color="auto" w:sz="4" w:space="0"/>
            </w:tcBorders>
            <w:vAlign w:val="center"/>
          </w:tcPr>
          <w:p w14:paraId="0AF6EDD4">
            <w:pPr>
              <w:spacing w:line="300" w:lineRule="exact"/>
              <w:jc w:val="left"/>
              <w:rPr>
                <w:rFonts w:hint="eastAsia" w:ascii="宋体" w:hAnsi="宋体" w:cs="宋体"/>
                <w:szCs w:val="21"/>
              </w:rPr>
            </w:pPr>
            <w:r>
              <w:rPr>
                <w:rFonts w:hint="eastAsia" w:ascii="宋体" w:hAnsi="宋体" w:cs="宋体"/>
                <w:szCs w:val="21"/>
              </w:rPr>
              <w:t>6个月以上</w:t>
            </w:r>
          </w:p>
        </w:tc>
        <w:tc>
          <w:tcPr>
            <w:tcW w:w="1776" w:type="dxa"/>
            <w:tcBorders>
              <w:top w:val="single" w:color="auto" w:sz="4" w:space="0"/>
              <w:left w:val="single" w:color="auto" w:sz="4" w:space="0"/>
              <w:bottom w:val="single" w:color="auto" w:sz="4" w:space="0"/>
              <w:right w:val="single" w:color="auto" w:sz="4" w:space="0"/>
            </w:tcBorders>
            <w:vAlign w:val="center"/>
          </w:tcPr>
          <w:p w14:paraId="40EFCA17">
            <w:pPr>
              <w:spacing w:line="300" w:lineRule="exact"/>
              <w:jc w:val="center"/>
              <w:rPr>
                <w:rFonts w:hint="eastAsia" w:ascii="宋体" w:hAnsi="宋体" w:cs="宋体"/>
                <w:szCs w:val="21"/>
              </w:rPr>
            </w:pPr>
            <w:r>
              <w:rPr>
                <w:rFonts w:hint="eastAsia" w:ascii="宋体" w:hAnsi="宋体" w:cs="宋体"/>
                <w:szCs w:val="21"/>
              </w:rPr>
              <w:t>12%</w:t>
            </w:r>
          </w:p>
        </w:tc>
      </w:tr>
      <w:tr w14:paraId="5E15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86" w:type="dxa"/>
            <w:vMerge w:val="restart"/>
            <w:tcBorders>
              <w:top w:val="single" w:color="auto" w:sz="4" w:space="0"/>
              <w:left w:val="single" w:color="auto" w:sz="4" w:space="0"/>
              <w:bottom w:val="single" w:color="auto" w:sz="4" w:space="0"/>
              <w:right w:val="single" w:color="auto" w:sz="4" w:space="0"/>
            </w:tcBorders>
            <w:vAlign w:val="center"/>
          </w:tcPr>
          <w:p w14:paraId="3C3210BB">
            <w:pPr>
              <w:spacing w:line="300" w:lineRule="exact"/>
              <w:jc w:val="center"/>
              <w:rPr>
                <w:rFonts w:hint="eastAsia" w:ascii="宋体" w:hAnsi="宋体" w:cs="宋体"/>
                <w:szCs w:val="21"/>
              </w:rPr>
            </w:pPr>
            <w:r>
              <w:rPr>
                <w:rFonts w:hint="eastAsia" w:ascii="宋体" w:hAnsi="宋体" w:cs="宋体"/>
                <w:szCs w:val="21"/>
              </w:rPr>
              <w:t>4</w:t>
            </w:r>
          </w:p>
        </w:tc>
        <w:tc>
          <w:tcPr>
            <w:tcW w:w="2163" w:type="dxa"/>
            <w:vMerge w:val="restart"/>
            <w:tcBorders>
              <w:top w:val="single" w:color="auto" w:sz="4" w:space="0"/>
              <w:left w:val="single" w:color="auto" w:sz="4" w:space="0"/>
              <w:bottom w:val="single" w:color="auto" w:sz="4" w:space="0"/>
              <w:right w:val="single" w:color="auto" w:sz="4" w:space="0"/>
            </w:tcBorders>
            <w:vAlign w:val="center"/>
          </w:tcPr>
          <w:p w14:paraId="3D619D26">
            <w:pPr>
              <w:spacing w:line="300" w:lineRule="exact"/>
              <w:jc w:val="center"/>
              <w:rPr>
                <w:rFonts w:hint="eastAsia" w:ascii="宋体" w:hAnsi="宋体" w:cs="宋体"/>
                <w:szCs w:val="21"/>
              </w:rPr>
            </w:pPr>
            <w:r>
              <w:rPr>
                <w:rFonts w:hint="eastAsia" w:ascii="宋体" w:hAnsi="宋体" w:cs="宋体"/>
                <w:szCs w:val="21"/>
              </w:rPr>
              <w:t>环境违法次数</w:t>
            </w:r>
          </w:p>
          <w:p w14:paraId="14B91749">
            <w:pPr>
              <w:spacing w:line="300" w:lineRule="exact"/>
              <w:jc w:val="center"/>
              <w:rPr>
                <w:rFonts w:hint="eastAsia" w:ascii="宋体" w:hAnsi="宋体" w:cs="宋体"/>
                <w:szCs w:val="21"/>
              </w:rPr>
            </w:pPr>
            <w:r>
              <w:rPr>
                <w:rFonts w:hint="eastAsia" w:ascii="宋体" w:hAnsi="宋体" w:cs="宋体"/>
                <w:szCs w:val="21"/>
              </w:rPr>
              <w:t>（两年内，含本次）</w:t>
            </w:r>
          </w:p>
        </w:tc>
        <w:tc>
          <w:tcPr>
            <w:tcW w:w="3794" w:type="dxa"/>
            <w:tcBorders>
              <w:top w:val="single" w:color="auto" w:sz="4" w:space="0"/>
              <w:left w:val="single" w:color="auto" w:sz="4" w:space="0"/>
              <w:bottom w:val="single" w:color="auto" w:sz="4" w:space="0"/>
              <w:right w:val="single" w:color="auto" w:sz="4" w:space="0"/>
            </w:tcBorders>
            <w:vAlign w:val="center"/>
          </w:tcPr>
          <w:p w14:paraId="31098A48">
            <w:pPr>
              <w:widowControl/>
              <w:spacing w:line="300" w:lineRule="exact"/>
              <w:jc w:val="left"/>
              <w:textAlignment w:val="center"/>
              <w:rPr>
                <w:rFonts w:hint="eastAsia" w:ascii="宋体" w:hAnsi="宋体" w:cs="宋体"/>
                <w:szCs w:val="21"/>
              </w:rPr>
            </w:pPr>
            <w:r>
              <w:rPr>
                <w:rFonts w:hint="eastAsia" w:ascii="宋体" w:hAnsi="宋体" w:cs="宋体"/>
                <w:szCs w:val="21"/>
              </w:rPr>
              <w:t>1次</w:t>
            </w:r>
          </w:p>
        </w:tc>
        <w:tc>
          <w:tcPr>
            <w:tcW w:w="1776" w:type="dxa"/>
            <w:tcBorders>
              <w:top w:val="single" w:color="auto" w:sz="4" w:space="0"/>
              <w:left w:val="single" w:color="auto" w:sz="4" w:space="0"/>
              <w:bottom w:val="single" w:color="auto" w:sz="4" w:space="0"/>
              <w:right w:val="single" w:color="auto" w:sz="4" w:space="0"/>
            </w:tcBorders>
            <w:vAlign w:val="center"/>
          </w:tcPr>
          <w:p w14:paraId="64D2CD18">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0%</w:t>
            </w:r>
          </w:p>
        </w:tc>
      </w:tr>
      <w:tr w14:paraId="4242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86" w:type="dxa"/>
            <w:vMerge w:val="continue"/>
            <w:tcBorders>
              <w:top w:val="single" w:color="auto" w:sz="4" w:space="0"/>
              <w:left w:val="single" w:color="auto" w:sz="4" w:space="0"/>
              <w:bottom w:val="single" w:color="auto" w:sz="4" w:space="0"/>
              <w:right w:val="single" w:color="auto" w:sz="4" w:space="0"/>
            </w:tcBorders>
            <w:vAlign w:val="center"/>
          </w:tcPr>
          <w:p w14:paraId="44DE686F">
            <w:pPr>
              <w:widowControl/>
              <w:spacing w:line="300" w:lineRule="exact"/>
              <w:jc w:val="left"/>
              <w:rPr>
                <w:rFonts w:hint="eastAsia" w:ascii="宋体" w:hAnsi="宋体" w:cs="宋体"/>
                <w:szCs w:val="21"/>
              </w:rPr>
            </w:pPr>
          </w:p>
        </w:tc>
        <w:tc>
          <w:tcPr>
            <w:tcW w:w="2163" w:type="dxa"/>
            <w:vMerge w:val="continue"/>
            <w:tcBorders>
              <w:top w:val="single" w:color="auto" w:sz="4" w:space="0"/>
              <w:left w:val="single" w:color="auto" w:sz="4" w:space="0"/>
              <w:bottom w:val="single" w:color="auto" w:sz="4" w:space="0"/>
              <w:right w:val="single" w:color="auto" w:sz="4" w:space="0"/>
            </w:tcBorders>
            <w:vAlign w:val="center"/>
          </w:tcPr>
          <w:p w14:paraId="074CD583">
            <w:pPr>
              <w:widowControl/>
              <w:spacing w:line="300" w:lineRule="exact"/>
              <w:jc w:val="left"/>
              <w:rPr>
                <w:rFonts w:hint="eastAsia" w:ascii="宋体" w:hAnsi="宋体" w:cs="宋体"/>
                <w:szCs w:val="21"/>
              </w:rPr>
            </w:pPr>
          </w:p>
        </w:tc>
        <w:tc>
          <w:tcPr>
            <w:tcW w:w="3794" w:type="dxa"/>
            <w:tcBorders>
              <w:top w:val="single" w:color="auto" w:sz="4" w:space="0"/>
              <w:left w:val="single" w:color="auto" w:sz="4" w:space="0"/>
              <w:bottom w:val="single" w:color="auto" w:sz="4" w:space="0"/>
              <w:right w:val="single" w:color="auto" w:sz="4" w:space="0"/>
            </w:tcBorders>
            <w:vAlign w:val="center"/>
          </w:tcPr>
          <w:p w14:paraId="6B1BDA51">
            <w:pPr>
              <w:widowControl/>
              <w:spacing w:line="300" w:lineRule="exact"/>
              <w:jc w:val="left"/>
              <w:textAlignment w:val="center"/>
              <w:rPr>
                <w:rFonts w:hint="eastAsia" w:ascii="宋体" w:hAnsi="宋体" w:cs="宋体"/>
                <w:szCs w:val="21"/>
              </w:rPr>
            </w:pPr>
            <w:r>
              <w:rPr>
                <w:rFonts w:hint="eastAsia" w:ascii="宋体" w:hAnsi="宋体" w:cs="宋体"/>
                <w:szCs w:val="21"/>
              </w:rPr>
              <w:t>2次</w:t>
            </w:r>
          </w:p>
        </w:tc>
        <w:tc>
          <w:tcPr>
            <w:tcW w:w="1776" w:type="dxa"/>
            <w:tcBorders>
              <w:top w:val="single" w:color="auto" w:sz="4" w:space="0"/>
              <w:left w:val="single" w:color="auto" w:sz="4" w:space="0"/>
              <w:bottom w:val="single" w:color="auto" w:sz="4" w:space="0"/>
              <w:right w:val="single" w:color="auto" w:sz="4" w:space="0"/>
            </w:tcBorders>
            <w:vAlign w:val="center"/>
          </w:tcPr>
          <w:p w14:paraId="15AC2029">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4%</w:t>
            </w:r>
          </w:p>
        </w:tc>
      </w:tr>
      <w:tr w14:paraId="6B87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86" w:type="dxa"/>
            <w:vMerge w:val="continue"/>
            <w:tcBorders>
              <w:top w:val="single" w:color="auto" w:sz="4" w:space="0"/>
              <w:left w:val="single" w:color="auto" w:sz="4" w:space="0"/>
              <w:bottom w:val="single" w:color="auto" w:sz="4" w:space="0"/>
              <w:right w:val="single" w:color="auto" w:sz="4" w:space="0"/>
            </w:tcBorders>
            <w:vAlign w:val="center"/>
          </w:tcPr>
          <w:p w14:paraId="6598F341">
            <w:pPr>
              <w:widowControl/>
              <w:spacing w:line="300" w:lineRule="exact"/>
              <w:jc w:val="left"/>
              <w:rPr>
                <w:rFonts w:hint="eastAsia" w:ascii="宋体" w:hAnsi="宋体" w:cs="宋体"/>
                <w:szCs w:val="21"/>
              </w:rPr>
            </w:pPr>
          </w:p>
        </w:tc>
        <w:tc>
          <w:tcPr>
            <w:tcW w:w="2163" w:type="dxa"/>
            <w:vMerge w:val="continue"/>
            <w:tcBorders>
              <w:top w:val="single" w:color="auto" w:sz="4" w:space="0"/>
              <w:left w:val="single" w:color="auto" w:sz="4" w:space="0"/>
              <w:bottom w:val="single" w:color="auto" w:sz="4" w:space="0"/>
              <w:right w:val="single" w:color="auto" w:sz="4" w:space="0"/>
            </w:tcBorders>
            <w:vAlign w:val="center"/>
          </w:tcPr>
          <w:p w14:paraId="734D71F4">
            <w:pPr>
              <w:widowControl/>
              <w:spacing w:line="300" w:lineRule="exact"/>
              <w:jc w:val="left"/>
              <w:rPr>
                <w:rFonts w:hint="eastAsia" w:ascii="宋体" w:hAnsi="宋体" w:cs="宋体"/>
                <w:szCs w:val="21"/>
              </w:rPr>
            </w:pPr>
          </w:p>
        </w:tc>
        <w:tc>
          <w:tcPr>
            <w:tcW w:w="3794" w:type="dxa"/>
            <w:tcBorders>
              <w:top w:val="single" w:color="auto" w:sz="4" w:space="0"/>
              <w:left w:val="single" w:color="auto" w:sz="4" w:space="0"/>
              <w:bottom w:val="single" w:color="auto" w:sz="4" w:space="0"/>
              <w:right w:val="single" w:color="auto" w:sz="4" w:space="0"/>
            </w:tcBorders>
            <w:vAlign w:val="center"/>
          </w:tcPr>
          <w:p w14:paraId="2FFC742A">
            <w:pPr>
              <w:widowControl/>
              <w:spacing w:line="300" w:lineRule="exact"/>
              <w:jc w:val="left"/>
              <w:textAlignment w:val="center"/>
              <w:rPr>
                <w:rFonts w:hint="eastAsia" w:ascii="宋体" w:hAnsi="宋体" w:cs="宋体"/>
                <w:szCs w:val="21"/>
              </w:rPr>
            </w:pPr>
            <w:r>
              <w:rPr>
                <w:rFonts w:hint="eastAsia" w:ascii="宋体" w:hAnsi="宋体" w:cs="宋体"/>
                <w:szCs w:val="21"/>
              </w:rPr>
              <w:t>3次</w:t>
            </w:r>
          </w:p>
        </w:tc>
        <w:tc>
          <w:tcPr>
            <w:tcW w:w="1776" w:type="dxa"/>
            <w:tcBorders>
              <w:top w:val="single" w:color="auto" w:sz="4" w:space="0"/>
              <w:left w:val="single" w:color="auto" w:sz="4" w:space="0"/>
              <w:bottom w:val="single" w:color="auto" w:sz="4" w:space="0"/>
              <w:right w:val="single" w:color="auto" w:sz="4" w:space="0"/>
            </w:tcBorders>
            <w:vAlign w:val="center"/>
          </w:tcPr>
          <w:p w14:paraId="25838652">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10%</w:t>
            </w:r>
          </w:p>
        </w:tc>
      </w:tr>
      <w:tr w14:paraId="1F625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86" w:type="dxa"/>
            <w:vMerge w:val="continue"/>
            <w:tcBorders>
              <w:top w:val="single" w:color="auto" w:sz="4" w:space="0"/>
              <w:left w:val="single" w:color="auto" w:sz="4" w:space="0"/>
              <w:bottom w:val="single" w:color="auto" w:sz="4" w:space="0"/>
              <w:right w:val="single" w:color="auto" w:sz="4" w:space="0"/>
            </w:tcBorders>
            <w:vAlign w:val="center"/>
          </w:tcPr>
          <w:p w14:paraId="38557D9E">
            <w:pPr>
              <w:widowControl/>
              <w:spacing w:line="300" w:lineRule="exact"/>
              <w:jc w:val="left"/>
              <w:rPr>
                <w:rFonts w:hint="eastAsia" w:ascii="宋体" w:hAnsi="宋体" w:cs="宋体"/>
                <w:szCs w:val="21"/>
              </w:rPr>
            </w:pPr>
          </w:p>
        </w:tc>
        <w:tc>
          <w:tcPr>
            <w:tcW w:w="2163" w:type="dxa"/>
            <w:vMerge w:val="continue"/>
            <w:tcBorders>
              <w:top w:val="single" w:color="auto" w:sz="4" w:space="0"/>
              <w:left w:val="single" w:color="auto" w:sz="4" w:space="0"/>
              <w:bottom w:val="single" w:color="auto" w:sz="4" w:space="0"/>
              <w:right w:val="single" w:color="auto" w:sz="4" w:space="0"/>
            </w:tcBorders>
            <w:vAlign w:val="center"/>
          </w:tcPr>
          <w:p w14:paraId="6292764A">
            <w:pPr>
              <w:widowControl/>
              <w:spacing w:line="300" w:lineRule="exact"/>
              <w:jc w:val="left"/>
              <w:rPr>
                <w:rFonts w:hint="eastAsia" w:ascii="宋体" w:hAnsi="宋体" w:cs="宋体"/>
                <w:szCs w:val="21"/>
              </w:rPr>
            </w:pPr>
          </w:p>
        </w:tc>
        <w:tc>
          <w:tcPr>
            <w:tcW w:w="3794" w:type="dxa"/>
            <w:tcBorders>
              <w:top w:val="single" w:color="auto" w:sz="4" w:space="0"/>
              <w:left w:val="single" w:color="auto" w:sz="4" w:space="0"/>
              <w:bottom w:val="single" w:color="auto" w:sz="4" w:space="0"/>
              <w:right w:val="single" w:color="auto" w:sz="4" w:space="0"/>
            </w:tcBorders>
            <w:vAlign w:val="center"/>
          </w:tcPr>
          <w:p w14:paraId="362F18E9">
            <w:pPr>
              <w:widowControl/>
              <w:spacing w:line="300" w:lineRule="exact"/>
              <w:jc w:val="left"/>
              <w:textAlignment w:val="center"/>
              <w:rPr>
                <w:rFonts w:hint="eastAsia" w:ascii="宋体" w:hAnsi="宋体" w:cs="宋体"/>
                <w:szCs w:val="21"/>
              </w:rPr>
            </w:pPr>
            <w:r>
              <w:rPr>
                <w:rFonts w:hint="eastAsia" w:ascii="宋体" w:hAnsi="宋体" w:cs="宋体"/>
                <w:szCs w:val="21"/>
              </w:rPr>
              <w:t>4次以上</w:t>
            </w:r>
          </w:p>
        </w:tc>
        <w:tc>
          <w:tcPr>
            <w:tcW w:w="1776" w:type="dxa"/>
            <w:tcBorders>
              <w:top w:val="single" w:color="auto" w:sz="4" w:space="0"/>
              <w:left w:val="single" w:color="auto" w:sz="4" w:space="0"/>
              <w:bottom w:val="single" w:color="auto" w:sz="4" w:space="0"/>
              <w:right w:val="single" w:color="auto" w:sz="4" w:space="0"/>
            </w:tcBorders>
            <w:vAlign w:val="center"/>
          </w:tcPr>
          <w:p w14:paraId="48A3E928">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24%</w:t>
            </w:r>
          </w:p>
        </w:tc>
      </w:tr>
    </w:tbl>
    <w:p w14:paraId="0F821420">
      <w:pPr>
        <w:overflowPunct w:val="0"/>
        <w:topLinePunct/>
        <w:adjustRightInd w:val="0"/>
        <w:snapToGrid w:val="0"/>
        <w:spacing w:line="300" w:lineRule="exact"/>
        <w:rPr>
          <w:rFonts w:hint="eastAsia" w:eastAsia="仿宋_GB2312" w:cs="仿宋_GB2312"/>
          <w:b/>
          <w:bCs/>
          <w:sz w:val="20"/>
          <w:szCs w:val="20"/>
        </w:rPr>
      </w:pPr>
      <w:r>
        <w:rPr>
          <w:rFonts w:hint="eastAsia" w:eastAsia="仿宋_GB2312" w:cs="仿宋_GB2312"/>
          <w:b/>
          <w:bCs/>
          <w:sz w:val="20"/>
          <w:szCs w:val="20"/>
        </w:rPr>
        <w:t>注：</w:t>
      </w:r>
    </w:p>
    <w:p w14:paraId="6F7E3490">
      <w:pPr>
        <w:numPr>
          <w:ilvl w:val="0"/>
          <w:numId w:val="71"/>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本表适用于下列罚则中规定的违法行为：</w:t>
      </w:r>
    </w:p>
    <w:p w14:paraId="78DF7A5C">
      <w:pPr>
        <w:widowControl/>
        <w:numPr>
          <w:ilvl w:val="0"/>
          <w:numId w:val="72"/>
        </w:numPr>
        <w:spacing w:line="300" w:lineRule="exact"/>
        <w:ind w:left="426" w:hanging="426" w:hangingChars="213"/>
        <w:jc w:val="left"/>
        <w:rPr>
          <w:rFonts w:hint="eastAsia" w:eastAsia="仿宋_GB2312" w:cs="仿宋_GB2312"/>
          <w:sz w:val="20"/>
          <w:szCs w:val="20"/>
        </w:rPr>
      </w:pPr>
      <w:r>
        <w:rPr>
          <w:rFonts w:hint="eastAsia" w:eastAsia="仿宋_GB2312" w:cs="仿宋_GB2312"/>
          <w:sz w:val="20"/>
          <w:szCs w:val="20"/>
        </w:rPr>
        <w:t>《中华人民共和国大气污染防治法》第一百条规定的“</w:t>
      </w:r>
      <w:r>
        <w:rPr>
          <w:rFonts w:hint="eastAsia" w:eastAsia="楷体_GB2312" w:cs="楷体_GB2312"/>
          <w:sz w:val="20"/>
          <w:szCs w:val="20"/>
        </w:rPr>
        <w:t>违反本法规定，有下列行为之一的，由县级以上人民政府生态环境主管部门责令改正，处二万元以上二十万元以下的罚款；拒不改正的，责令停产整治：</w:t>
      </w:r>
      <w:r>
        <w:rPr>
          <w:rFonts w:hint="eastAsia" w:eastAsia="楷体_GB2312" w:cs="楷体_GB2312"/>
          <w:sz w:val="20"/>
          <w:szCs w:val="20"/>
        </w:rPr>
        <w:fldChar w:fldCharType="begin"/>
      </w:r>
      <w:r>
        <w:rPr>
          <w:rFonts w:hint="eastAsia" w:eastAsia="楷体_GB2312" w:cs="楷体_GB2312"/>
          <w:sz w:val="20"/>
          <w:szCs w:val="20"/>
        </w:rPr>
        <w:instrText xml:space="preserve"> HYPERLINK "javascript:void(0);" </w:instrText>
      </w:r>
      <w:r>
        <w:rPr>
          <w:rFonts w:hint="eastAsia" w:eastAsia="楷体_GB2312" w:cs="楷体_GB2312"/>
          <w:sz w:val="20"/>
          <w:szCs w:val="20"/>
        </w:rPr>
        <w:fldChar w:fldCharType="separate"/>
      </w:r>
      <w:r>
        <w:rPr>
          <w:rFonts w:hint="eastAsia" w:eastAsia="楷体_GB2312" w:cs="楷体_GB2312"/>
          <w:sz w:val="20"/>
          <w:szCs w:val="20"/>
        </w:rPr>
        <w:fldChar w:fldCharType="end"/>
      </w:r>
      <w:r>
        <w:rPr>
          <w:rFonts w:hint="eastAsia" w:eastAsia="楷体_GB2312" w:cs="楷体_GB2312"/>
          <w:sz w:val="20"/>
          <w:szCs w:val="20"/>
        </w:rPr>
        <w:t>……（二）未按照规定对所排放的工业废气和有毒有害大气污染物进行监测并保存原始监测记录的；</w:t>
      </w:r>
      <w:r>
        <w:rPr>
          <w:rFonts w:hint="eastAsia" w:eastAsia="楷体_GB2312" w:cs="仿宋_GB2312"/>
          <w:sz w:val="20"/>
          <w:szCs w:val="20"/>
        </w:rPr>
        <w:fldChar w:fldCharType="begin"/>
      </w:r>
      <w:r>
        <w:rPr>
          <w:rFonts w:hint="eastAsia" w:eastAsia="楷体_GB2312" w:cs="仿宋_GB2312"/>
          <w:sz w:val="20"/>
          <w:szCs w:val="20"/>
        </w:rPr>
        <w:instrText xml:space="preserve"> HYPERLINK "javascript:void(0);" </w:instrText>
      </w:r>
      <w:r>
        <w:rPr>
          <w:rFonts w:hint="eastAsia" w:eastAsia="楷体_GB2312" w:cs="仿宋_GB2312"/>
          <w:sz w:val="20"/>
          <w:szCs w:val="20"/>
        </w:rPr>
        <w:fldChar w:fldCharType="separate"/>
      </w:r>
      <w:r>
        <w:rPr>
          <w:rFonts w:hint="eastAsia" w:eastAsia="楷体_GB2312" w:cs="仿宋_GB2312"/>
          <w:sz w:val="20"/>
          <w:szCs w:val="20"/>
        </w:rPr>
        <w:fldChar w:fldCharType="end"/>
      </w:r>
      <w:r>
        <w:rPr>
          <w:rFonts w:hint="eastAsia" w:eastAsia="仿宋_GB2312" w:cs="仿宋_GB2312"/>
          <w:sz w:val="20"/>
          <w:szCs w:val="20"/>
        </w:rPr>
        <w:t>”</w:t>
      </w:r>
    </w:p>
    <w:p w14:paraId="1BB95ADF">
      <w:pPr>
        <w:widowControl/>
        <w:numPr>
          <w:ilvl w:val="0"/>
          <w:numId w:val="72"/>
        </w:numPr>
        <w:spacing w:line="300" w:lineRule="exact"/>
        <w:ind w:left="426" w:hanging="426" w:hangingChars="213"/>
        <w:jc w:val="left"/>
        <w:rPr>
          <w:rFonts w:hint="eastAsia" w:eastAsia="仿宋_GB2312" w:cs="仿宋_GB2312"/>
          <w:sz w:val="20"/>
          <w:szCs w:val="20"/>
        </w:rPr>
      </w:pPr>
      <w:r>
        <w:rPr>
          <w:rFonts w:hint="eastAsia" w:eastAsia="仿宋_GB2312" w:cs="仿宋_GB2312"/>
          <w:sz w:val="20"/>
          <w:szCs w:val="20"/>
        </w:rPr>
        <w:t>《中华人民共和国水污染防治法》第八十二条规定的“</w:t>
      </w:r>
      <w:r>
        <w:rPr>
          <w:rFonts w:hint="eastAsia" w:eastAsia="楷体_GB2312" w:cs="楷体_GB2312"/>
          <w:sz w:val="20"/>
          <w:szCs w:val="20"/>
        </w:rPr>
        <w:t>违反本法规定，有下列行为之一的，由县级以上人民政府环境保护主管部门责令限期改正，处二万元以上二十万元以下的罚款；逾期不改正的，责令停产整治：</w:t>
      </w:r>
      <w:bookmarkStart w:id="23" w:name="tiao_82_kuan_1_xiang_1"/>
      <w:bookmarkEnd w:id="23"/>
      <w:r>
        <w:rPr>
          <w:rFonts w:hint="eastAsia" w:eastAsia="楷体_GB2312" w:cs="楷体_GB2312"/>
          <w:sz w:val="20"/>
          <w:szCs w:val="20"/>
        </w:rPr>
        <w:t>（一）未按照规定对所排放的水污染物自行监测，或者未保存原始监测记录的；……（三）未按照规定对有毒有害水污染物的排污口和周边环境进行监测，或者未公开有毒有害水污染物信息的。</w:t>
      </w:r>
      <w:r>
        <w:rPr>
          <w:rFonts w:hint="eastAsia" w:eastAsia="仿宋_GB2312" w:cs="仿宋_GB2312"/>
          <w:sz w:val="20"/>
          <w:szCs w:val="20"/>
        </w:rPr>
        <w:t>”</w:t>
      </w:r>
    </w:p>
    <w:p w14:paraId="29C75753">
      <w:pPr>
        <w:widowControl/>
        <w:numPr>
          <w:ilvl w:val="0"/>
          <w:numId w:val="72"/>
        </w:numPr>
        <w:spacing w:line="300" w:lineRule="exact"/>
        <w:ind w:left="426" w:hanging="426" w:hangingChars="213"/>
        <w:jc w:val="left"/>
        <w:rPr>
          <w:rFonts w:hint="eastAsia" w:eastAsia="仿宋_GB2312" w:cs="仿宋_GB2312"/>
          <w:sz w:val="20"/>
          <w:szCs w:val="20"/>
        </w:rPr>
      </w:pPr>
      <w:r>
        <w:rPr>
          <w:rFonts w:hint="eastAsia" w:eastAsia="仿宋_GB2312" w:cs="仿宋_GB2312"/>
          <w:sz w:val="20"/>
          <w:szCs w:val="20"/>
        </w:rPr>
        <w:t>《中华人民共和国土壤污染防治法》第八十六条第一款第一项、第二款规定的“</w:t>
      </w:r>
      <w:r>
        <w:rPr>
          <w:rFonts w:hint="eastAsia" w:eastAsia="楷体_GB2312" w:cs="楷体_GB2312"/>
          <w:sz w:val="20"/>
          <w:szCs w:val="20"/>
        </w:rPr>
        <w:t>违反本法规定，有下列行为之一的，由地方人民政府生态环境主管部门或者其他负有土壤污染防治监督管理职责的部门责令改正，处以罚款；拒不改正的，责令停产整治：</w:t>
      </w:r>
      <w:bookmarkStart w:id="24" w:name="tiao_86_kuan_1_xiang_1"/>
      <w:bookmarkEnd w:id="24"/>
      <w:r>
        <w:rPr>
          <w:rFonts w:hint="eastAsia" w:eastAsia="楷体_GB2312" w:cs="楷体_GB2312"/>
          <w:sz w:val="20"/>
          <w:szCs w:val="20"/>
        </w:rPr>
        <w:t>（一）土壤污染重点监管单位未制定、实施自行监测方案，或者未将监测数据报生态环境主管部门的；……。有前款规定行为之一的，处二万元以上二十万元以下的罚款；</w:t>
      </w:r>
      <w:r>
        <w:rPr>
          <w:rFonts w:hint="eastAsia" w:eastAsia="仿宋_GB2312" w:cs="仿宋_GB2312"/>
          <w:sz w:val="20"/>
          <w:szCs w:val="20"/>
        </w:rPr>
        <w:t>”</w:t>
      </w:r>
      <w:r>
        <w:rPr>
          <w:rFonts w:hint="eastAsia" w:eastAsia="仿宋_GB2312" w:cs="仿宋_GB2312"/>
          <w:sz w:val="20"/>
          <w:szCs w:val="20"/>
        </w:rPr>
        <w:fldChar w:fldCharType="begin"/>
      </w:r>
      <w:r>
        <w:rPr>
          <w:rFonts w:hint="eastAsia" w:eastAsia="仿宋_GB2312" w:cs="仿宋_GB2312"/>
          <w:sz w:val="20"/>
          <w:szCs w:val="20"/>
        </w:rPr>
        <w:instrText xml:space="preserve"> HYPERLINK "javascript:void(0);" </w:instrText>
      </w:r>
      <w:r>
        <w:rPr>
          <w:rFonts w:hint="eastAsia" w:eastAsia="仿宋_GB2312" w:cs="仿宋_GB2312"/>
          <w:sz w:val="20"/>
          <w:szCs w:val="20"/>
        </w:rPr>
        <w:fldChar w:fldCharType="separate"/>
      </w:r>
      <w:r>
        <w:rPr>
          <w:rFonts w:hint="eastAsia" w:eastAsia="仿宋_GB2312" w:cs="仿宋_GB2312"/>
          <w:sz w:val="20"/>
          <w:szCs w:val="20"/>
        </w:rPr>
        <w:fldChar w:fldCharType="end"/>
      </w:r>
    </w:p>
    <w:p w14:paraId="47084F56">
      <w:pPr>
        <w:widowControl/>
        <w:numPr>
          <w:ilvl w:val="0"/>
          <w:numId w:val="72"/>
        </w:numPr>
        <w:spacing w:line="300" w:lineRule="exact"/>
        <w:ind w:left="426" w:hanging="426" w:hangingChars="213"/>
        <w:jc w:val="left"/>
        <w:rPr>
          <w:rFonts w:hint="eastAsia" w:eastAsia="仿宋_GB2312" w:cs="仿宋_GB2312"/>
          <w:sz w:val="20"/>
          <w:szCs w:val="20"/>
        </w:rPr>
      </w:pPr>
      <w:r>
        <w:rPr>
          <w:rFonts w:hint="eastAsia" w:eastAsia="仿宋_GB2312" w:cs="仿宋_GB2312"/>
          <w:sz w:val="20"/>
          <w:szCs w:val="20"/>
        </w:rPr>
        <w:t>《中华人民共和国噪声污染防治法》第七十六条第一项规定的“</w:t>
      </w:r>
      <w:r>
        <w:rPr>
          <w:rFonts w:hint="eastAsia" w:eastAsia="楷体_GB2312" w:cs="楷体_GB2312"/>
          <w:sz w:val="20"/>
          <w:szCs w:val="20"/>
        </w:rPr>
        <w:t>违反本法规定，有下列行为之一，由生态环境主管部门责令改正，处二万元以上二十万元以下的罚款；拒不改正的，责令限制生产、停产整治：（一）实行排污许可管理的单位未按照规定对工业噪声开展自行监测，未保存原始监测记录，或者未向社会公开监测结果的；”</w:t>
      </w:r>
    </w:p>
    <w:p w14:paraId="0814CE65">
      <w:pPr>
        <w:widowControl/>
        <w:numPr>
          <w:ilvl w:val="0"/>
          <w:numId w:val="72"/>
        </w:numPr>
        <w:spacing w:line="300" w:lineRule="exact"/>
        <w:ind w:left="426" w:hanging="426" w:hangingChars="213"/>
        <w:jc w:val="left"/>
        <w:rPr>
          <w:rFonts w:hint="eastAsia" w:eastAsia="仿宋_GB2312" w:cs="仿宋_GB2312"/>
          <w:sz w:val="20"/>
          <w:szCs w:val="20"/>
        </w:rPr>
      </w:pPr>
      <w:r>
        <w:rPr>
          <w:rFonts w:hint="eastAsia" w:eastAsia="仿宋_GB2312" w:cs="仿宋_GB2312"/>
          <w:sz w:val="20"/>
          <w:szCs w:val="20"/>
        </w:rPr>
        <w:t>《排污许可管理条例》第三十六条规定的“</w:t>
      </w:r>
      <w:r>
        <w:rPr>
          <w:rFonts w:hint="eastAsia" w:eastAsia="楷体_GB2312" w:cs="楷体_GB2312"/>
          <w:sz w:val="20"/>
          <w:szCs w:val="20"/>
        </w:rPr>
        <w:t>违反本条例规定，排污单位有下列行为之一的，由生态环境主管部门责令改正，处2万元以上20万元以下的罚款；拒不改正的，责令停产整治：……（五）未按照排污许可证规定制定自行监测方案并开展自行监测；</w:t>
      </w:r>
      <w:r>
        <w:rPr>
          <w:rFonts w:hint="eastAsia" w:eastAsia="仿宋_GB2312" w:cs="仿宋_GB2312"/>
          <w:sz w:val="20"/>
          <w:szCs w:val="20"/>
        </w:rPr>
        <w:t>”</w:t>
      </w:r>
    </w:p>
    <w:p w14:paraId="7DDBBD10">
      <w:pPr>
        <w:numPr>
          <w:ilvl w:val="0"/>
          <w:numId w:val="71"/>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若本表适用的法律依据发生变化，则适用最新的法律依据。</w:t>
      </w:r>
    </w:p>
    <w:p w14:paraId="04608BF2">
      <w:pPr>
        <w:numPr>
          <w:ilvl w:val="0"/>
          <w:numId w:val="71"/>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_GB2312"/>
          <w:sz w:val="20"/>
          <w:szCs w:val="20"/>
        </w:rPr>
        <w:t>缺失监测数据的比例，是指“缺失监测数据”在所有“应当自行监测数据”中所占比例。缺失监测数据，是指相比于法定自行监测要求，当事人目前缺失的监测数据；应当自行监测数据，是指按照法定自行监测要求，当事人应当具有的监测数据。不同监测点位都对同一指标进行监测的，或者同一监测点位对同一指标进行多次监测的，累计计算；</w:t>
      </w:r>
      <w:r>
        <w:rPr>
          <w:rFonts w:hint="eastAsia" w:eastAsia="仿宋_GB2312" w:cs="仿宋"/>
          <w:sz w:val="20"/>
          <w:szCs w:val="20"/>
        </w:rPr>
        <w:t>监测指标按相关污染物排放标准及管理要求确定。</w:t>
      </w:r>
    </w:p>
    <w:p w14:paraId="4B3B43C2">
      <w:pPr>
        <w:numPr>
          <w:ilvl w:val="0"/>
          <w:numId w:val="71"/>
        </w:numPr>
        <w:spacing w:line="300" w:lineRule="exact"/>
        <w:ind w:left="0"/>
        <w:rPr>
          <w:rFonts w:hint="eastAsia" w:eastAsia="仿宋_GB2312" w:cs="仿宋"/>
          <w:sz w:val="20"/>
          <w:szCs w:val="20"/>
        </w:rPr>
      </w:pPr>
      <w:r>
        <w:rPr>
          <w:rFonts w:hint="eastAsia" w:eastAsia="仿宋_GB2312" w:cs="仿宋"/>
          <w:sz w:val="20"/>
          <w:szCs w:val="20"/>
        </w:rPr>
        <w:t>本表所称的“以上、以下”包括本数，“超过、不足”不包括本数。</w:t>
      </w:r>
    </w:p>
    <w:p w14:paraId="56A570C3">
      <w:pPr>
        <w:numPr>
          <w:ilvl w:val="0"/>
          <w:numId w:val="71"/>
        </w:numPr>
        <w:spacing w:line="300" w:lineRule="exact"/>
        <w:ind w:left="0"/>
        <w:rPr>
          <w:rFonts w:eastAsia="仿宋_GB2312" w:cs="仿宋"/>
          <w:sz w:val="20"/>
          <w:szCs w:val="20"/>
        </w:rPr>
      </w:pPr>
      <w:r>
        <w:rPr>
          <w:rFonts w:hint="eastAsia" w:eastAsia="仿宋_GB2312" w:cs="仿宋"/>
          <w:sz w:val="20"/>
          <w:szCs w:val="20"/>
        </w:rPr>
        <w:t>违法行为持续时间，以缺失监测数据时间最长的指标计算，从该监测指标首次缺失之日（含本日）至该监测数据恢复监测（此后再未发生监测数据缺失）之日（含本日）；生态环境部门检查时，该监测数据尚未恢复监测的，以生态环境部门检查之日（含本日）作为计算持续时间的截止日。期间违法行为有间歇、断续状态的，不扣除违法行为中断的时间。</w:t>
      </w:r>
    </w:p>
    <w:p w14:paraId="1B5B26DA">
      <w:pPr>
        <w:numPr>
          <w:ilvl w:val="0"/>
          <w:numId w:val="71"/>
        </w:numPr>
        <w:spacing w:line="300" w:lineRule="exact"/>
        <w:ind w:left="0"/>
        <w:rPr>
          <w:rFonts w:eastAsia="仿宋_GB2312" w:cs="仿宋"/>
          <w:sz w:val="20"/>
          <w:szCs w:val="20"/>
        </w:rPr>
      </w:pPr>
      <w:r>
        <w:rPr>
          <w:rFonts w:hint="eastAsia" w:eastAsia="仿宋_GB2312" w:cs="仿宋"/>
          <w:sz w:val="20"/>
          <w:szCs w:val="20"/>
        </w:rPr>
        <w:t>环境违法次数，是指自本次违法行为发生之日（含本日）起向前追溯两年内，当事人所有环境违法行为次数之和。其中，本次发现的违法行为计为1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14:paraId="4B8168D8">
      <w:pPr>
        <w:numPr>
          <w:ilvl w:val="0"/>
          <w:numId w:val="71"/>
        </w:numPr>
        <w:spacing w:line="300" w:lineRule="exact"/>
        <w:ind w:left="0"/>
        <w:rPr>
          <w:rFonts w:eastAsia="仿宋_GB2312" w:cs="仿宋"/>
          <w:sz w:val="20"/>
          <w:szCs w:val="20"/>
        </w:rPr>
      </w:pPr>
      <w:r>
        <w:rPr>
          <w:rFonts w:hint="eastAsia" w:eastAsia="仿宋_GB2312" w:cs="仿宋"/>
          <w:sz w:val="20"/>
          <w:szCs w:val="20"/>
        </w:rPr>
        <w:t>法律、法规、规章或者国家层面文件对本违法行为处罚裁量作出其他规定的，从其规定。</w:t>
      </w:r>
    </w:p>
    <w:p w14:paraId="5BD20EC7">
      <w:pPr>
        <w:spacing w:line="300" w:lineRule="exact"/>
        <w:rPr>
          <w:rFonts w:hint="eastAsia" w:eastAsia="仿宋_GB2312" w:cs="仿宋"/>
          <w:sz w:val="20"/>
          <w:szCs w:val="20"/>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79596658">
      <w:pPr>
        <w:spacing w:line="440" w:lineRule="exact"/>
        <w:ind w:firstLine="640" w:firstLineChars="200"/>
        <w:outlineLvl w:val="0"/>
        <w:rPr>
          <w:rFonts w:hint="eastAsia" w:eastAsia="楷体_GB2312"/>
          <w:bCs/>
          <w:sz w:val="32"/>
          <w:szCs w:val="32"/>
        </w:rPr>
      </w:pPr>
      <w:r>
        <w:rPr>
          <w:rFonts w:hint="eastAsia" w:eastAsia="楷体_GB2312"/>
          <w:bCs/>
          <w:sz w:val="32"/>
          <w:szCs w:val="32"/>
        </w:rPr>
        <w:t>（十三）第三方机构生态环境违法行为</w:t>
      </w:r>
    </w:p>
    <w:p w14:paraId="74B425CD">
      <w:pPr>
        <w:overflowPunct w:val="0"/>
        <w:topLinePunct/>
        <w:adjustRightInd w:val="0"/>
        <w:snapToGrid w:val="0"/>
        <w:spacing w:line="560" w:lineRule="exact"/>
        <w:jc w:val="center"/>
        <w:outlineLvl w:val="1"/>
        <w:rPr>
          <w:rFonts w:hint="eastAsia" w:eastAsia="仿宋_GB2312" w:cs="仿宋_GB2312"/>
          <w:bCs/>
          <w:sz w:val="32"/>
          <w:szCs w:val="32"/>
        </w:rPr>
      </w:pPr>
      <w:r>
        <w:rPr>
          <w:rFonts w:hint="eastAsia" w:eastAsia="仿宋_GB2312" w:cs="仿宋_GB2312"/>
          <w:bCs/>
          <w:sz w:val="32"/>
          <w:szCs w:val="32"/>
        </w:rPr>
        <w:t>表13-1 机动车排放检验机构伪造结果或出具虚假报告</w:t>
      </w:r>
    </w:p>
    <w:p w14:paraId="6436051D">
      <w:pPr>
        <w:overflowPunct w:val="0"/>
        <w:topLinePunct/>
        <w:adjustRightInd w:val="0"/>
        <w:snapToGrid w:val="0"/>
        <w:spacing w:line="560" w:lineRule="exact"/>
        <w:jc w:val="center"/>
        <w:outlineLvl w:val="1"/>
        <w:rPr>
          <w:rFonts w:hint="eastAsia" w:eastAsia="仿宋_GB2312" w:cs="仿宋_GB2312"/>
          <w:bCs/>
          <w:sz w:val="32"/>
          <w:szCs w:val="32"/>
        </w:rPr>
      </w:pPr>
      <w:r>
        <w:rPr>
          <w:rFonts w:hint="eastAsia" w:eastAsia="仿宋_GB2312" w:cs="仿宋_GB2312"/>
          <w:bCs/>
          <w:sz w:val="32"/>
          <w:szCs w:val="32"/>
        </w:rPr>
        <w:t>违法行为行政处罚裁量表</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255"/>
        <w:gridCol w:w="3953"/>
        <w:gridCol w:w="1490"/>
      </w:tblGrid>
      <w:tr w14:paraId="49502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821" w:type="dxa"/>
            <w:tcBorders>
              <w:top w:val="single" w:color="auto" w:sz="4" w:space="0"/>
              <w:left w:val="single" w:color="auto" w:sz="4" w:space="0"/>
              <w:bottom w:val="single" w:color="auto" w:sz="4" w:space="0"/>
              <w:right w:val="single" w:color="auto" w:sz="4" w:space="0"/>
            </w:tcBorders>
            <w:vAlign w:val="center"/>
          </w:tcPr>
          <w:p w14:paraId="0F0BCBEC">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2255" w:type="dxa"/>
            <w:tcBorders>
              <w:top w:val="single" w:color="auto" w:sz="4" w:space="0"/>
              <w:left w:val="single" w:color="auto" w:sz="4" w:space="0"/>
              <w:bottom w:val="single" w:color="auto" w:sz="4" w:space="0"/>
              <w:right w:val="single" w:color="auto" w:sz="4" w:space="0"/>
            </w:tcBorders>
            <w:vAlign w:val="center"/>
          </w:tcPr>
          <w:p w14:paraId="6E7E40D2">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裁量因素</w:t>
            </w:r>
          </w:p>
        </w:tc>
        <w:tc>
          <w:tcPr>
            <w:tcW w:w="3953" w:type="dxa"/>
            <w:tcBorders>
              <w:top w:val="single" w:color="auto" w:sz="4" w:space="0"/>
              <w:left w:val="single" w:color="auto" w:sz="4" w:space="0"/>
              <w:bottom w:val="single" w:color="auto" w:sz="4" w:space="0"/>
              <w:right w:val="single" w:color="auto" w:sz="4" w:space="0"/>
            </w:tcBorders>
            <w:vAlign w:val="center"/>
          </w:tcPr>
          <w:p w14:paraId="64E929E9">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阶    次</w:t>
            </w:r>
          </w:p>
        </w:tc>
        <w:tc>
          <w:tcPr>
            <w:tcW w:w="1490" w:type="dxa"/>
            <w:tcBorders>
              <w:top w:val="single" w:color="auto" w:sz="4" w:space="0"/>
              <w:left w:val="single" w:color="auto" w:sz="4" w:space="0"/>
              <w:bottom w:val="single" w:color="auto" w:sz="4" w:space="0"/>
              <w:right w:val="single" w:color="auto" w:sz="4" w:space="0"/>
            </w:tcBorders>
            <w:vAlign w:val="center"/>
          </w:tcPr>
          <w:p w14:paraId="452FF6A6">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分值</w:t>
            </w:r>
          </w:p>
        </w:tc>
      </w:tr>
      <w:tr w14:paraId="27143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21" w:type="dxa"/>
            <w:vMerge w:val="restart"/>
            <w:tcBorders>
              <w:top w:val="single" w:color="auto" w:sz="4" w:space="0"/>
              <w:left w:val="single" w:color="auto" w:sz="4" w:space="0"/>
              <w:bottom w:val="single" w:color="auto" w:sz="4" w:space="0"/>
              <w:right w:val="single" w:color="auto" w:sz="4" w:space="0"/>
            </w:tcBorders>
            <w:vAlign w:val="center"/>
          </w:tcPr>
          <w:p w14:paraId="0AC9F006">
            <w:pPr>
              <w:spacing w:line="300" w:lineRule="exact"/>
              <w:jc w:val="center"/>
              <w:rPr>
                <w:rFonts w:hint="eastAsia" w:ascii="宋体" w:hAnsi="宋体" w:cs="宋体"/>
                <w:szCs w:val="21"/>
              </w:rPr>
            </w:pPr>
            <w:r>
              <w:rPr>
                <w:rFonts w:hint="eastAsia" w:ascii="宋体" w:hAnsi="宋体" w:cs="宋体"/>
                <w:szCs w:val="21"/>
              </w:rPr>
              <w:t>1</w:t>
            </w:r>
          </w:p>
        </w:tc>
        <w:tc>
          <w:tcPr>
            <w:tcW w:w="2255" w:type="dxa"/>
            <w:vMerge w:val="restart"/>
            <w:tcBorders>
              <w:top w:val="single" w:color="auto" w:sz="4" w:space="0"/>
              <w:left w:val="single" w:color="auto" w:sz="4" w:space="0"/>
              <w:bottom w:val="single" w:color="auto" w:sz="4" w:space="0"/>
              <w:right w:val="single" w:color="auto" w:sz="4" w:space="0"/>
            </w:tcBorders>
            <w:vAlign w:val="center"/>
          </w:tcPr>
          <w:p w14:paraId="6B6CAD6F">
            <w:pPr>
              <w:spacing w:line="300" w:lineRule="exact"/>
              <w:jc w:val="center"/>
              <w:rPr>
                <w:rFonts w:hint="eastAsia" w:ascii="宋体" w:hAnsi="宋体" w:cs="宋体"/>
                <w:szCs w:val="21"/>
              </w:rPr>
            </w:pPr>
            <w:r>
              <w:rPr>
                <w:rFonts w:hint="eastAsia" w:ascii="宋体" w:hAnsi="宋体" w:cs="宋体"/>
                <w:szCs w:val="21"/>
              </w:rPr>
              <w:t>涉及的机动车、非道路移动机械数量</w:t>
            </w:r>
          </w:p>
        </w:tc>
        <w:tc>
          <w:tcPr>
            <w:tcW w:w="3953" w:type="dxa"/>
            <w:tcBorders>
              <w:top w:val="single" w:color="auto" w:sz="4" w:space="0"/>
              <w:left w:val="single" w:color="auto" w:sz="4" w:space="0"/>
              <w:bottom w:val="single" w:color="auto" w:sz="4" w:space="0"/>
              <w:right w:val="single" w:color="auto" w:sz="4" w:space="0"/>
            </w:tcBorders>
            <w:vAlign w:val="center"/>
          </w:tcPr>
          <w:p w14:paraId="4027E380">
            <w:pPr>
              <w:spacing w:line="300" w:lineRule="exact"/>
              <w:jc w:val="left"/>
              <w:rPr>
                <w:rFonts w:hint="eastAsia" w:ascii="宋体" w:hAnsi="宋体" w:cs="宋体"/>
                <w:szCs w:val="21"/>
              </w:rPr>
            </w:pPr>
            <w:r>
              <w:rPr>
                <w:rFonts w:hint="eastAsia" w:ascii="宋体" w:hAnsi="宋体" w:cs="宋体"/>
                <w:szCs w:val="21"/>
              </w:rPr>
              <w:t>不足3台</w:t>
            </w:r>
          </w:p>
        </w:tc>
        <w:tc>
          <w:tcPr>
            <w:tcW w:w="1490" w:type="dxa"/>
            <w:tcBorders>
              <w:top w:val="single" w:color="auto" w:sz="4" w:space="0"/>
              <w:left w:val="single" w:color="auto" w:sz="4" w:space="0"/>
              <w:bottom w:val="single" w:color="auto" w:sz="4" w:space="0"/>
              <w:right w:val="single" w:color="auto" w:sz="4" w:space="0"/>
            </w:tcBorders>
            <w:vAlign w:val="center"/>
          </w:tcPr>
          <w:p w14:paraId="27F1DE68">
            <w:pPr>
              <w:spacing w:line="300" w:lineRule="exact"/>
              <w:jc w:val="center"/>
              <w:rPr>
                <w:rFonts w:hint="eastAsia" w:ascii="宋体" w:hAnsi="宋体" w:cs="宋体"/>
                <w:szCs w:val="21"/>
              </w:rPr>
            </w:pPr>
            <w:r>
              <w:rPr>
                <w:rFonts w:hint="eastAsia" w:ascii="宋体" w:hAnsi="宋体" w:cs="宋体"/>
                <w:szCs w:val="21"/>
              </w:rPr>
              <w:t>0%</w:t>
            </w:r>
          </w:p>
        </w:tc>
      </w:tr>
      <w:tr w14:paraId="00F87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21" w:type="dxa"/>
            <w:vMerge w:val="continue"/>
            <w:tcBorders>
              <w:top w:val="single" w:color="auto" w:sz="4" w:space="0"/>
              <w:left w:val="single" w:color="auto" w:sz="4" w:space="0"/>
              <w:bottom w:val="single" w:color="auto" w:sz="4" w:space="0"/>
              <w:right w:val="single" w:color="auto" w:sz="4" w:space="0"/>
            </w:tcBorders>
            <w:vAlign w:val="center"/>
          </w:tcPr>
          <w:p w14:paraId="05F77C5D">
            <w:pPr>
              <w:widowControl/>
              <w:spacing w:line="300" w:lineRule="exact"/>
              <w:jc w:val="left"/>
              <w:rPr>
                <w:rFonts w:hint="eastAsia" w:ascii="宋体" w:hAnsi="宋体" w:cs="宋体"/>
                <w:szCs w:val="21"/>
              </w:rPr>
            </w:pPr>
          </w:p>
        </w:tc>
        <w:tc>
          <w:tcPr>
            <w:tcW w:w="2255" w:type="dxa"/>
            <w:vMerge w:val="continue"/>
            <w:tcBorders>
              <w:top w:val="single" w:color="auto" w:sz="4" w:space="0"/>
              <w:left w:val="single" w:color="auto" w:sz="4" w:space="0"/>
              <w:bottom w:val="single" w:color="auto" w:sz="4" w:space="0"/>
              <w:right w:val="single" w:color="auto" w:sz="4" w:space="0"/>
            </w:tcBorders>
            <w:vAlign w:val="center"/>
          </w:tcPr>
          <w:p w14:paraId="1C84DD51">
            <w:pPr>
              <w:widowControl/>
              <w:spacing w:line="300" w:lineRule="exact"/>
              <w:jc w:val="left"/>
              <w:rPr>
                <w:rFonts w:hint="eastAsia" w:ascii="宋体" w:hAnsi="宋体" w:cs="宋体"/>
                <w:szCs w:val="21"/>
              </w:rPr>
            </w:pPr>
          </w:p>
        </w:tc>
        <w:tc>
          <w:tcPr>
            <w:tcW w:w="3953" w:type="dxa"/>
            <w:tcBorders>
              <w:top w:val="single" w:color="auto" w:sz="4" w:space="0"/>
              <w:left w:val="single" w:color="auto" w:sz="4" w:space="0"/>
              <w:bottom w:val="single" w:color="auto" w:sz="4" w:space="0"/>
              <w:right w:val="single" w:color="auto" w:sz="4" w:space="0"/>
            </w:tcBorders>
            <w:vAlign w:val="center"/>
          </w:tcPr>
          <w:p w14:paraId="5B31334E">
            <w:pPr>
              <w:spacing w:line="300" w:lineRule="exact"/>
              <w:jc w:val="left"/>
              <w:rPr>
                <w:rFonts w:hint="eastAsia" w:ascii="宋体" w:hAnsi="宋体" w:cs="宋体"/>
                <w:szCs w:val="21"/>
              </w:rPr>
            </w:pPr>
            <w:r>
              <w:rPr>
                <w:rFonts w:hint="eastAsia" w:ascii="宋体" w:hAnsi="宋体" w:cs="宋体"/>
                <w:szCs w:val="21"/>
              </w:rPr>
              <w:t>3台以上不足10台</w:t>
            </w:r>
          </w:p>
        </w:tc>
        <w:tc>
          <w:tcPr>
            <w:tcW w:w="1490" w:type="dxa"/>
            <w:tcBorders>
              <w:top w:val="single" w:color="auto" w:sz="4" w:space="0"/>
              <w:left w:val="single" w:color="auto" w:sz="4" w:space="0"/>
              <w:bottom w:val="single" w:color="auto" w:sz="4" w:space="0"/>
              <w:right w:val="single" w:color="auto" w:sz="4" w:space="0"/>
            </w:tcBorders>
            <w:vAlign w:val="center"/>
          </w:tcPr>
          <w:p w14:paraId="7C1CFEA4">
            <w:pPr>
              <w:spacing w:line="300" w:lineRule="exact"/>
              <w:jc w:val="center"/>
              <w:rPr>
                <w:rFonts w:hint="eastAsia" w:ascii="宋体" w:hAnsi="宋体" w:cs="宋体"/>
                <w:szCs w:val="21"/>
              </w:rPr>
            </w:pPr>
            <w:r>
              <w:rPr>
                <w:rFonts w:hint="eastAsia" w:ascii="宋体" w:hAnsi="宋体" w:cs="宋体"/>
                <w:szCs w:val="21"/>
              </w:rPr>
              <w:t>15%</w:t>
            </w:r>
          </w:p>
        </w:tc>
      </w:tr>
      <w:tr w14:paraId="5DBB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821" w:type="dxa"/>
            <w:vMerge w:val="continue"/>
            <w:tcBorders>
              <w:top w:val="single" w:color="auto" w:sz="4" w:space="0"/>
              <w:left w:val="single" w:color="auto" w:sz="4" w:space="0"/>
              <w:bottom w:val="single" w:color="auto" w:sz="4" w:space="0"/>
              <w:right w:val="single" w:color="auto" w:sz="4" w:space="0"/>
            </w:tcBorders>
            <w:vAlign w:val="center"/>
          </w:tcPr>
          <w:p w14:paraId="310184E0">
            <w:pPr>
              <w:widowControl/>
              <w:spacing w:line="300" w:lineRule="exact"/>
              <w:jc w:val="left"/>
              <w:rPr>
                <w:rFonts w:hint="eastAsia" w:ascii="宋体" w:hAnsi="宋体" w:cs="宋体"/>
                <w:szCs w:val="21"/>
              </w:rPr>
            </w:pPr>
          </w:p>
        </w:tc>
        <w:tc>
          <w:tcPr>
            <w:tcW w:w="2255" w:type="dxa"/>
            <w:vMerge w:val="continue"/>
            <w:tcBorders>
              <w:top w:val="single" w:color="auto" w:sz="4" w:space="0"/>
              <w:left w:val="single" w:color="auto" w:sz="4" w:space="0"/>
              <w:bottom w:val="single" w:color="auto" w:sz="4" w:space="0"/>
              <w:right w:val="single" w:color="auto" w:sz="4" w:space="0"/>
            </w:tcBorders>
            <w:vAlign w:val="center"/>
          </w:tcPr>
          <w:p w14:paraId="290E9935">
            <w:pPr>
              <w:widowControl/>
              <w:spacing w:line="300" w:lineRule="exact"/>
              <w:jc w:val="left"/>
              <w:rPr>
                <w:rFonts w:hint="eastAsia" w:ascii="宋体" w:hAnsi="宋体" w:cs="宋体"/>
                <w:szCs w:val="21"/>
              </w:rPr>
            </w:pPr>
          </w:p>
        </w:tc>
        <w:tc>
          <w:tcPr>
            <w:tcW w:w="3953" w:type="dxa"/>
            <w:tcBorders>
              <w:top w:val="single" w:color="auto" w:sz="4" w:space="0"/>
              <w:left w:val="single" w:color="auto" w:sz="4" w:space="0"/>
              <w:bottom w:val="single" w:color="auto" w:sz="4" w:space="0"/>
              <w:right w:val="single" w:color="auto" w:sz="4" w:space="0"/>
            </w:tcBorders>
            <w:vAlign w:val="center"/>
          </w:tcPr>
          <w:p w14:paraId="1DB5A0A0">
            <w:pPr>
              <w:spacing w:line="300" w:lineRule="exact"/>
              <w:jc w:val="left"/>
              <w:rPr>
                <w:rFonts w:hint="eastAsia" w:ascii="宋体" w:hAnsi="宋体" w:cs="宋体"/>
                <w:szCs w:val="21"/>
              </w:rPr>
            </w:pPr>
            <w:r>
              <w:rPr>
                <w:rFonts w:hint="eastAsia" w:ascii="宋体" w:hAnsi="宋体" w:cs="宋体"/>
                <w:szCs w:val="21"/>
              </w:rPr>
              <w:t>10台以上</w:t>
            </w:r>
          </w:p>
        </w:tc>
        <w:tc>
          <w:tcPr>
            <w:tcW w:w="1490" w:type="dxa"/>
            <w:tcBorders>
              <w:top w:val="single" w:color="auto" w:sz="4" w:space="0"/>
              <w:left w:val="single" w:color="auto" w:sz="4" w:space="0"/>
              <w:bottom w:val="single" w:color="auto" w:sz="4" w:space="0"/>
              <w:right w:val="single" w:color="auto" w:sz="4" w:space="0"/>
            </w:tcBorders>
            <w:vAlign w:val="center"/>
          </w:tcPr>
          <w:p w14:paraId="1D2DF220">
            <w:pPr>
              <w:spacing w:line="300" w:lineRule="exact"/>
              <w:jc w:val="center"/>
              <w:rPr>
                <w:rFonts w:hint="eastAsia" w:ascii="宋体" w:hAnsi="宋体" w:cs="宋体"/>
                <w:szCs w:val="21"/>
              </w:rPr>
            </w:pPr>
            <w:r>
              <w:rPr>
                <w:rFonts w:hint="eastAsia" w:ascii="宋体" w:hAnsi="宋体" w:cs="宋体"/>
                <w:szCs w:val="21"/>
              </w:rPr>
              <w:t>34%</w:t>
            </w:r>
          </w:p>
        </w:tc>
      </w:tr>
      <w:tr w14:paraId="5B87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821" w:type="dxa"/>
            <w:vMerge w:val="restart"/>
            <w:tcBorders>
              <w:top w:val="single" w:color="auto" w:sz="4" w:space="0"/>
              <w:left w:val="single" w:color="auto" w:sz="4" w:space="0"/>
              <w:bottom w:val="single" w:color="auto" w:sz="4" w:space="0"/>
              <w:right w:val="single" w:color="auto" w:sz="4" w:space="0"/>
            </w:tcBorders>
            <w:vAlign w:val="center"/>
          </w:tcPr>
          <w:p w14:paraId="021F5EE5">
            <w:pPr>
              <w:spacing w:line="300" w:lineRule="exact"/>
              <w:jc w:val="center"/>
              <w:rPr>
                <w:rFonts w:hint="eastAsia" w:ascii="宋体" w:hAnsi="宋体" w:cs="宋体"/>
                <w:szCs w:val="21"/>
              </w:rPr>
            </w:pPr>
            <w:r>
              <w:rPr>
                <w:rFonts w:hint="eastAsia" w:ascii="宋体" w:hAnsi="宋体" w:cs="宋体"/>
                <w:szCs w:val="21"/>
              </w:rPr>
              <w:t>2</w:t>
            </w:r>
          </w:p>
        </w:tc>
        <w:tc>
          <w:tcPr>
            <w:tcW w:w="2255" w:type="dxa"/>
            <w:vMerge w:val="restart"/>
            <w:tcBorders>
              <w:top w:val="single" w:color="auto" w:sz="4" w:space="0"/>
              <w:left w:val="single" w:color="auto" w:sz="4" w:space="0"/>
              <w:bottom w:val="single" w:color="auto" w:sz="4" w:space="0"/>
              <w:right w:val="single" w:color="auto" w:sz="4" w:space="0"/>
            </w:tcBorders>
            <w:vAlign w:val="center"/>
          </w:tcPr>
          <w:p w14:paraId="764BF1BC">
            <w:pPr>
              <w:spacing w:line="300" w:lineRule="exact"/>
              <w:jc w:val="center"/>
              <w:rPr>
                <w:rFonts w:hint="eastAsia" w:ascii="宋体" w:hAnsi="宋体" w:cs="宋体"/>
                <w:szCs w:val="21"/>
              </w:rPr>
            </w:pPr>
            <w:r>
              <w:rPr>
                <w:rFonts w:hint="eastAsia" w:ascii="宋体" w:hAnsi="宋体" w:cs="宋体"/>
                <w:szCs w:val="21"/>
              </w:rPr>
              <w:t>造成环境危害后果</w:t>
            </w:r>
          </w:p>
        </w:tc>
        <w:tc>
          <w:tcPr>
            <w:tcW w:w="3953" w:type="dxa"/>
            <w:tcBorders>
              <w:top w:val="single" w:color="auto" w:sz="4" w:space="0"/>
              <w:left w:val="single" w:color="auto" w:sz="4" w:space="0"/>
              <w:bottom w:val="single" w:color="auto" w:sz="4" w:space="0"/>
              <w:right w:val="single" w:color="auto" w:sz="4" w:space="0"/>
            </w:tcBorders>
            <w:vAlign w:val="center"/>
          </w:tcPr>
          <w:p w14:paraId="1772FAFD">
            <w:pPr>
              <w:spacing w:line="300" w:lineRule="exact"/>
              <w:jc w:val="left"/>
              <w:rPr>
                <w:rFonts w:hint="eastAsia" w:ascii="宋体" w:hAnsi="宋体" w:cs="宋体"/>
                <w:szCs w:val="21"/>
              </w:rPr>
            </w:pPr>
            <w:r>
              <w:rPr>
                <w:rFonts w:hint="eastAsia" w:ascii="宋体" w:hAnsi="宋体" w:cs="宋体"/>
                <w:szCs w:val="21"/>
              </w:rPr>
              <w:t>尚未造成环境危害后果</w:t>
            </w:r>
          </w:p>
        </w:tc>
        <w:tc>
          <w:tcPr>
            <w:tcW w:w="1490" w:type="dxa"/>
            <w:tcBorders>
              <w:top w:val="single" w:color="auto" w:sz="4" w:space="0"/>
              <w:left w:val="single" w:color="auto" w:sz="4" w:space="0"/>
              <w:bottom w:val="single" w:color="auto" w:sz="4" w:space="0"/>
              <w:right w:val="single" w:color="auto" w:sz="4" w:space="0"/>
            </w:tcBorders>
            <w:vAlign w:val="center"/>
          </w:tcPr>
          <w:p w14:paraId="2066FEAD">
            <w:pPr>
              <w:spacing w:line="300" w:lineRule="exact"/>
              <w:jc w:val="center"/>
              <w:rPr>
                <w:rFonts w:hint="eastAsia" w:ascii="宋体" w:hAnsi="宋体" w:cs="宋体"/>
                <w:szCs w:val="21"/>
              </w:rPr>
            </w:pPr>
            <w:r>
              <w:rPr>
                <w:rFonts w:hint="eastAsia" w:ascii="宋体" w:hAnsi="宋体" w:cs="宋体"/>
                <w:szCs w:val="21"/>
              </w:rPr>
              <w:t>0%</w:t>
            </w:r>
          </w:p>
        </w:tc>
      </w:tr>
      <w:tr w14:paraId="7454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821" w:type="dxa"/>
            <w:vMerge w:val="continue"/>
            <w:tcBorders>
              <w:top w:val="single" w:color="auto" w:sz="4" w:space="0"/>
              <w:left w:val="single" w:color="auto" w:sz="4" w:space="0"/>
              <w:bottom w:val="single" w:color="auto" w:sz="4" w:space="0"/>
              <w:right w:val="single" w:color="auto" w:sz="4" w:space="0"/>
            </w:tcBorders>
            <w:vAlign w:val="center"/>
          </w:tcPr>
          <w:p w14:paraId="7FDF1FA4">
            <w:pPr>
              <w:widowControl/>
              <w:spacing w:line="300" w:lineRule="exact"/>
              <w:jc w:val="left"/>
              <w:rPr>
                <w:rFonts w:hint="eastAsia" w:ascii="宋体" w:hAnsi="宋体" w:cs="宋体"/>
                <w:szCs w:val="21"/>
              </w:rPr>
            </w:pPr>
          </w:p>
        </w:tc>
        <w:tc>
          <w:tcPr>
            <w:tcW w:w="2255" w:type="dxa"/>
            <w:vMerge w:val="continue"/>
            <w:tcBorders>
              <w:top w:val="single" w:color="auto" w:sz="4" w:space="0"/>
              <w:left w:val="single" w:color="auto" w:sz="4" w:space="0"/>
              <w:bottom w:val="single" w:color="auto" w:sz="4" w:space="0"/>
              <w:right w:val="single" w:color="auto" w:sz="4" w:space="0"/>
            </w:tcBorders>
            <w:vAlign w:val="center"/>
          </w:tcPr>
          <w:p w14:paraId="6354DA41">
            <w:pPr>
              <w:widowControl/>
              <w:spacing w:line="300" w:lineRule="exact"/>
              <w:jc w:val="left"/>
              <w:rPr>
                <w:rFonts w:hint="eastAsia" w:ascii="宋体" w:hAnsi="宋体" w:cs="宋体"/>
                <w:szCs w:val="21"/>
              </w:rPr>
            </w:pPr>
          </w:p>
        </w:tc>
        <w:tc>
          <w:tcPr>
            <w:tcW w:w="3953" w:type="dxa"/>
            <w:tcBorders>
              <w:top w:val="single" w:color="auto" w:sz="4" w:space="0"/>
              <w:left w:val="single" w:color="auto" w:sz="4" w:space="0"/>
              <w:bottom w:val="single" w:color="auto" w:sz="4" w:space="0"/>
              <w:right w:val="single" w:color="auto" w:sz="4" w:space="0"/>
            </w:tcBorders>
            <w:vAlign w:val="center"/>
          </w:tcPr>
          <w:p w14:paraId="0C5DBDF5">
            <w:pPr>
              <w:spacing w:line="300" w:lineRule="exact"/>
              <w:jc w:val="left"/>
              <w:rPr>
                <w:rFonts w:hint="eastAsia" w:ascii="宋体" w:hAnsi="宋体" w:cs="宋体"/>
                <w:szCs w:val="21"/>
              </w:rPr>
            </w:pPr>
            <w:r>
              <w:rPr>
                <w:rFonts w:hint="eastAsia" w:ascii="宋体" w:hAnsi="宋体" w:cs="宋体"/>
                <w:szCs w:val="21"/>
              </w:rPr>
              <w:t>造成较轻的环境危害后果</w:t>
            </w:r>
          </w:p>
        </w:tc>
        <w:tc>
          <w:tcPr>
            <w:tcW w:w="1490" w:type="dxa"/>
            <w:tcBorders>
              <w:top w:val="single" w:color="auto" w:sz="4" w:space="0"/>
              <w:left w:val="single" w:color="auto" w:sz="4" w:space="0"/>
              <w:bottom w:val="single" w:color="auto" w:sz="4" w:space="0"/>
              <w:right w:val="single" w:color="auto" w:sz="4" w:space="0"/>
            </w:tcBorders>
            <w:vAlign w:val="center"/>
          </w:tcPr>
          <w:p w14:paraId="636677F1">
            <w:pPr>
              <w:spacing w:line="300" w:lineRule="exact"/>
              <w:jc w:val="center"/>
              <w:rPr>
                <w:rFonts w:hint="eastAsia" w:ascii="宋体" w:hAnsi="宋体" w:cs="宋体"/>
                <w:szCs w:val="21"/>
              </w:rPr>
            </w:pPr>
            <w:r>
              <w:rPr>
                <w:rFonts w:hint="eastAsia" w:ascii="宋体" w:hAnsi="宋体" w:cs="宋体"/>
                <w:szCs w:val="21"/>
              </w:rPr>
              <w:t>9%</w:t>
            </w:r>
          </w:p>
        </w:tc>
      </w:tr>
      <w:tr w14:paraId="47DE3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821" w:type="dxa"/>
            <w:vMerge w:val="continue"/>
            <w:tcBorders>
              <w:top w:val="single" w:color="auto" w:sz="4" w:space="0"/>
              <w:left w:val="single" w:color="auto" w:sz="4" w:space="0"/>
              <w:bottom w:val="single" w:color="auto" w:sz="4" w:space="0"/>
              <w:right w:val="single" w:color="auto" w:sz="4" w:space="0"/>
            </w:tcBorders>
            <w:vAlign w:val="center"/>
          </w:tcPr>
          <w:p w14:paraId="383C70A8">
            <w:pPr>
              <w:widowControl/>
              <w:spacing w:line="300" w:lineRule="exact"/>
              <w:jc w:val="left"/>
              <w:rPr>
                <w:rFonts w:hint="eastAsia" w:ascii="宋体" w:hAnsi="宋体" w:cs="宋体"/>
                <w:szCs w:val="21"/>
              </w:rPr>
            </w:pPr>
          </w:p>
        </w:tc>
        <w:tc>
          <w:tcPr>
            <w:tcW w:w="2255" w:type="dxa"/>
            <w:vMerge w:val="continue"/>
            <w:tcBorders>
              <w:top w:val="single" w:color="auto" w:sz="4" w:space="0"/>
              <w:left w:val="single" w:color="auto" w:sz="4" w:space="0"/>
              <w:bottom w:val="single" w:color="auto" w:sz="4" w:space="0"/>
              <w:right w:val="single" w:color="auto" w:sz="4" w:space="0"/>
            </w:tcBorders>
            <w:vAlign w:val="center"/>
          </w:tcPr>
          <w:p w14:paraId="6B2A91CE">
            <w:pPr>
              <w:widowControl/>
              <w:spacing w:line="300" w:lineRule="exact"/>
              <w:jc w:val="left"/>
              <w:rPr>
                <w:rFonts w:hint="eastAsia" w:ascii="宋体" w:hAnsi="宋体" w:cs="宋体"/>
                <w:szCs w:val="21"/>
              </w:rPr>
            </w:pPr>
          </w:p>
        </w:tc>
        <w:tc>
          <w:tcPr>
            <w:tcW w:w="3953" w:type="dxa"/>
            <w:tcBorders>
              <w:top w:val="single" w:color="auto" w:sz="4" w:space="0"/>
              <w:left w:val="single" w:color="auto" w:sz="4" w:space="0"/>
              <w:bottom w:val="single" w:color="auto" w:sz="4" w:space="0"/>
              <w:right w:val="single" w:color="auto" w:sz="4" w:space="0"/>
            </w:tcBorders>
            <w:vAlign w:val="center"/>
          </w:tcPr>
          <w:p w14:paraId="1A2FDDA0">
            <w:pPr>
              <w:spacing w:line="300" w:lineRule="exact"/>
              <w:jc w:val="left"/>
              <w:rPr>
                <w:rFonts w:hint="eastAsia" w:ascii="宋体" w:hAnsi="宋体" w:cs="宋体"/>
                <w:szCs w:val="21"/>
              </w:rPr>
            </w:pPr>
            <w:r>
              <w:rPr>
                <w:rFonts w:hint="eastAsia" w:ascii="宋体" w:hAnsi="宋体" w:cs="宋体"/>
                <w:szCs w:val="21"/>
              </w:rPr>
              <w:t>造成一定程度的环境危害后果</w:t>
            </w:r>
          </w:p>
        </w:tc>
        <w:tc>
          <w:tcPr>
            <w:tcW w:w="1490" w:type="dxa"/>
            <w:tcBorders>
              <w:top w:val="single" w:color="auto" w:sz="4" w:space="0"/>
              <w:left w:val="single" w:color="auto" w:sz="4" w:space="0"/>
              <w:bottom w:val="single" w:color="auto" w:sz="4" w:space="0"/>
              <w:right w:val="single" w:color="auto" w:sz="4" w:space="0"/>
            </w:tcBorders>
            <w:vAlign w:val="center"/>
          </w:tcPr>
          <w:p w14:paraId="6FF14DB5">
            <w:pPr>
              <w:spacing w:line="300" w:lineRule="exact"/>
              <w:jc w:val="center"/>
              <w:rPr>
                <w:rFonts w:hint="eastAsia" w:ascii="宋体" w:hAnsi="宋体" w:cs="宋体"/>
                <w:szCs w:val="21"/>
              </w:rPr>
            </w:pPr>
            <w:r>
              <w:rPr>
                <w:rFonts w:hint="eastAsia" w:ascii="宋体" w:hAnsi="宋体" w:cs="宋体"/>
                <w:szCs w:val="21"/>
              </w:rPr>
              <w:t>18%</w:t>
            </w:r>
          </w:p>
        </w:tc>
      </w:tr>
      <w:tr w14:paraId="0218F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821" w:type="dxa"/>
            <w:vMerge w:val="continue"/>
            <w:tcBorders>
              <w:top w:val="single" w:color="auto" w:sz="4" w:space="0"/>
              <w:left w:val="single" w:color="auto" w:sz="4" w:space="0"/>
              <w:bottom w:val="single" w:color="auto" w:sz="4" w:space="0"/>
              <w:right w:val="single" w:color="auto" w:sz="4" w:space="0"/>
            </w:tcBorders>
            <w:vAlign w:val="center"/>
          </w:tcPr>
          <w:p w14:paraId="7E1B831B">
            <w:pPr>
              <w:widowControl/>
              <w:spacing w:line="300" w:lineRule="exact"/>
              <w:jc w:val="left"/>
              <w:rPr>
                <w:rFonts w:hint="eastAsia" w:ascii="宋体" w:hAnsi="宋体" w:cs="宋体"/>
                <w:szCs w:val="21"/>
              </w:rPr>
            </w:pPr>
          </w:p>
        </w:tc>
        <w:tc>
          <w:tcPr>
            <w:tcW w:w="2255" w:type="dxa"/>
            <w:vMerge w:val="continue"/>
            <w:tcBorders>
              <w:top w:val="single" w:color="auto" w:sz="4" w:space="0"/>
              <w:left w:val="single" w:color="auto" w:sz="4" w:space="0"/>
              <w:bottom w:val="single" w:color="auto" w:sz="4" w:space="0"/>
              <w:right w:val="single" w:color="auto" w:sz="4" w:space="0"/>
            </w:tcBorders>
            <w:vAlign w:val="center"/>
          </w:tcPr>
          <w:p w14:paraId="5397801D">
            <w:pPr>
              <w:widowControl/>
              <w:spacing w:line="300" w:lineRule="exact"/>
              <w:jc w:val="left"/>
              <w:rPr>
                <w:rFonts w:hint="eastAsia" w:ascii="宋体" w:hAnsi="宋体" w:cs="宋体"/>
                <w:szCs w:val="21"/>
              </w:rPr>
            </w:pPr>
          </w:p>
        </w:tc>
        <w:tc>
          <w:tcPr>
            <w:tcW w:w="3953" w:type="dxa"/>
            <w:tcBorders>
              <w:top w:val="single" w:color="auto" w:sz="4" w:space="0"/>
              <w:left w:val="single" w:color="auto" w:sz="4" w:space="0"/>
              <w:bottom w:val="single" w:color="auto" w:sz="4" w:space="0"/>
              <w:right w:val="single" w:color="auto" w:sz="4" w:space="0"/>
            </w:tcBorders>
            <w:vAlign w:val="center"/>
          </w:tcPr>
          <w:p w14:paraId="50C70372">
            <w:pPr>
              <w:spacing w:line="300" w:lineRule="exact"/>
              <w:jc w:val="left"/>
              <w:rPr>
                <w:rFonts w:hint="eastAsia" w:ascii="宋体" w:hAnsi="宋体" w:cs="宋体"/>
                <w:szCs w:val="21"/>
              </w:rPr>
            </w:pPr>
            <w:r>
              <w:rPr>
                <w:rFonts w:hint="eastAsia" w:ascii="宋体" w:hAnsi="宋体" w:cs="宋体"/>
                <w:szCs w:val="21"/>
              </w:rPr>
              <w:t>造成严重的环境危害后果</w:t>
            </w:r>
          </w:p>
        </w:tc>
        <w:tc>
          <w:tcPr>
            <w:tcW w:w="1490" w:type="dxa"/>
            <w:tcBorders>
              <w:top w:val="single" w:color="auto" w:sz="4" w:space="0"/>
              <w:left w:val="single" w:color="auto" w:sz="4" w:space="0"/>
              <w:bottom w:val="single" w:color="auto" w:sz="4" w:space="0"/>
              <w:right w:val="single" w:color="auto" w:sz="4" w:space="0"/>
            </w:tcBorders>
            <w:vAlign w:val="center"/>
          </w:tcPr>
          <w:p w14:paraId="550C1F55">
            <w:pPr>
              <w:spacing w:line="300" w:lineRule="exact"/>
              <w:jc w:val="center"/>
              <w:rPr>
                <w:rFonts w:hint="eastAsia" w:ascii="宋体" w:hAnsi="宋体" w:cs="宋体"/>
                <w:szCs w:val="21"/>
              </w:rPr>
            </w:pPr>
            <w:r>
              <w:rPr>
                <w:rFonts w:hint="eastAsia" w:ascii="宋体" w:hAnsi="宋体" w:cs="宋体"/>
                <w:szCs w:val="21"/>
              </w:rPr>
              <w:t>29%</w:t>
            </w:r>
          </w:p>
        </w:tc>
      </w:tr>
      <w:tr w14:paraId="5C4A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821" w:type="dxa"/>
            <w:vMerge w:val="restart"/>
            <w:tcBorders>
              <w:top w:val="single" w:color="auto" w:sz="4" w:space="0"/>
              <w:left w:val="single" w:color="auto" w:sz="4" w:space="0"/>
              <w:bottom w:val="single" w:color="auto" w:sz="4" w:space="0"/>
              <w:right w:val="single" w:color="auto" w:sz="4" w:space="0"/>
            </w:tcBorders>
            <w:vAlign w:val="center"/>
          </w:tcPr>
          <w:p w14:paraId="2EA08F0E">
            <w:pPr>
              <w:spacing w:line="300" w:lineRule="exact"/>
              <w:jc w:val="center"/>
              <w:rPr>
                <w:rFonts w:hint="eastAsia" w:ascii="宋体" w:hAnsi="宋体" w:cs="宋体"/>
                <w:szCs w:val="21"/>
              </w:rPr>
            </w:pPr>
            <w:r>
              <w:rPr>
                <w:rFonts w:hint="eastAsia" w:ascii="宋体" w:hAnsi="宋体" w:cs="宋体"/>
                <w:szCs w:val="21"/>
              </w:rPr>
              <w:t>3</w:t>
            </w:r>
          </w:p>
        </w:tc>
        <w:tc>
          <w:tcPr>
            <w:tcW w:w="2255" w:type="dxa"/>
            <w:vMerge w:val="restart"/>
            <w:tcBorders>
              <w:top w:val="single" w:color="auto" w:sz="4" w:space="0"/>
              <w:left w:val="single" w:color="auto" w:sz="4" w:space="0"/>
              <w:bottom w:val="single" w:color="auto" w:sz="4" w:space="0"/>
              <w:right w:val="single" w:color="auto" w:sz="4" w:space="0"/>
            </w:tcBorders>
            <w:vAlign w:val="center"/>
          </w:tcPr>
          <w:p w14:paraId="6347D98F">
            <w:pPr>
              <w:spacing w:line="300" w:lineRule="exact"/>
              <w:jc w:val="center"/>
              <w:rPr>
                <w:rFonts w:hint="eastAsia" w:ascii="宋体" w:hAnsi="宋体" w:cs="宋体"/>
                <w:szCs w:val="21"/>
              </w:rPr>
            </w:pPr>
            <w:r>
              <w:rPr>
                <w:rFonts w:hint="eastAsia" w:ascii="宋体" w:hAnsi="宋体" w:cs="宋体"/>
                <w:szCs w:val="21"/>
              </w:rPr>
              <w:t>违法行为持续时间</w:t>
            </w:r>
          </w:p>
        </w:tc>
        <w:tc>
          <w:tcPr>
            <w:tcW w:w="3953" w:type="dxa"/>
            <w:tcBorders>
              <w:top w:val="single" w:color="auto" w:sz="4" w:space="0"/>
              <w:left w:val="single" w:color="auto" w:sz="4" w:space="0"/>
              <w:bottom w:val="single" w:color="auto" w:sz="4" w:space="0"/>
              <w:right w:val="single" w:color="auto" w:sz="4" w:space="0"/>
            </w:tcBorders>
            <w:vAlign w:val="center"/>
          </w:tcPr>
          <w:p w14:paraId="51F00592">
            <w:pPr>
              <w:spacing w:line="300" w:lineRule="exact"/>
              <w:jc w:val="left"/>
              <w:rPr>
                <w:rFonts w:hint="eastAsia" w:ascii="宋体" w:hAnsi="宋体" w:cs="宋体"/>
                <w:szCs w:val="21"/>
              </w:rPr>
            </w:pPr>
            <w:r>
              <w:rPr>
                <w:rFonts w:hint="eastAsia" w:ascii="宋体" w:hAnsi="宋体" w:cs="宋体"/>
                <w:szCs w:val="21"/>
              </w:rPr>
              <w:t>不足1个月</w:t>
            </w:r>
          </w:p>
        </w:tc>
        <w:tc>
          <w:tcPr>
            <w:tcW w:w="1490" w:type="dxa"/>
            <w:tcBorders>
              <w:top w:val="single" w:color="auto" w:sz="4" w:space="0"/>
              <w:left w:val="single" w:color="auto" w:sz="4" w:space="0"/>
              <w:bottom w:val="single" w:color="auto" w:sz="4" w:space="0"/>
              <w:right w:val="single" w:color="auto" w:sz="4" w:space="0"/>
            </w:tcBorders>
            <w:vAlign w:val="center"/>
          </w:tcPr>
          <w:p w14:paraId="0B407988">
            <w:pPr>
              <w:spacing w:line="300" w:lineRule="exact"/>
              <w:jc w:val="center"/>
              <w:rPr>
                <w:rFonts w:hint="eastAsia" w:ascii="宋体" w:hAnsi="宋体" w:cs="宋体"/>
                <w:szCs w:val="21"/>
              </w:rPr>
            </w:pPr>
            <w:r>
              <w:rPr>
                <w:rFonts w:hint="eastAsia" w:ascii="宋体" w:hAnsi="宋体" w:cs="宋体"/>
                <w:szCs w:val="21"/>
              </w:rPr>
              <w:t>0%</w:t>
            </w:r>
          </w:p>
        </w:tc>
      </w:tr>
      <w:tr w14:paraId="02EA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821" w:type="dxa"/>
            <w:vMerge w:val="continue"/>
            <w:tcBorders>
              <w:top w:val="single" w:color="auto" w:sz="4" w:space="0"/>
              <w:left w:val="single" w:color="auto" w:sz="4" w:space="0"/>
              <w:bottom w:val="single" w:color="auto" w:sz="4" w:space="0"/>
              <w:right w:val="single" w:color="auto" w:sz="4" w:space="0"/>
            </w:tcBorders>
            <w:vAlign w:val="center"/>
          </w:tcPr>
          <w:p w14:paraId="749246EA">
            <w:pPr>
              <w:widowControl/>
              <w:spacing w:line="300" w:lineRule="exact"/>
              <w:jc w:val="left"/>
              <w:rPr>
                <w:rFonts w:hint="eastAsia" w:ascii="宋体" w:hAnsi="宋体" w:cs="宋体"/>
                <w:szCs w:val="21"/>
              </w:rPr>
            </w:pPr>
          </w:p>
        </w:tc>
        <w:tc>
          <w:tcPr>
            <w:tcW w:w="2255" w:type="dxa"/>
            <w:vMerge w:val="continue"/>
            <w:tcBorders>
              <w:top w:val="single" w:color="auto" w:sz="4" w:space="0"/>
              <w:left w:val="single" w:color="auto" w:sz="4" w:space="0"/>
              <w:bottom w:val="single" w:color="auto" w:sz="4" w:space="0"/>
              <w:right w:val="single" w:color="auto" w:sz="4" w:space="0"/>
            </w:tcBorders>
            <w:vAlign w:val="center"/>
          </w:tcPr>
          <w:p w14:paraId="2FD5F40B">
            <w:pPr>
              <w:widowControl/>
              <w:spacing w:line="300" w:lineRule="exact"/>
              <w:jc w:val="left"/>
              <w:rPr>
                <w:rFonts w:hint="eastAsia" w:ascii="宋体" w:hAnsi="宋体" w:cs="宋体"/>
                <w:szCs w:val="21"/>
              </w:rPr>
            </w:pPr>
          </w:p>
        </w:tc>
        <w:tc>
          <w:tcPr>
            <w:tcW w:w="3953" w:type="dxa"/>
            <w:tcBorders>
              <w:top w:val="single" w:color="auto" w:sz="4" w:space="0"/>
              <w:left w:val="single" w:color="auto" w:sz="4" w:space="0"/>
              <w:bottom w:val="single" w:color="auto" w:sz="4" w:space="0"/>
              <w:right w:val="single" w:color="auto" w:sz="4" w:space="0"/>
            </w:tcBorders>
            <w:vAlign w:val="center"/>
          </w:tcPr>
          <w:p w14:paraId="175C971E">
            <w:pPr>
              <w:spacing w:line="300" w:lineRule="exact"/>
              <w:jc w:val="left"/>
              <w:rPr>
                <w:rFonts w:hint="eastAsia" w:ascii="宋体" w:hAnsi="宋体" w:cs="宋体"/>
                <w:szCs w:val="21"/>
              </w:rPr>
            </w:pPr>
            <w:r>
              <w:rPr>
                <w:rFonts w:hint="eastAsia" w:ascii="宋体" w:hAnsi="宋体" w:cs="宋体"/>
                <w:szCs w:val="21"/>
              </w:rPr>
              <w:t>1个月以上不足3个月</w:t>
            </w:r>
          </w:p>
        </w:tc>
        <w:tc>
          <w:tcPr>
            <w:tcW w:w="1490" w:type="dxa"/>
            <w:tcBorders>
              <w:top w:val="single" w:color="auto" w:sz="4" w:space="0"/>
              <w:left w:val="single" w:color="auto" w:sz="4" w:space="0"/>
              <w:bottom w:val="single" w:color="auto" w:sz="4" w:space="0"/>
              <w:right w:val="single" w:color="auto" w:sz="4" w:space="0"/>
            </w:tcBorders>
            <w:vAlign w:val="center"/>
          </w:tcPr>
          <w:p w14:paraId="089AA442">
            <w:pPr>
              <w:spacing w:line="300" w:lineRule="exact"/>
              <w:jc w:val="center"/>
              <w:rPr>
                <w:rFonts w:hint="eastAsia" w:ascii="宋体" w:hAnsi="宋体" w:cs="宋体"/>
                <w:szCs w:val="21"/>
              </w:rPr>
            </w:pPr>
            <w:r>
              <w:rPr>
                <w:rFonts w:hint="eastAsia" w:ascii="宋体" w:hAnsi="宋体" w:cs="宋体"/>
                <w:szCs w:val="21"/>
              </w:rPr>
              <w:t>4%</w:t>
            </w:r>
          </w:p>
        </w:tc>
      </w:tr>
      <w:tr w14:paraId="4864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821" w:type="dxa"/>
            <w:vMerge w:val="continue"/>
            <w:tcBorders>
              <w:top w:val="single" w:color="auto" w:sz="4" w:space="0"/>
              <w:left w:val="single" w:color="auto" w:sz="4" w:space="0"/>
              <w:bottom w:val="single" w:color="auto" w:sz="4" w:space="0"/>
              <w:right w:val="single" w:color="auto" w:sz="4" w:space="0"/>
            </w:tcBorders>
            <w:vAlign w:val="center"/>
          </w:tcPr>
          <w:p w14:paraId="70580531">
            <w:pPr>
              <w:widowControl/>
              <w:spacing w:line="300" w:lineRule="exact"/>
              <w:jc w:val="left"/>
              <w:rPr>
                <w:rFonts w:hint="eastAsia" w:ascii="宋体" w:hAnsi="宋体" w:cs="宋体"/>
                <w:szCs w:val="21"/>
              </w:rPr>
            </w:pPr>
          </w:p>
        </w:tc>
        <w:tc>
          <w:tcPr>
            <w:tcW w:w="2255" w:type="dxa"/>
            <w:vMerge w:val="continue"/>
            <w:tcBorders>
              <w:top w:val="single" w:color="auto" w:sz="4" w:space="0"/>
              <w:left w:val="single" w:color="auto" w:sz="4" w:space="0"/>
              <w:bottom w:val="single" w:color="auto" w:sz="4" w:space="0"/>
              <w:right w:val="single" w:color="auto" w:sz="4" w:space="0"/>
            </w:tcBorders>
            <w:vAlign w:val="center"/>
          </w:tcPr>
          <w:p w14:paraId="17D9A355">
            <w:pPr>
              <w:widowControl/>
              <w:spacing w:line="300" w:lineRule="exact"/>
              <w:jc w:val="left"/>
              <w:rPr>
                <w:rFonts w:hint="eastAsia" w:ascii="宋体" w:hAnsi="宋体" w:cs="宋体"/>
                <w:szCs w:val="21"/>
              </w:rPr>
            </w:pPr>
          </w:p>
        </w:tc>
        <w:tc>
          <w:tcPr>
            <w:tcW w:w="3953" w:type="dxa"/>
            <w:tcBorders>
              <w:top w:val="single" w:color="auto" w:sz="4" w:space="0"/>
              <w:left w:val="single" w:color="auto" w:sz="4" w:space="0"/>
              <w:bottom w:val="single" w:color="auto" w:sz="4" w:space="0"/>
              <w:right w:val="single" w:color="auto" w:sz="4" w:space="0"/>
            </w:tcBorders>
            <w:vAlign w:val="center"/>
          </w:tcPr>
          <w:p w14:paraId="5FFD96F5">
            <w:pPr>
              <w:spacing w:line="300" w:lineRule="exact"/>
              <w:jc w:val="left"/>
              <w:rPr>
                <w:rFonts w:hint="eastAsia" w:ascii="宋体" w:hAnsi="宋体" w:cs="宋体"/>
                <w:szCs w:val="21"/>
              </w:rPr>
            </w:pPr>
            <w:r>
              <w:rPr>
                <w:rFonts w:hint="eastAsia" w:ascii="宋体" w:hAnsi="宋体" w:cs="宋体"/>
                <w:szCs w:val="21"/>
              </w:rPr>
              <w:t>3个月以上不足6个月</w:t>
            </w:r>
          </w:p>
        </w:tc>
        <w:tc>
          <w:tcPr>
            <w:tcW w:w="1490" w:type="dxa"/>
            <w:tcBorders>
              <w:top w:val="single" w:color="auto" w:sz="4" w:space="0"/>
              <w:left w:val="single" w:color="auto" w:sz="4" w:space="0"/>
              <w:bottom w:val="single" w:color="auto" w:sz="4" w:space="0"/>
              <w:right w:val="single" w:color="auto" w:sz="4" w:space="0"/>
            </w:tcBorders>
            <w:vAlign w:val="center"/>
          </w:tcPr>
          <w:p w14:paraId="6D1DC153">
            <w:pPr>
              <w:spacing w:line="300" w:lineRule="exact"/>
              <w:jc w:val="center"/>
              <w:rPr>
                <w:rFonts w:hint="eastAsia" w:ascii="宋体" w:hAnsi="宋体" w:cs="宋体"/>
                <w:szCs w:val="21"/>
              </w:rPr>
            </w:pPr>
            <w:r>
              <w:rPr>
                <w:rFonts w:hint="eastAsia" w:ascii="宋体" w:hAnsi="宋体" w:cs="宋体"/>
                <w:szCs w:val="21"/>
              </w:rPr>
              <w:t>10%</w:t>
            </w:r>
          </w:p>
        </w:tc>
      </w:tr>
      <w:tr w14:paraId="6CEF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821" w:type="dxa"/>
            <w:vMerge w:val="continue"/>
            <w:tcBorders>
              <w:top w:val="single" w:color="auto" w:sz="4" w:space="0"/>
              <w:left w:val="single" w:color="auto" w:sz="4" w:space="0"/>
              <w:bottom w:val="single" w:color="auto" w:sz="4" w:space="0"/>
              <w:right w:val="single" w:color="auto" w:sz="4" w:space="0"/>
            </w:tcBorders>
            <w:vAlign w:val="center"/>
          </w:tcPr>
          <w:p w14:paraId="57439970">
            <w:pPr>
              <w:widowControl/>
              <w:spacing w:line="300" w:lineRule="exact"/>
              <w:jc w:val="left"/>
              <w:rPr>
                <w:rFonts w:hint="eastAsia" w:ascii="宋体" w:hAnsi="宋体" w:cs="宋体"/>
                <w:szCs w:val="21"/>
              </w:rPr>
            </w:pPr>
          </w:p>
        </w:tc>
        <w:tc>
          <w:tcPr>
            <w:tcW w:w="2255" w:type="dxa"/>
            <w:vMerge w:val="continue"/>
            <w:tcBorders>
              <w:top w:val="single" w:color="auto" w:sz="4" w:space="0"/>
              <w:left w:val="single" w:color="auto" w:sz="4" w:space="0"/>
              <w:bottom w:val="single" w:color="auto" w:sz="4" w:space="0"/>
              <w:right w:val="single" w:color="auto" w:sz="4" w:space="0"/>
            </w:tcBorders>
            <w:vAlign w:val="center"/>
          </w:tcPr>
          <w:p w14:paraId="376521AE">
            <w:pPr>
              <w:widowControl/>
              <w:spacing w:line="300" w:lineRule="exact"/>
              <w:jc w:val="left"/>
              <w:rPr>
                <w:rFonts w:hint="eastAsia" w:ascii="宋体" w:hAnsi="宋体" w:cs="宋体"/>
                <w:szCs w:val="21"/>
              </w:rPr>
            </w:pPr>
          </w:p>
        </w:tc>
        <w:tc>
          <w:tcPr>
            <w:tcW w:w="3953" w:type="dxa"/>
            <w:tcBorders>
              <w:top w:val="single" w:color="auto" w:sz="4" w:space="0"/>
              <w:left w:val="single" w:color="auto" w:sz="4" w:space="0"/>
              <w:bottom w:val="single" w:color="auto" w:sz="4" w:space="0"/>
              <w:right w:val="single" w:color="auto" w:sz="4" w:space="0"/>
            </w:tcBorders>
            <w:vAlign w:val="center"/>
          </w:tcPr>
          <w:p w14:paraId="150B04AC">
            <w:pPr>
              <w:spacing w:line="300" w:lineRule="exact"/>
              <w:jc w:val="left"/>
              <w:rPr>
                <w:rFonts w:hint="eastAsia" w:ascii="宋体" w:hAnsi="宋体" w:cs="宋体"/>
                <w:szCs w:val="21"/>
              </w:rPr>
            </w:pPr>
            <w:r>
              <w:rPr>
                <w:rFonts w:hint="eastAsia" w:ascii="宋体" w:hAnsi="宋体" w:cs="宋体"/>
                <w:szCs w:val="21"/>
              </w:rPr>
              <w:t>6个月以上</w:t>
            </w:r>
          </w:p>
        </w:tc>
        <w:tc>
          <w:tcPr>
            <w:tcW w:w="1490" w:type="dxa"/>
            <w:tcBorders>
              <w:top w:val="single" w:color="auto" w:sz="4" w:space="0"/>
              <w:left w:val="single" w:color="auto" w:sz="4" w:space="0"/>
              <w:bottom w:val="single" w:color="auto" w:sz="4" w:space="0"/>
              <w:right w:val="single" w:color="auto" w:sz="4" w:space="0"/>
            </w:tcBorders>
            <w:vAlign w:val="center"/>
          </w:tcPr>
          <w:p w14:paraId="5EB92C42">
            <w:pPr>
              <w:spacing w:line="300" w:lineRule="exact"/>
              <w:jc w:val="center"/>
              <w:rPr>
                <w:rFonts w:hint="eastAsia" w:ascii="宋体" w:hAnsi="宋体" w:cs="宋体"/>
                <w:szCs w:val="21"/>
              </w:rPr>
            </w:pPr>
            <w:r>
              <w:rPr>
                <w:rFonts w:hint="eastAsia" w:ascii="宋体" w:hAnsi="宋体" w:cs="宋体"/>
                <w:szCs w:val="21"/>
              </w:rPr>
              <w:t>17%</w:t>
            </w:r>
          </w:p>
        </w:tc>
      </w:tr>
      <w:tr w14:paraId="03ED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821" w:type="dxa"/>
            <w:vMerge w:val="restart"/>
            <w:tcBorders>
              <w:top w:val="single" w:color="auto" w:sz="4" w:space="0"/>
              <w:left w:val="single" w:color="auto" w:sz="4" w:space="0"/>
              <w:bottom w:val="single" w:color="auto" w:sz="4" w:space="0"/>
              <w:right w:val="single" w:color="auto" w:sz="4" w:space="0"/>
            </w:tcBorders>
            <w:vAlign w:val="center"/>
          </w:tcPr>
          <w:p w14:paraId="4EF2B8DD">
            <w:pPr>
              <w:spacing w:line="300" w:lineRule="exact"/>
              <w:jc w:val="center"/>
              <w:rPr>
                <w:rFonts w:hint="eastAsia" w:ascii="宋体" w:hAnsi="宋体" w:cs="宋体"/>
                <w:szCs w:val="21"/>
              </w:rPr>
            </w:pPr>
            <w:r>
              <w:rPr>
                <w:rFonts w:hint="eastAsia" w:ascii="宋体" w:hAnsi="宋体" w:cs="宋体"/>
                <w:szCs w:val="21"/>
              </w:rPr>
              <w:t>4</w:t>
            </w:r>
          </w:p>
        </w:tc>
        <w:tc>
          <w:tcPr>
            <w:tcW w:w="2255" w:type="dxa"/>
            <w:vMerge w:val="restart"/>
            <w:tcBorders>
              <w:top w:val="single" w:color="auto" w:sz="4" w:space="0"/>
              <w:left w:val="single" w:color="auto" w:sz="4" w:space="0"/>
              <w:bottom w:val="single" w:color="auto" w:sz="4" w:space="0"/>
              <w:right w:val="single" w:color="auto" w:sz="4" w:space="0"/>
            </w:tcBorders>
            <w:vAlign w:val="center"/>
          </w:tcPr>
          <w:p w14:paraId="59004133">
            <w:pPr>
              <w:spacing w:line="300" w:lineRule="exact"/>
              <w:jc w:val="center"/>
              <w:rPr>
                <w:rFonts w:hint="eastAsia" w:ascii="宋体" w:hAnsi="宋体" w:cs="宋体"/>
                <w:szCs w:val="21"/>
              </w:rPr>
            </w:pPr>
            <w:r>
              <w:rPr>
                <w:rFonts w:hint="eastAsia" w:ascii="宋体" w:hAnsi="宋体" w:cs="宋体"/>
                <w:szCs w:val="21"/>
              </w:rPr>
              <w:t>环境违法次数</w:t>
            </w:r>
          </w:p>
          <w:p w14:paraId="3438F2BF">
            <w:pPr>
              <w:spacing w:line="300" w:lineRule="exact"/>
              <w:jc w:val="center"/>
              <w:rPr>
                <w:rFonts w:hint="eastAsia" w:ascii="宋体" w:hAnsi="宋体" w:cs="宋体"/>
                <w:szCs w:val="21"/>
              </w:rPr>
            </w:pPr>
            <w:r>
              <w:rPr>
                <w:rFonts w:hint="eastAsia" w:ascii="宋体" w:hAnsi="宋体" w:cs="宋体"/>
                <w:szCs w:val="21"/>
              </w:rPr>
              <w:t xml:space="preserve">（两年内，含本次） </w:t>
            </w:r>
          </w:p>
        </w:tc>
        <w:tc>
          <w:tcPr>
            <w:tcW w:w="3953" w:type="dxa"/>
            <w:tcBorders>
              <w:top w:val="single" w:color="auto" w:sz="4" w:space="0"/>
              <w:left w:val="single" w:color="auto" w:sz="4" w:space="0"/>
              <w:bottom w:val="single" w:color="auto" w:sz="4" w:space="0"/>
              <w:right w:val="single" w:color="auto" w:sz="4" w:space="0"/>
            </w:tcBorders>
            <w:vAlign w:val="center"/>
          </w:tcPr>
          <w:p w14:paraId="60F38983">
            <w:pPr>
              <w:widowControl/>
              <w:spacing w:line="300" w:lineRule="exact"/>
              <w:jc w:val="left"/>
              <w:textAlignment w:val="center"/>
              <w:rPr>
                <w:rFonts w:hint="eastAsia" w:ascii="宋体" w:hAnsi="宋体" w:cs="宋体"/>
                <w:szCs w:val="21"/>
              </w:rPr>
            </w:pPr>
            <w:r>
              <w:rPr>
                <w:rFonts w:hint="eastAsia" w:ascii="宋体" w:hAnsi="宋体" w:cs="宋体"/>
                <w:szCs w:val="21"/>
              </w:rPr>
              <w:t>1次</w:t>
            </w:r>
          </w:p>
        </w:tc>
        <w:tc>
          <w:tcPr>
            <w:tcW w:w="1490" w:type="dxa"/>
            <w:tcBorders>
              <w:top w:val="single" w:color="auto" w:sz="4" w:space="0"/>
              <w:left w:val="single" w:color="auto" w:sz="4" w:space="0"/>
              <w:bottom w:val="single" w:color="auto" w:sz="4" w:space="0"/>
              <w:right w:val="single" w:color="auto" w:sz="4" w:space="0"/>
            </w:tcBorders>
            <w:vAlign w:val="center"/>
          </w:tcPr>
          <w:p w14:paraId="1F16F8C7">
            <w:pPr>
              <w:spacing w:line="300" w:lineRule="exact"/>
              <w:jc w:val="center"/>
              <w:rPr>
                <w:rFonts w:hint="eastAsia" w:ascii="宋体" w:hAnsi="宋体" w:cs="宋体"/>
                <w:szCs w:val="21"/>
              </w:rPr>
            </w:pPr>
            <w:r>
              <w:rPr>
                <w:rFonts w:hint="eastAsia" w:ascii="宋体" w:hAnsi="宋体" w:cs="宋体"/>
                <w:szCs w:val="21"/>
              </w:rPr>
              <w:t>0%</w:t>
            </w:r>
          </w:p>
        </w:tc>
      </w:tr>
      <w:tr w14:paraId="044F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821" w:type="dxa"/>
            <w:vMerge w:val="continue"/>
            <w:tcBorders>
              <w:top w:val="single" w:color="auto" w:sz="4" w:space="0"/>
              <w:left w:val="single" w:color="auto" w:sz="4" w:space="0"/>
              <w:bottom w:val="single" w:color="auto" w:sz="4" w:space="0"/>
              <w:right w:val="single" w:color="auto" w:sz="4" w:space="0"/>
            </w:tcBorders>
            <w:vAlign w:val="center"/>
          </w:tcPr>
          <w:p w14:paraId="10FFA00D">
            <w:pPr>
              <w:widowControl/>
              <w:spacing w:line="300" w:lineRule="exact"/>
              <w:jc w:val="left"/>
              <w:rPr>
                <w:rFonts w:hint="eastAsia" w:ascii="宋体" w:hAnsi="宋体" w:cs="宋体"/>
                <w:szCs w:val="21"/>
              </w:rPr>
            </w:pPr>
          </w:p>
        </w:tc>
        <w:tc>
          <w:tcPr>
            <w:tcW w:w="2255" w:type="dxa"/>
            <w:vMerge w:val="continue"/>
            <w:tcBorders>
              <w:top w:val="single" w:color="auto" w:sz="4" w:space="0"/>
              <w:left w:val="single" w:color="auto" w:sz="4" w:space="0"/>
              <w:bottom w:val="single" w:color="auto" w:sz="4" w:space="0"/>
              <w:right w:val="single" w:color="auto" w:sz="4" w:space="0"/>
            </w:tcBorders>
            <w:vAlign w:val="center"/>
          </w:tcPr>
          <w:p w14:paraId="493D389F">
            <w:pPr>
              <w:widowControl/>
              <w:spacing w:line="300" w:lineRule="exact"/>
              <w:jc w:val="left"/>
              <w:rPr>
                <w:rFonts w:hint="eastAsia" w:ascii="宋体" w:hAnsi="宋体" w:cs="宋体"/>
                <w:szCs w:val="21"/>
              </w:rPr>
            </w:pPr>
          </w:p>
        </w:tc>
        <w:tc>
          <w:tcPr>
            <w:tcW w:w="3953" w:type="dxa"/>
            <w:tcBorders>
              <w:top w:val="single" w:color="auto" w:sz="4" w:space="0"/>
              <w:left w:val="single" w:color="auto" w:sz="4" w:space="0"/>
              <w:bottom w:val="single" w:color="auto" w:sz="4" w:space="0"/>
              <w:right w:val="single" w:color="auto" w:sz="4" w:space="0"/>
            </w:tcBorders>
            <w:vAlign w:val="center"/>
          </w:tcPr>
          <w:p w14:paraId="55A8C397">
            <w:pPr>
              <w:widowControl/>
              <w:spacing w:line="300" w:lineRule="exact"/>
              <w:jc w:val="left"/>
              <w:textAlignment w:val="center"/>
              <w:rPr>
                <w:rFonts w:hint="eastAsia" w:ascii="宋体" w:hAnsi="宋体" w:cs="宋体"/>
                <w:szCs w:val="21"/>
              </w:rPr>
            </w:pPr>
            <w:r>
              <w:rPr>
                <w:rFonts w:hint="eastAsia" w:ascii="宋体" w:hAnsi="宋体" w:cs="宋体"/>
                <w:szCs w:val="21"/>
              </w:rPr>
              <w:t>2次</w:t>
            </w:r>
          </w:p>
        </w:tc>
        <w:tc>
          <w:tcPr>
            <w:tcW w:w="1490" w:type="dxa"/>
            <w:tcBorders>
              <w:top w:val="single" w:color="auto" w:sz="4" w:space="0"/>
              <w:left w:val="single" w:color="auto" w:sz="4" w:space="0"/>
              <w:bottom w:val="single" w:color="auto" w:sz="4" w:space="0"/>
              <w:right w:val="single" w:color="auto" w:sz="4" w:space="0"/>
            </w:tcBorders>
            <w:vAlign w:val="center"/>
          </w:tcPr>
          <w:p w14:paraId="5C845D9D">
            <w:pPr>
              <w:widowControl/>
              <w:spacing w:line="300" w:lineRule="exact"/>
              <w:jc w:val="center"/>
              <w:textAlignment w:val="center"/>
              <w:rPr>
                <w:rFonts w:hint="eastAsia" w:ascii="宋体" w:hAnsi="宋体" w:cs="宋体"/>
                <w:szCs w:val="21"/>
              </w:rPr>
            </w:pPr>
            <w:r>
              <w:rPr>
                <w:rFonts w:hint="eastAsia" w:ascii="宋体" w:hAnsi="宋体" w:cs="宋体"/>
                <w:szCs w:val="21"/>
              </w:rPr>
              <w:t>9%</w:t>
            </w:r>
          </w:p>
        </w:tc>
      </w:tr>
      <w:tr w14:paraId="2D3F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821" w:type="dxa"/>
            <w:vMerge w:val="continue"/>
            <w:tcBorders>
              <w:top w:val="single" w:color="auto" w:sz="4" w:space="0"/>
              <w:left w:val="single" w:color="auto" w:sz="4" w:space="0"/>
              <w:bottom w:val="single" w:color="auto" w:sz="4" w:space="0"/>
              <w:right w:val="single" w:color="auto" w:sz="4" w:space="0"/>
            </w:tcBorders>
            <w:vAlign w:val="center"/>
          </w:tcPr>
          <w:p w14:paraId="65F4D57C">
            <w:pPr>
              <w:widowControl/>
              <w:spacing w:line="300" w:lineRule="exact"/>
              <w:jc w:val="left"/>
              <w:rPr>
                <w:rFonts w:hint="eastAsia" w:ascii="宋体" w:hAnsi="宋体" w:cs="宋体"/>
                <w:szCs w:val="21"/>
              </w:rPr>
            </w:pPr>
          </w:p>
        </w:tc>
        <w:tc>
          <w:tcPr>
            <w:tcW w:w="2255" w:type="dxa"/>
            <w:vMerge w:val="continue"/>
            <w:tcBorders>
              <w:top w:val="single" w:color="auto" w:sz="4" w:space="0"/>
              <w:left w:val="single" w:color="auto" w:sz="4" w:space="0"/>
              <w:bottom w:val="single" w:color="auto" w:sz="4" w:space="0"/>
              <w:right w:val="single" w:color="auto" w:sz="4" w:space="0"/>
            </w:tcBorders>
            <w:vAlign w:val="center"/>
          </w:tcPr>
          <w:p w14:paraId="09BB19ED">
            <w:pPr>
              <w:widowControl/>
              <w:spacing w:line="300" w:lineRule="exact"/>
              <w:jc w:val="left"/>
              <w:rPr>
                <w:rFonts w:hint="eastAsia" w:ascii="宋体" w:hAnsi="宋体" w:cs="宋体"/>
                <w:szCs w:val="21"/>
              </w:rPr>
            </w:pPr>
          </w:p>
        </w:tc>
        <w:tc>
          <w:tcPr>
            <w:tcW w:w="3953" w:type="dxa"/>
            <w:tcBorders>
              <w:top w:val="single" w:color="auto" w:sz="4" w:space="0"/>
              <w:left w:val="single" w:color="auto" w:sz="4" w:space="0"/>
              <w:bottom w:val="single" w:color="auto" w:sz="4" w:space="0"/>
              <w:right w:val="single" w:color="auto" w:sz="4" w:space="0"/>
            </w:tcBorders>
            <w:vAlign w:val="center"/>
          </w:tcPr>
          <w:p w14:paraId="27C3870C">
            <w:pPr>
              <w:widowControl/>
              <w:spacing w:line="300" w:lineRule="exact"/>
              <w:jc w:val="left"/>
              <w:textAlignment w:val="center"/>
              <w:rPr>
                <w:rFonts w:hint="eastAsia" w:ascii="宋体" w:hAnsi="宋体" w:cs="宋体"/>
                <w:szCs w:val="21"/>
              </w:rPr>
            </w:pPr>
            <w:r>
              <w:rPr>
                <w:rFonts w:hint="eastAsia" w:ascii="宋体" w:hAnsi="宋体" w:cs="宋体"/>
                <w:szCs w:val="21"/>
              </w:rPr>
              <w:t>3次以上</w:t>
            </w:r>
          </w:p>
        </w:tc>
        <w:tc>
          <w:tcPr>
            <w:tcW w:w="1490" w:type="dxa"/>
            <w:tcBorders>
              <w:top w:val="single" w:color="auto" w:sz="4" w:space="0"/>
              <w:left w:val="single" w:color="auto" w:sz="4" w:space="0"/>
              <w:bottom w:val="single" w:color="auto" w:sz="4" w:space="0"/>
              <w:right w:val="single" w:color="auto" w:sz="4" w:space="0"/>
            </w:tcBorders>
            <w:vAlign w:val="center"/>
          </w:tcPr>
          <w:p w14:paraId="02E81814">
            <w:pPr>
              <w:widowControl/>
              <w:spacing w:line="300" w:lineRule="exact"/>
              <w:jc w:val="center"/>
              <w:textAlignment w:val="center"/>
              <w:rPr>
                <w:rFonts w:hint="eastAsia" w:ascii="宋体" w:hAnsi="宋体" w:cs="宋体"/>
                <w:szCs w:val="21"/>
              </w:rPr>
            </w:pPr>
            <w:r>
              <w:rPr>
                <w:rFonts w:hint="eastAsia" w:ascii="宋体" w:hAnsi="宋体" w:cs="宋体"/>
                <w:szCs w:val="21"/>
              </w:rPr>
              <w:t>20%</w:t>
            </w:r>
          </w:p>
        </w:tc>
      </w:tr>
    </w:tbl>
    <w:p w14:paraId="4350FB61">
      <w:pPr>
        <w:overflowPunct w:val="0"/>
        <w:topLinePunct/>
        <w:adjustRightInd w:val="0"/>
        <w:snapToGrid w:val="0"/>
        <w:spacing w:line="300" w:lineRule="exact"/>
        <w:rPr>
          <w:rFonts w:hint="eastAsia" w:eastAsia="仿宋_GB2312" w:cs="仿宋_GB2312"/>
          <w:b/>
          <w:bCs/>
          <w:sz w:val="20"/>
          <w:szCs w:val="20"/>
        </w:rPr>
      </w:pPr>
      <w:r>
        <w:rPr>
          <w:rFonts w:hint="eastAsia" w:eastAsia="仿宋_GB2312" w:cs="仿宋_GB2312"/>
          <w:b/>
          <w:bCs/>
          <w:sz w:val="20"/>
          <w:szCs w:val="20"/>
        </w:rPr>
        <w:t>注：</w:t>
      </w:r>
    </w:p>
    <w:p w14:paraId="39D6C92F">
      <w:pPr>
        <w:numPr>
          <w:ilvl w:val="0"/>
          <w:numId w:val="73"/>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本表适用于《中华人民共和国大气污染防治法》第一百一十二条规定的“</w:t>
      </w:r>
      <w:r>
        <w:rPr>
          <w:rFonts w:hint="eastAsia" w:eastAsia="楷体_GB2312" w:cs="楷体_GB2312"/>
          <w:sz w:val="20"/>
          <w:szCs w:val="20"/>
        </w:rPr>
        <w:t>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r>
        <w:rPr>
          <w:rFonts w:hint="eastAsia" w:eastAsia="仿宋_GB2312" w:cs="仿宋"/>
          <w:sz w:val="20"/>
          <w:szCs w:val="20"/>
        </w:rPr>
        <w:t>”中的违法行为。本违法行为裁量时，有违法所得的应当同时并处没收违法所得。</w:t>
      </w:r>
    </w:p>
    <w:p w14:paraId="65F5B9A3">
      <w:pPr>
        <w:numPr>
          <w:ilvl w:val="0"/>
          <w:numId w:val="73"/>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若本表适用的法律依据发生变化，则适用最新的法律依据。</w:t>
      </w:r>
    </w:p>
    <w:p w14:paraId="451325C5">
      <w:pPr>
        <w:numPr>
          <w:ilvl w:val="0"/>
          <w:numId w:val="73"/>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情节严重是指涉及的机动车、非道路移动机械数量为10台以上的情形。</w:t>
      </w:r>
    </w:p>
    <w:p w14:paraId="09D4D2EB">
      <w:pPr>
        <w:numPr>
          <w:ilvl w:val="0"/>
          <w:numId w:val="73"/>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本表所称的“以上”包括本数，“不足”不包括本数。</w:t>
      </w:r>
    </w:p>
    <w:p w14:paraId="29B23ACD">
      <w:pPr>
        <w:numPr>
          <w:ilvl w:val="0"/>
          <w:numId w:val="73"/>
        </w:numPr>
        <w:overflowPunct w:val="0"/>
        <w:topLinePunct/>
        <w:adjustRightInd w:val="0"/>
        <w:snapToGrid w:val="0"/>
        <w:spacing w:line="300" w:lineRule="exact"/>
        <w:ind w:left="0"/>
        <w:rPr>
          <w:rFonts w:eastAsia="仿宋_GB2312" w:cs="仿宋"/>
          <w:sz w:val="20"/>
          <w:szCs w:val="20"/>
        </w:rPr>
      </w:pPr>
      <w:r>
        <w:rPr>
          <w:rFonts w:hint="eastAsia" w:eastAsia="仿宋_GB2312" w:cs="仿宋"/>
          <w:sz w:val="20"/>
          <w:szCs w:val="20"/>
        </w:rPr>
        <w:t>违法行为持续时间，是指从生态环境部门发现违法行为之日（含本日）向前追溯至当事人伪造结果或出具虚假报告之日（含本日）。期间违法行为有间歇、断续状态的，不扣除违法行为中断的时间。</w:t>
      </w:r>
    </w:p>
    <w:p w14:paraId="082EA0B1">
      <w:pPr>
        <w:numPr>
          <w:ilvl w:val="0"/>
          <w:numId w:val="73"/>
        </w:numPr>
        <w:overflowPunct w:val="0"/>
        <w:topLinePunct/>
        <w:adjustRightInd w:val="0"/>
        <w:snapToGrid w:val="0"/>
        <w:spacing w:line="300" w:lineRule="exact"/>
        <w:ind w:left="0"/>
        <w:rPr>
          <w:rFonts w:eastAsia="仿宋_GB2312" w:cs="仿宋"/>
          <w:sz w:val="20"/>
          <w:szCs w:val="20"/>
        </w:rPr>
      </w:pPr>
      <w:r>
        <w:rPr>
          <w:rFonts w:hint="eastAsia" w:eastAsia="仿宋_GB2312" w:cs="仿宋"/>
          <w:sz w:val="20"/>
          <w:szCs w:val="20"/>
        </w:rPr>
        <w:t>环境违法次数，是指自本次违法行为发生之日（含本日）起向前追溯两年内，当事人所有环境违法行为次数之和。其中，本次发现的违法行为计为1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14:paraId="43117F9B">
      <w:pPr>
        <w:numPr>
          <w:ilvl w:val="0"/>
          <w:numId w:val="73"/>
        </w:numPr>
        <w:overflowPunct w:val="0"/>
        <w:topLinePunct/>
        <w:adjustRightInd w:val="0"/>
        <w:snapToGrid w:val="0"/>
        <w:spacing w:line="300" w:lineRule="exact"/>
        <w:ind w:left="0"/>
        <w:rPr>
          <w:rFonts w:eastAsia="仿宋_GB2312" w:cs="仿宋"/>
          <w:sz w:val="20"/>
          <w:szCs w:val="20"/>
        </w:rPr>
      </w:pPr>
      <w:r>
        <w:rPr>
          <w:rFonts w:hint="eastAsia" w:eastAsia="仿宋_GB2312" w:cs="仿宋"/>
          <w:sz w:val="20"/>
          <w:szCs w:val="20"/>
        </w:rPr>
        <w:t>法律、法规、规章或者国家层面文件对本违法行为处罚裁量作出其他规定的，从其规定。</w:t>
      </w:r>
    </w:p>
    <w:p w14:paraId="1E081B01">
      <w:pPr>
        <w:overflowPunct w:val="0"/>
        <w:topLinePunct/>
        <w:adjustRightInd w:val="0"/>
        <w:snapToGrid w:val="0"/>
        <w:spacing w:line="560" w:lineRule="exact"/>
        <w:jc w:val="center"/>
        <w:outlineLvl w:val="1"/>
        <w:rPr>
          <w:rFonts w:hint="eastAsia" w:eastAsia="仿宋_GB2312" w:cs="仿宋_GB2312"/>
          <w:bCs/>
          <w:sz w:val="32"/>
          <w:szCs w:val="32"/>
        </w:rPr>
      </w:pPr>
      <w:r>
        <w:rPr>
          <w:rFonts w:hint="eastAsia" w:eastAsia="仿宋_GB2312" w:cs="仿宋_GB2312"/>
          <w:sz w:val="20"/>
          <w:szCs w:val="20"/>
        </w:rPr>
        <w:br w:type="page"/>
      </w:r>
      <w:r>
        <w:rPr>
          <w:rFonts w:hint="eastAsia" w:eastAsia="仿宋_GB2312" w:cs="仿宋_GB2312"/>
          <w:bCs/>
          <w:sz w:val="32"/>
          <w:szCs w:val="32"/>
        </w:rPr>
        <w:t>表13-2 土壤污染防治从业单位出具虚假报告违法行为行政处罚裁量表</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2342"/>
        <w:gridCol w:w="3042"/>
        <w:gridCol w:w="1253"/>
        <w:gridCol w:w="1029"/>
      </w:tblGrid>
      <w:tr w14:paraId="4B31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853" w:type="dxa"/>
            <w:vMerge w:val="restart"/>
            <w:tcBorders>
              <w:top w:val="single" w:color="auto" w:sz="4" w:space="0"/>
              <w:left w:val="single" w:color="auto" w:sz="4" w:space="0"/>
              <w:bottom w:val="single" w:color="auto" w:sz="4" w:space="0"/>
              <w:right w:val="single" w:color="auto" w:sz="4" w:space="0"/>
            </w:tcBorders>
            <w:vAlign w:val="center"/>
          </w:tcPr>
          <w:p w14:paraId="3546FC32">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2342" w:type="dxa"/>
            <w:vMerge w:val="restart"/>
            <w:tcBorders>
              <w:top w:val="single" w:color="auto" w:sz="4" w:space="0"/>
              <w:left w:val="single" w:color="auto" w:sz="4" w:space="0"/>
              <w:bottom w:val="single" w:color="auto" w:sz="4" w:space="0"/>
              <w:right w:val="single" w:color="auto" w:sz="4" w:space="0"/>
            </w:tcBorders>
            <w:vAlign w:val="center"/>
          </w:tcPr>
          <w:p w14:paraId="23710B3E">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裁量因素</w:t>
            </w:r>
          </w:p>
        </w:tc>
        <w:tc>
          <w:tcPr>
            <w:tcW w:w="3042" w:type="dxa"/>
            <w:vMerge w:val="restart"/>
            <w:tcBorders>
              <w:top w:val="single" w:color="auto" w:sz="4" w:space="0"/>
              <w:left w:val="single" w:color="auto" w:sz="4" w:space="0"/>
              <w:bottom w:val="single" w:color="auto" w:sz="4" w:space="0"/>
              <w:right w:val="single" w:color="auto" w:sz="4" w:space="0"/>
            </w:tcBorders>
            <w:vAlign w:val="center"/>
          </w:tcPr>
          <w:p w14:paraId="212A336A">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阶    次</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26753A32">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分值</w:t>
            </w:r>
          </w:p>
        </w:tc>
      </w:tr>
      <w:tr w14:paraId="448DB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853" w:type="dxa"/>
            <w:vMerge w:val="continue"/>
            <w:tcBorders>
              <w:top w:val="single" w:color="auto" w:sz="4" w:space="0"/>
              <w:left w:val="single" w:color="auto" w:sz="4" w:space="0"/>
              <w:bottom w:val="single" w:color="auto" w:sz="4" w:space="0"/>
              <w:right w:val="single" w:color="auto" w:sz="4" w:space="0"/>
            </w:tcBorders>
            <w:vAlign w:val="center"/>
          </w:tcPr>
          <w:p w14:paraId="423B73C0">
            <w:pPr>
              <w:widowControl/>
              <w:spacing w:line="300" w:lineRule="exact"/>
              <w:jc w:val="left"/>
              <w:rPr>
                <w:rFonts w:hint="eastAsia" w:ascii="宋体" w:hAnsi="宋体" w:cs="宋体"/>
                <w:b/>
                <w:bCs/>
                <w:szCs w:val="21"/>
              </w:rPr>
            </w:pPr>
          </w:p>
        </w:tc>
        <w:tc>
          <w:tcPr>
            <w:tcW w:w="2342" w:type="dxa"/>
            <w:vMerge w:val="continue"/>
            <w:tcBorders>
              <w:top w:val="single" w:color="auto" w:sz="4" w:space="0"/>
              <w:left w:val="single" w:color="auto" w:sz="4" w:space="0"/>
              <w:bottom w:val="single" w:color="auto" w:sz="4" w:space="0"/>
              <w:right w:val="single" w:color="auto" w:sz="4" w:space="0"/>
            </w:tcBorders>
            <w:vAlign w:val="center"/>
          </w:tcPr>
          <w:p w14:paraId="33A4AE25">
            <w:pPr>
              <w:widowControl/>
              <w:spacing w:line="300" w:lineRule="exact"/>
              <w:jc w:val="left"/>
              <w:rPr>
                <w:rFonts w:hint="eastAsia" w:ascii="宋体" w:hAnsi="宋体" w:cs="宋体"/>
                <w:b/>
                <w:bCs/>
                <w:szCs w:val="21"/>
              </w:rPr>
            </w:pPr>
          </w:p>
        </w:tc>
        <w:tc>
          <w:tcPr>
            <w:tcW w:w="3042" w:type="dxa"/>
            <w:vMerge w:val="continue"/>
            <w:tcBorders>
              <w:top w:val="single" w:color="auto" w:sz="4" w:space="0"/>
              <w:left w:val="single" w:color="auto" w:sz="4" w:space="0"/>
              <w:bottom w:val="single" w:color="auto" w:sz="4" w:space="0"/>
              <w:right w:val="single" w:color="auto" w:sz="4" w:space="0"/>
            </w:tcBorders>
            <w:vAlign w:val="center"/>
          </w:tcPr>
          <w:p w14:paraId="2B0C505F">
            <w:pPr>
              <w:widowControl/>
              <w:spacing w:line="300" w:lineRule="exact"/>
              <w:jc w:val="left"/>
              <w:rPr>
                <w:rFonts w:hint="eastAsia" w:ascii="宋体" w:hAnsi="宋体" w:cs="宋体"/>
                <w:b/>
                <w:bCs/>
                <w:szCs w:val="21"/>
              </w:rPr>
            </w:pPr>
          </w:p>
        </w:tc>
        <w:tc>
          <w:tcPr>
            <w:tcW w:w="1253" w:type="dxa"/>
            <w:tcBorders>
              <w:top w:val="single" w:color="auto" w:sz="4" w:space="0"/>
              <w:left w:val="single" w:color="auto" w:sz="4" w:space="0"/>
              <w:bottom w:val="single" w:color="auto" w:sz="4" w:space="0"/>
              <w:right w:val="single" w:color="auto" w:sz="4" w:space="0"/>
            </w:tcBorders>
            <w:vAlign w:val="center"/>
          </w:tcPr>
          <w:p w14:paraId="397BB693">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一般情形</w:t>
            </w:r>
          </w:p>
        </w:tc>
        <w:tc>
          <w:tcPr>
            <w:tcW w:w="1029" w:type="dxa"/>
            <w:tcBorders>
              <w:top w:val="single" w:color="auto" w:sz="4" w:space="0"/>
              <w:left w:val="single" w:color="auto" w:sz="4" w:space="0"/>
              <w:bottom w:val="single" w:color="auto" w:sz="4" w:space="0"/>
              <w:right w:val="single" w:color="auto" w:sz="4" w:space="0"/>
            </w:tcBorders>
            <w:vAlign w:val="center"/>
          </w:tcPr>
          <w:p w14:paraId="23D914BF">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情节</w:t>
            </w:r>
          </w:p>
          <w:p w14:paraId="66CFE05F">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严重</w:t>
            </w:r>
          </w:p>
        </w:tc>
      </w:tr>
      <w:tr w14:paraId="1632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853" w:type="dxa"/>
            <w:vMerge w:val="restart"/>
            <w:tcBorders>
              <w:top w:val="single" w:color="auto" w:sz="4" w:space="0"/>
              <w:left w:val="single" w:color="auto" w:sz="4" w:space="0"/>
              <w:bottom w:val="single" w:color="auto" w:sz="4" w:space="0"/>
              <w:right w:val="single" w:color="auto" w:sz="4" w:space="0"/>
            </w:tcBorders>
            <w:vAlign w:val="center"/>
          </w:tcPr>
          <w:p w14:paraId="2C86DB5C">
            <w:pPr>
              <w:spacing w:line="300" w:lineRule="exact"/>
              <w:jc w:val="center"/>
              <w:rPr>
                <w:rFonts w:hint="eastAsia" w:ascii="宋体" w:hAnsi="宋体" w:cs="宋体"/>
                <w:szCs w:val="21"/>
              </w:rPr>
            </w:pPr>
            <w:r>
              <w:rPr>
                <w:rFonts w:hint="eastAsia" w:ascii="宋体" w:hAnsi="宋体" w:cs="宋体"/>
                <w:szCs w:val="21"/>
              </w:rPr>
              <w:t>1</w:t>
            </w:r>
          </w:p>
        </w:tc>
        <w:tc>
          <w:tcPr>
            <w:tcW w:w="2342" w:type="dxa"/>
            <w:vMerge w:val="restart"/>
            <w:tcBorders>
              <w:top w:val="single" w:color="auto" w:sz="4" w:space="0"/>
              <w:left w:val="single" w:color="auto" w:sz="4" w:space="0"/>
              <w:bottom w:val="single" w:color="auto" w:sz="4" w:space="0"/>
              <w:right w:val="single" w:color="auto" w:sz="4" w:space="0"/>
            </w:tcBorders>
            <w:vAlign w:val="center"/>
          </w:tcPr>
          <w:p w14:paraId="253A62BC">
            <w:pPr>
              <w:spacing w:line="300" w:lineRule="exact"/>
              <w:jc w:val="center"/>
              <w:rPr>
                <w:rFonts w:hint="eastAsia" w:ascii="宋体" w:hAnsi="宋体" w:cs="宋体"/>
                <w:szCs w:val="21"/>
              </w:rPr>
            </w:pPr>
            <w:r>
              <w:rPr>
                <w:rFonts w:hint="eastAsia" w:ascii="宋体" w:hAnsi="宋体" w:cs="宋体"/>
                <w:szCs w:val="21"/>
              </w:rPr>
              <w:t>涉及的污染地块数量</w:t>
            </w:r>
          </w:p>
        </w:tc>
        <w:tc>
          <w:tcPr>
            <w:tcW w:w="3042" w:type="dxa"/>
            <w:tcBorders>
              <w:top w:val="single" w:color="auto" w:sz="4" w:space="0"/>
              <w:left w:val="single" w:color="auto" w:sz="4" w:space="0"/>
              <w:bottom w:val="single" w:color="auto" w:sz="4" w:space="0"/>
              <w:right w:val="single" w:color="auto" w:sz="4" w:space="0"/>
            </w:tcBorders>
            <w:vAlign w:val="center"/>
          </w:tcPr>
          <w:p w14:paraId="004F063C">
            <w:pPr>
              <w:spacing w:line="300" w:lineRule="exact"/>
              <w:jc w:val="left"/>
              <w:rPr>
                <w:rFonts w:hint="eastAsia" w:ascii="宋体" w:hAnsi="宋体" w:cs="宋体"/>
                <w:szCs w:val="21"/>
              </w:rPr>
            </w:pPr>
            <w:r>
              <w:rPr>
                <w:rFonts w:hint="eastAsia" w:ascii="宋体" w:hAnsi="宋体" w:cs="宋体"/>
                <w:szCs w:val="21"/>
              </w:rPr>
              <w:t>1块</w:t>
            </w:r>
          </w:p>
        </w:tc>
        <w:tc>
          <w:tcPr>
            <w:tcW w:w="1253" w:type="dxa"/>
            <w:tcBorders>
              <w:top w:val="single" w:color="auto" w:sz="4" w:space="0"/>
              <w:left w:val="single" w:color="auto" w:sz="4" w:space="0"/>
              <w:bottom w:val="single" w:color="auto" w:sz="4" w:space="0"/>
              <w:right w:val="single" w:color="auto" w:sz="4" w:space="0"/>
            </w:tcBorders>
            <w:vAlign w:val="center"/>
          </w:tcPr>
          <w:p w14:paraId="309E88C0">
            <w:pPr>
              <w:spacing w:line="300" w:lineRule="exact"/>
              <w:jc w:val="center"/>
              <w:rPr>
                <w:rFonts w:hint="eastAsia" w:ascii="宋体" w:hAnsi="宋体" w:cs="宋体"/>
                <w:szCs w:val="21"/>
              </w:rPr>
            </w:pPr>
            <w:r>
              <w:rPr>
                <w:rFonts w:hint="eastAsia" w:ascii="宋体" w:hAnsi="宋体" w:cs="宋体"/>
                <w:szCs w:val="21"/>
              </w:rPr>
              <w:t>0%</w:t>
            </w:r>
          </w:p>
        </w:tc>
        <w:tc>
          <w:tcPr>
            <w:tcW w:w="1029" w:type="dxa"/>
            <w:tcBorders>
              <w:top w:val="single" w:color="auto" w:sz="4" w:space="0"/>
              <w:left w:val="single" w:color="auto" w:sz="4" w:space="0"/>
              <w:bottom w:val="single" w:color="auto" w:sz="4" w:space="0"/>
              <w:right w:val="single" w:color="auto" w:sz="4" w:space="0"/>
            </w:tcBorders>
            <w:vAlign w:val="center"/>
          </w:tcPr>
          <w:p w14:paraId="48F6AC0D">
            <w:pPr>
              <w:spacing w:line="300" w:lineRule="exact"/>
              <w:jc w:val="center"/>
              <w:rPr>
                <w:rFonts w:hint="eastAsia" w:ascii="宋体" w:hAnsi="宋体" w:cs="宋体"/>
                <w:szCs w:val="21"/>
              </w:rPr>
            </w:pPr>
            <w:r>
              <w:rPr>
                <w:rFonts w:hint="eastAsia" w:ascii="宋体" w:hAnsi="宋体" w:cs="宋体"/>
                <w:szCs w:val="21"/>
              </w:rPr>
              <w:t>/</w:t>
            </w:r>
          </w:p>
        </w:tc>
      </w:tr>
      <w:tr w14:paraId="352E4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853" w:type="dxa"/>
            <w:vMerge w:val="continue"/>
            <w:tcBorders>
              <w:top w:val="single" w:color="auto" w:sz="4" w:space="0"/>
              <w:left w:val="single" w:color="auto" w:sz="4" w:space="0"/>
              <w:bottom w:val="single" w:color="auto" w:sz="4" w:space="0"/>
              <w:right w:val="single" w:color="auto" w:sz="4" w:space="0"/>
            </w:tcBorders>
            <w:vAlign w:val="center"/>
          </w:tcPr>
          <w:p w14:paraId="499BA1E2">
            <w:pPr>
              <w:widowControl/>
              <w:spacing w:line="300" w:lineRule="exact"/>
              <w:jc w:val="left"/>
              <w:rPr>
                <w:rFonts w:hint="eastAsia" w:ascii="宋体" w:hAnsi="宋体" w:cs="宋体"/>
                <w:szCs w:val="21"/>
              </w:rPr>
            </w:pPr>
          </w:p>
        </w:tc>
        <w:tc>
          <w:tcPr>
            <w:tcW w:w="2342" w:type="dxa"/>
            <w:vMerge w:val="continue"/>
            <w:tcBorders>
              <w:top w:val="single" w:color="auto" w:sz="4" w:space="0"/>
              <w:left w:val="single" w:color="auto" w:sz="4" w:space="0"/>
              <w:bottom w:val="single" w:color="auto" w:sz="4" w:space="0"/>
              <w:right w:val="single" w:color="auto" w:sz="4" w:space="0"/>
            </w:tcBorders>
            <w:vAlign w:val="center"/>
          </w:tcPr>
          <w:p w14:paraId="7ECD2671">
            <w:pPr>
              <w:widowControl/>
              <w:spacing w:line="300" w:lineRule="exact"/>
              <w:jc w:val="left"/>
              <w:rPr>
                <w:rFonts w:hint="eastAsia" w:ascii="宋体" w:hAnsi="宋体" w:cs="宋体"/>
                <w:szCs w:val="21"/>
              </w:rPr>
            </w:pPr>
          </w:p>
        </w:tc>
        <w:tc>
          <w:tcPr>
            <w:tcW w:w="3042" w:type="dxa"/>
            <w:tcBorders>
              <w:top w:val="single" w:color="auto" w:sz="4" w:space="0"/>
              <w:left w:val="single" w:color="auto" w:sz="4" w:space="0"/>
              <w:bottom w:val="single" w:color="auto" w:sz="4" w:space="0"/>
              <w:right w:val="single" w:color="auto" w:sz="4" w:space="0"/>
            </w:tcBorders>
            <w:vAlign w:val="center"/>
          </w:tcPr>
          <w:p w14:paraId="697144EE">
            <w:pPr>
              <w:spacing w:line="300" w:lineRule="exact"/>
              <w:jc w:val="left"/>
              <w:rPr>
                <w:rFonts w:hint="eastAsia" w:ascii="宋体" w:hAnsi="宋体" w:cs="宋体"/>
                <w:szCs w:val="21"/>
              </w:rPr>
            </w:pPr>
            <w:r>
              <w:rPr>
                <w:rFonts w:hint="eastAsia" w:ascii="宋体" w:hAnsi="宋体" w:cs="宋体"/>
                <w:szCs w:val="21"/>
              </w:rPr>
              <w:t>2块</w:t>
            </w:r>
          </w:p>
        </w:tc>
        <w:tc>
          <w:tcPr>
            <w:tcW w:w="1253" w:type="dxa"/>
            <w:tcBorders>
              <w:top w:val="single" w:color="auto" w:sz="4" w:space="0"/>
              <w:left w:val="single" w:color="auto" w:sz="4" w:space="0"/>
              <w:bottom w:val="single" w:color="auto" w:sz="4" w:space="0"/>
              <w:right w:val="single" w:color="auto" w:sz="4" w:space="0"/>
            </w:tcBorders>
            <w:vAlign w:val="center"/>
          </w:tcPr>
          <w:p w14:paraId="62F86F52">
            <w:pPr>
              <w:spacing w:line="300" w:lineRule="exact"/>
              <w:jc w:val="center"/>
              <w:rPr>
                <w:rFonts w:hint="eastAsia" w:ascii="宋体" w:hAnsi="宋体" w:cs="宋体"/>
                <w:szCs w:val="21"/>
              </w:rPr>
            </w:pPr>
            <w:r>
              <w:rPr>
                <w:rFonts w:hint="eastAsia" w:ascii="宋体" w:hAnsi="宋体" w:cs="宋体"/>
                <w:szCs w:val="21"/>
              </w:rPr>
              <w:t>14%</w:t>
            </w:r>
          </w:p>
        </w:tc>
        <w:tc>
          <w:tcPr>
            <w:tcW w:w="1029" w:type="dxa"/>
            <w:tcBorders>
              <w:top w:val="single" w:color="auto" w:sz="4" w:space="0"/>
              <w:left w:val="single" w:color="auto" w:sz="4" w:space="0"/>
              <w:bottom w:val="single" w:color="auto" w:sz="4" w:space="0"/>
              <w:right w:val="single" w:color="auto" w:sz="4" w:space="0"/>
            </w:tcBorders>
            <w:vAlign w:val="center"/>
          </w:tcPr>
          <w:p w14:paraId="11FC7885">
            <w:pPr>
              <w:spacing w:line="300" w:lineRule="exact"/>
              <w:jc w:val="center"/>
              <w:rPr>
                <w:rFonts w:hint="eastAsia" w:ascii="宋体" w:hAnsi="宋体" w:cs="宋体"/>
                <w:szCs w:val="21"/>
              </w:rPr>
            </w:pPr>
            <w:r>
              <w:rPr>
                <w:rFonts w:hint="eastAsia" w:ascii="宋体" w:hAnsi="宋体" w:cs="宋体"/>
                <w:szCs w:val="21"/>
              </w:rPr>
              <w:t>/</w:t>
            </w:r>
          </w:p>
        </w:tc>
      </w:tr>
      <w:tr w14:paraId="6FF7B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853" w:type="dxa"/>
            <w:vMerge w:val="continue"/>
            <w:tcBorders>
              <w:top w:val="single" w:color="auto" w:sz="4" w:space="0"/>
              <w:left w:val="single" w:color="auto" w:sz="4" w:space="0"/>
              <w:bottom w:val="single" w:color="auto" w:sz="4" w:space="0"/>
              <w:right w:val="single" w:color="auto" w:sz="4" w:space="0"/>
            </w:tcBorders>
            <w:vAlign w:val="center"/>
          </w:tcPr>
          <w:p w14:paraId="07775C3B">
            <w:pPr>
              <w:widowControl/>
              <w:spacing w:line="300" w:lineRule="exact"/>
              <w:jc w:val="left"/>
              <w:rPr>
                <w:rFonts w:hint="eastAsia" w:ascii="宋体" w:hAnsi="宋体" w:cs="宋体"/>
                <w:szCs w:val="21"/>
              </w:rPr>
            </w:pPr>
          </w:p>
        </w:tc>
        <w:tc>
          <w:tcPr>
            <w:tcW w:w="2342" w:type="dxa"/>
            <w:vMerge w:val="continue"/>
            <w:tcBorders>
              <w:top w:val="single" w:color="auto" w:sz="4" w:space="0"/>
              <w:left w:val="single" w:color="auto" w:sz="4" w:space="0"/>
              <w:bottom w:val="single" w:color="auto" w:sz="4" w:space="0"/>
              <w:right w:val="single" w:color="auto" w:sz="4" w:space="0"/>
            </w:tcBorders>
            <w:vAlign w:val="center"/>
          </w:tcPr>
          <w:p w14:paraId="5FA1A7D6">
            <w:pPr>
              <w:widowControl/>
              <w:spacing w:line="300" w:lineRule="exact"/>
              <w:jc w:val="left"/>
              <w:rPr>
                <w:rFonts w:hint="eastAsia" w:ascii="宋体" w:hAnsi="宋体" w:cs="宋体"/>
                <w:szCs w:val="21"/>
              </w:rPr>
            </w:pPr>
          </w:p>
        </w:tc>
        <w:tc>
          <w:tcPr>
            <w:tcW w:w="3042" w:type="dxa"/>
            <w:tcBorders>
              <w:top w:val="single" w:color="auto" w:sz="4" w:space="0"/>
              <w:left w:val="single" w:color="auto" w:sz="4" w:space="0"/>
              <w:bottom w:val="single" w:color="auto" w:sz="4" w:space="0"/>
              <w:right w:val="single" w:color="auto" w:sz="4" w:space="0"/>
            </w:tcBorders>
            <w:vAlign w:val="center"/>
          </w:tcPr>
          <w:p w14:paraId="32A6F85F">
            <w:pPr>
              <w:spacing w:line="300" w:lineRule="exact"/>
              <w:jc w:val="left"/>
              <w:rPr>
                <w:rFonts w:hint="eastAsia" w:ascii="宋体" w:hAnsi="宋体" w:cs="宋体"/>
                <w:szCs w:val="21"/>
              </w:rPr>
            </w:pPr>
            <w:r>
              <w:rPr>
                <w:rFonts w:hint="eastAsia" w:ascii="宋体" w:hAnsi="宋体" w:cs="宋体"/>
                <w:szCs w:val="21"/>
              </w:rPr>
              <w:t>3块以上</w:t>
            </w:r>
          </w:p>
        </w:tc>
        <w:tc>
          <w:tcPr>
            <w:tcW w:w="1253" w:type="dxa"/>
            <w:tcBorders>
              <w:top w:val="single" w:color="auto" w:sz="4" w:space="0"/>
              <w:left w:val="single" w:color="auto" w:sz="4" w:space="0"/>
              <w:bottom w:val="single" w:color="auto" w:sz="4" w:space="0"/>
              <w:right w:val="single" w:color="auto" w:sz="4" w:space="0"/>
            </w:tcBorders>
            <w:vAlign w:val="center"/>
          </w:tcPr>
          <w:p w14:paraId="587D5F89">
            <w:pPr>
              <w:spacing w:line="300" w:lineRule="exact"/>
              <w:jc w:val="center"/>
              <w:rPr>
                <w:rFonts w:hint="eastAsia" w:ascii="宋体" w:hAnsi="宋体" w:cs="宋体"/>
                <w:szCs w:val="21"/>
              </w:rPr>
            </w:pPr>
            <w:r>
              <w:rPr>
                <w:rFonts w:hint="eastAsia" w:ascii="宋体" w:hAnsi="宋体" w:cs="宋体"/>
                <w:szCs w:val="21"/>
              </w:rPr>
              <w:t>28%</w:t>
            </w:r>
          </w:p>
        </w:tc>
        <w:tc>
          <w:tcPr>
            <w:tcW w:w="1029" w:type="dxa"/>
            <w:tcBorders>
              <w:top w:val="single" w:color="auto" w:sz="4" w:space="0"/>
              <w:left w:val="single" w:color="auto" w:sz="4" w:space="0"/>
              <w:bottom w:val="single" w:color="auto" w:sz="4" w:space="0"/>
              <w:right w:val="single" w:color="auto" w:sz="4" w:space="0"/>
            </w:tcBorders>
            <w:vAlign w:val="center"/>
          </w:tcPr>
          <w:p w14:paraId="7E009D64">
            <w:pPr>
              <w:spacing w:line="300" w:lineRule="exact"/>
              <w:jc w:val="center"/>
              <w:rPr>
                <w:rFonts w:hint="eastAsia" w:ascii="宋体" w:hAnsi="宋体" w:cs="宋体"/>
                <w:szCs w:val="21"/>
              </w:rPr>
            </w:pPr>
            <w:r>
              <w:rPr>
                <w:rFonts w:hint="eastAsia" w:ascii="宋体" w:hAnsi="宋体" w:cs="宋体"/>
                <w:szCs w:val="21"/>
              </w:rPr>
              <w:t>/</w:t>
            </w:r>
          </w:p>
        </w:tc>
      </w:tr>
      <w:tr w14:paraId="5B3A5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853" w:type="dxa"/>
            <w:vMerge w:val="restart"/>
            <w:tcBorders>
              <w:top w:val="single" w:color="auto" w:sz="4" w:space="0"/>
              <w:left w:val="single" w:color="auto" w:sz="4" w:space="0"/>
              <w:bottom w:val="single" w:color="auto" w:sz="4" w:space="0"/>
              <w:right w:val="single" w:color="auto" w:sz="4" w:space="0"/>
            </w:tcBorders>
            <w:vAlign w:val="center"/>
          </w:tcPr>
          <w:p w14:paraId="4E43F384">
            <w:pPr>
              <w:spacing w:line="300" w:lineRule="exact"/>
              <w:jc w:val="center"/>
              <w:rPr>
                <w:rFonts w:hint="eastAsia" w:ascii="宋体" w:hAnsi="宋体" w:cs="宋体"/>
                <w:szCs w:val="21"/>
              </w:rPr>
            </w:pPr>
            <w:r>
              <w:rPr>
                <w:rFonts w:hint="eastAsia" w:ascii="宋体" w:hAnsi="宋体" w:cs="宋体"/>
                <w:szCs w:val="21"/>
              </w:rPr>
              <w:t>2</w:t>
            </w:r>
          </w:p>
        </w:tc>
        <w:tc>
          <w:tcPr>
            <w:tcW w:w="2342" w:type="dxa"/>
            <w:vMerge w:val="restart"/>
            <w:tcBorders>
              <w:top w:val="single" w:color="auto" w:sz="4" w:space="0"/>
              <w:left w:val="single" w:color="auto" w:sz="4" w:space="0"/>
              <w:bottom w:val="single" w:color="auto" w:sz="4" w:space="0"/>
              <w:right w:val="single" w:color="auto" w:sz="4" w:space="0"/>
            </w:tcBorders>
            <w:vAlign w:val="center"/>
          </w:tcPr>
          <w:p w14:paraId="1A318BEC">
            <w:pPr>
              <w:spacing w:line="300" w:lineRule="exact"/>
              <w:jc w:val="center"/>
              <w:rPr>
                <w:rFonts w:hint="eastAsia" w:ascii="宋体" w:hAnsi="宋体" w:cs="宋体"/>
                <w:szCs w:val="21"/>
              </w:rPr>
            </w:pPr>
            <w:r>
              <w:rPr>
                <w:rFonts w:hint="eastAsia" w:ascii="宋体" w:hAnsi="宋体" w:cs="宋体"/>
                <w:szCs w:val="21"/>
              </w:rPr>
              <w:t>造成环境危害后果程度</w:t>
            </w:r>
          </w:p>
        </w:tc>
        <w:tc>
          <w:tcPr>
            <w:tcW w:w="3042" w:type="dxa"/>
            <w:tcBorders>
              <w:top w:val="single" w:color="auto" w:sz="4" w:space="0"/>
              <w:left w:val="single" w:color="auto" w:sz="4" w:space="0"/>
              <w:bottom w:val="single" w:color="auto" w:sz="4" w:space="0"/>
              <w:right w:val="single" w:color="auto" w:sz="4" w:space="0"/>
            </w:tcBorders>
            <w:vAlign w:val="center"/>
          </w:tcPr>
          <w:p w14:paraId="688BEF6E">
            <w:pPr>
              <w:spacing w:line="300" w:lineRule="exact"/>
              <w:jc w:val="left"/>
              <w:rPr>
                <w:rFonts w:hint="eastAsia" w:ascii="宋体" w:hAnsi="宋体" w:cs="宋体"/>
                <w:szCs w:val="21"/>
              </w:rPr>
            </w:pPr>
            <w:r>
              <w:rPr>
                <w:rFonts w:hint="eastAsia" w:ascii="宋体" w:hAnsi="宋体" w:cs="宋体"/>
                <w:szCs w:val="21"/>
              </w:rPr>
              <w:t>尚未造成环境危害后果</w:t>
            </w:r>
          </w:p>
        </w:tc>
        <w:tc>
          <w:tcPr>
            <w:tcW w:w="1253" w:type="dxa"/>
            <w:tcBorders>
              <w:top w:val="single" w:color="auto" w:sz="4" w:space="0"/>
              <w:left w:val="single" w:color="auto" w:sz="4" w:space="0"/>
              <w:bottom w:val="single" w:color="auto" w:sz="4" w:space="0"/>
              <w:right w:val="single" w:color="auto" w:sz="4" w:space="0"/>
            </w:tcBorders>
            <w:vAlign w:val="center"/>
          </w:tcPr>
          <w:p w14:paraId="7BCEAA61">
            <w:pPr>
              <w:spacing w:line="300" w:lineRule="exact"/>
              <w:jc w:val="center"/>
              <w:rPr>
                <w:rFonts w:hint="eastAsia" w:ascii="宋体" w:hAnsi="宋体" w:cs="宋体"/>
                <w:szCs w:val="21"/>
              </w:rPr>
            </w:pPr>
            <w:r>
              <w:rPr>
                <w:rFonts w:hint="eastAsia" w:ascii="宋体" w:hAnsi="宋体" w:cs="宋体"/>
                <w:szCs w:val="21"/>
              </w:rPr>
              <w:t>0%</w:t>
            </w:r>
          </w:p>
        </w:tc>
        <w:tc>
          <w:tcPr>
            <w:tcW w:w="1029" w:type="dxa"/>
            <w:tcBorders>
              <w:top w:val="single" w:color="auto" w:sz="4" w:space="0"/>
              <w:left w:val="single" w:color="auto" w:sz="4" w:space="0"/>
              <w:bottom w:val="single" w:color="auto" w:sz="4" w:space="0"/>
              <w:right w:val="single" w:color="auto" w:sz="4" w:space="0"/>
            </w:tcBorders>
            <w:vAlign w:val="center"/>
          </w:tcPr>
          <w:p w14:paraId="28A9F143">
            <w:pPr>
              <w:spacing w:line="300" w:lineRule="exact"/>
              <w:jc w:val="center"/>
              <w:rPr>
                <w:rFonts w:hint="eastAsia" w:ascii="宋体" w:hAnsi="宋体" w:cs="宋体"/>
                <w:szCs w:val="21"/>
              </w:rPr>
            </w:pPr>
            <w:r>
              <w:rPr>
                <w:rFonts w:hint="eastAsia" w:ascii="宋体" w:hAnsi="宋体" w:cs="宋体"/>
                <w:szCs w:val="21"/>
              </w:rPr>
              <w:t>/</w:t>
            </w:r>
          </w:p>
        </w:tc>
      </w:tr>
      <w:tr w14:paraId="09B0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853" w:type="dxa"/>
            <w:vMerge w:val="continue"/>
            <w:tcBorders>
              <w:top w:val="single" w:color="auto" w:sz="4" w:space="0"/>
              <w:left w:val="single" w:color="auto" w:sz="4" w:space="0"/>
              <w:bottom w:val="single" w:color="auto" w:sz="4" w:space="0"/>
              <w:right w:val="single" w:color="auto" w:sz="4" w:space="0"/>
            </w:tcBorders>
            <w:vAlign w:val="center"/>
          </w:tcPr>
          <w:p w14:paraId="45CA7718">
            <w:pPr>
              <w:widowControl/>
              <w:spacing w:line="300" w:lineRule="exact"/>
              <w:jc w:val="left"/>
              <w:rPr>
                <w:rFonts w:hint="eastAsia" w:ascii="宋体" w:hAnsi="宋体" w:cs="宋体"/>
                <w:szCs w:val="21"/>
              </w:rPr>
            </w:pPr>
          </w:p>
        </w:tc>
        <w:tc>
          <w:tcPr>
            <w:tcW w:w="2342" w:type="dxa"/>
            <w:vMerge w:val="continue"/>
            <w:tcBorders>
              <w:top w:val="single" w:color="auto" w:sz="4" w:space="0"/>
              <w:left w:val="single" w:color="auto" w:sz="4" w:space="0"/>
              <w:bottom w:val="single" w:color="auto" w:sz="4" w:space="0"/>
              <w:right w:val="single" w:color="auto" w:sz="4" w:space="0"/>
            </w:tcBorders>
            <w:vAlign w:val="center"/>
          </w:tcPr>
          <w:p w14:paraId="22EFEFF2">
            <w:pPr>
              <w:widowControl/>
              <w:spacing w:line="300" w:lineRule="exact"/>
              <w:jc w:val="left"/>
              <w:rPr>
                <w:rFonts w:hint="eastAsia" w:ascii="宋体" w:hAnsi="宋体" w:cs="宋体"/>
                <w:szCs w:val="21"/>
              </w:rPr>
            </w:pPr>
          </w:p>
        </w:tc>
        <w:tc>
          <w:tcPr>
            <w:tcW w:w="3042" w:type="dxa"/>
            <w:tcBorders>
              <w:top w:val="single" w:color="auto" w:sz="4" w:space="0"/>
              <w:left w:val="single" w:color="auto" w:sz="4" w:space="0"/>
              <w:bottom w:val="single" w:color="auto" w:sz="4" w:space="0"/>
              <w:right w:val="single" w:color="auto" w:sz="4" w:space="0"/>
            </w:tcBorders>
            <w:vAlign w:val="center"/>
          </w:tcPr>
          <w:p w14:paraId="18251DE0">
            <w:pPr>
              <w:spacing w:line="300" w:lineRule="exact"/>
              <w:jc w:val="left"/>
              <w:rPr>
                <w:rFonts w:hint="eastAsia" w:ascii="宋体" w:hAnsi="宋体" w:cs="宋体"/>
                <w:szCs w:val="21"/>
              </w:rPr>
            </w:pPr>
            <w:r>
              <w:rPr>
                <w:rFonts w:hint="eastAsia" w:ascii="宋体" w:hAnsi="宋体" w:cs="宋体"/>
                <w:szCs w:val="21"/>
              </w:rPr>
              <w:t>造成较轻的环境危害后果</w:t>
            </w:r>
          </w:p>
        </w:tc>
        <w:tc>
          <w:tcPr>
            <w:tcW w:w="1253" w:type="dxa"/>
            <w:tcBorders>
              <w:top w:val="single" w:color="auto" w:sz="4" w:space="0"/>
              <w:left w:val="single" w:color="auto" w:sz="4" w:space="0"/>
              <w:bottom w:val="single" w:color="auto" w:sz="4" w:space="0"/>
              <w:right w:val="single" w:color="auto" w:sz="4" w:space="0"/>
            </w:tcBorders>
            <w:vAlign w:val="center"/>
          </w:tcPr>
          <w:p w14:paraId="64BB3301">
            <w:pPr>
              <w:spacing w:line="300" w:lineRule="exact"/>
              <w:jc w:val="center"/>
              <w:rPr>
                <w:rFonts w:hint="eastAsia" w:ascii="宋体" w:hAnsi="宋体" w:cs="宋体"/>
                <w:szCs w:val="21"/>
              </w:rPr>
            </w:pPr>
            <w:r>
              <w:rPr>
                <w:rFonts w:hint="eastAsia" w:ascii="宋体" w:hAnsi="宋体" w:cs="宋体"/>
                <w:szCs w:val="21"/>
              </w:rPr>
              <w:t>11%</w:t>
            </w:r>
          </w:p>
        </w:tc>
        <w:tc>
          <w:tcPr>
            <w:tcW w:w="1029" w:type="dxa"/>
            <w:tcBorders>
              <w:top w:val="single" w:color="auto" w:sz="4" w:space="0"/>
              <w:left w:val="single" w:color="auto" w:sz="4" w:space="0"/>
              <w:bottom w:val="single" w:color="auto" w:sz="4" w:space="0"/>
              <w:right w:val="single" w:color="auto" w:sz="4" w:space="0"/>
            </w:tcBorders>
            <w:vAlign w:val="center"/>
          </w:tcPr>
          <w:p w14:paraId="3C7801B8">
            <w:pPr>
              <w:spacing w:line="300" w:lineRule="exact"/>
              <w:jc w:val="center"/>
              <w:rPr>
                <w:rFonts w:hint="eastAsia" w:ascii="宋体" w:hAnsi="宋体" w:cs="宋体"/>
                <w:szCs w:val="21"/>
              </w:rPr>
            </w:pPr>
            <w:r>
              <w:rPr>
                <w:rFonts w:hint="eastAsia" w:ascii="宋体" w:hAnsi="宋体" w:cs="宋体"/>
                <w:szCs w:val="21"/>
              </w:rPr>
              <w:t>/</w:t>
            </w:r>
          </w:p>
        </w:tc>
      </w:tr>
      <w:tr w14:paraId="10920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853" w:type="dxa"/>
            <w:vMerge w:val="continue"/>
            <w:tcBorders>
              <w:top w:val="single" w:color="auto" w:sz="4" w:space="0"/>
              <w:left w:val="single" w:color="auto" w:sz="4" w:space="0"/>
              <w:bottom w:val="single" w:color="auto" w:sz="4" w:space="0"/>
              <w:right w:val="single" w:color="auto" w:sz="4" w:space="0"/>
            </w:tcBorders>
            <w:vAlign w:val="center"/>
          </w:tcPr>
          <w:p w14:paraId="000A38C5">
            <w:pPr>
              <w:widowControl/>
              <w:spacing w:line="300" w:lineRule="exact"/>
              <w:jc w:val="left"/>
              <w:rPr>
                <w:rFonts w:hint="eastAsia" w:ascii="宋体" w:hAnsi="宋体" w:cs="宋体"/>
                <w:szCs w:val="21"/>
              </w:rPr>
            </w:pPr>
          </w:p>
        </w:tc>
        <w:tc>
          <w:tcPr>
            <w:tcW w:w="2342" w:type="dxa"/>
            <w:vMerge w:val="continue"/>
            <w:tcBorders>
              <w:top w:val="single" w:color="auto" w:sz="4" w:space="0"/>
              <w:left w:val="single" w:color="auto" w:sz="4" w:space="0"/>
              <w:bottom w:val="single" w:color="auto" w:sz="4" w:space="0"/>
              <w:right w:val="single" w:color="auto" w:sz="4" w:space="0"/>
            </w:tcBorders>
            <w:vAlign w:val="center"/>
          </w:tcPr>
          <w:p w14:paraId="7647EE43">
            <w:pPr>
              <w:widowControl/>
              <w:spacing w:line="300" w:lineRule="exact"/>
              <w:jc w:val="left"/>
              <w:rPr>
                <w:rFonts w:hint="eastAsia" w:ascii="宋体" w:hAnsi="宋体" w:cs="宋体"/>
                <w:szCs w:val="21"/>
              </w:rPr>
            </w:pPr>
          </w:p>
        </w:tc>
        <w:tc>
          <w:tcPr>
            <w:tcW w:w="3042" w:type="dxa"/>
            <w:tcBorders>
              <w:top w:val="single" w:color="auto" w:sz="4" w:space="0"/>
              <w:left w:val="single" w:color="auto" w:sz="4" w:space="0"/>
              <w:bottom w:val="single" w:color="auto" w:sz="4" w:space="0"/>
              <w:right w:val="single" w:color="auto" w:sz="4" w:space="0"/>
            </w:tcBorders>
            <w:vAlign w:val="center"/>
          </w:tcPr>
          <w:p w14:paraId="16266863">
            <w:pPr>
              <w:spacing w:line="300" w:lineRule="exact"/>
              <w:jc w:val="left"/>
              <w:rPr>
                <w:rFonts w:hint="eastAsia" w:ascii="宋体" w:hAnsi="宋体" w:cs="宋体"/>
                <w:szCs w:val="21"/>
              </w:rPr>
            </w:pPr>
            <w:r>
              <w:rPr>
                <w:rFonts w:hint="eastAsia" w:ascii="宋体" w:hAnsi="宋体" w:cs="宋体"/>
                <w:szCs w:val="21"/>
              </w:rPr>
              <w:t>造成一定程度的环境危害后果</w:t>
            </w:r>
          </w:p>
        </w:tc>
        <w:tc>
          <w:tcPr>
            <w:tcW w:w="1253" w:type="dxa"/>
            <w:tcBorders>
              <w:top w:val="single" w:color="auto" w:sz="4" w:space="0"/>
              <w:left w:val="single" w:color="auto" w:sz="4" w:space="0"/>
              <w:bottom w:val="single" w:color="auto" w:sz="4" w:space="0"/>
              <w:right w:val="single" w:color="auto" w:sz="4" w:space="0"/>
            </w:tcBorders>
            <w:vAlign w:val="center"/>
          </w:tcPr>
          <w:p w14:paraId="1A61E85B">
            <w:pPr>
              <w:spacing w:line="300" w:lineRule="exact"/>
              <w:jc w:val="center"/>
              <w:rPr>
                <w:rFonts w:hint="eastAsia" w:ascii="宋体" w:hAnsi="宋体" w:cs="宋体"/>
                <w:szCs w:val="21"/>
              </w:rPr>
            </w:pPr>
            <w:r>
              <w:rPr>
                <w:rFonts w:hint="eastAsia" w:ascii="宋体" w:hAnsi="宋体" w:cs="宋体"/>
                <w:szCs w:val="21"/>
              </w:rPr>
              <w:t>23%</w:t>
            </w:r>
          </w:p>
        </w:tc>
        <w:tc>
          <w:tcPr>
            <w:tcW w:w="1029" w:type="dxa"/>
            <w:tcBorders>
              <w:top w:val="single" w:color="auto" w:sz="4" w:space="0"/>
              <w:left w:val="single" w:color="auto" w:sz="4" w:space="0"/>
              <w:bottom w:val="single" w:color="auto" w:sz="4" w:space="0"/>
              <w:right w:val="single" w:color="auto" w:sz="4" w:space="0"/>
            </w:tcBorders>
            <w:vAlign w:val="center"/>
          </w:tcPr>
          <w:p w14:paraId="4790BC2D">
            <w:pPr>
              <w:spacing w:line="300" w:lineRule="exact"/>
              <w:jc w:val="center"/>
              <w:rPr>
                <w:rFonts w:hint="eastAsia" w:ascii="宋体" w:hAnsi="宋体" w:cs="宋体"/>
                <w:szCs w:val="21"/>
              </w:rPr>
            </w:pPr>
            <w:r>
              <w:rPr>
                <w:rFonts w:hint="eastAsia" w:ascii="宋体" w:hAnsi="宋体" w:cs="宋体"/>
                <w:szCs w:val="21"/>
              </w:rPr>
              <w:t>/</w:t>
            </w:r>
          </w:p>
        </w:tc>
      </w:tr>
      <w:tr w14:paraId="45C27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853" w:type="dxa"/>
            <w:vMerge w:val="continue"/>
            <w:tcBorders>
              <w:top w:val="single" w:color="auto" w:sz="4" w:space="0"/>
              <w:left w:val="single" w:color="auto" w:sz="4" w:space="0"/>
              <w:bottom w:val="single" w:color="auto" w:sz="4" w:space="0"/>
              <w:right w:val="single" w:color="auto" w:sz="4" w:space="0"/>
            </w:tcBorders>
            <w:vAlign w:val="center"/>
          </w:tcPr>
          <w:p w14:paraId="37D81DC0">
            <w:pPr>
              <w:widowControl/>
              <w:spacing w:line="300" w:lineRule="exact"/>
              <w:jc w:val="left"/>
              <w:rPr>
                <w:rFonts w:hint="eastAsia" w:ascii="宋体" w:hAnsi="宋体" w:cs="宋体"/>
                <w:szCs w:val="21"/>
              </w:rPr>
            </w:pPr>
          </w:p>
        </w:tc>
        <w:tc>
          <w:tcPr>
            <w:tcW w:w="2342" w:type="dxa"/>
            <w:vMerge w:val="continue"/>
            <w:tcBorders>
              <w:top w:val="single" w:color="auto" w:sz="4" w:space="0"/>
              <w:left w:val="single" w:color="auto" w:sz="4" w:space="0"/>
              <w:bottom w:val="single" w:color="auto" w:sz="4" w:space="0"/>
              <w:right w:val="single" w:color="auto" w:sz="4" w:space="0"/>
            </w:tcBorders>
            <w:vAlign w:val="center"/>
          </w:tcPr>
          <w:p w14:paraId="7A222EE5">
            <w:pPr>
              <w:widowControl/>
              <w:spacing w:line="300" w:lineRule="exact"/>
              <w:jc w:val="left"/>
              <w:rPr>
                <w:rFonts w:hint="eastAsia" w:ascii="宋体" w:hAnsi="宋体" w:cs="宋体"/>
                <w:szCs w:val="21"/>
              </w:rPr>
            </w:pPr>
          </w:p>
        </w:tc>
        <w:tc>
          <w:tcPr>
            <w:tcW w:w="3042" w:type="dxa"/>
            <w:tcBorders>
              <w:top w:val="single" w:color="auto" w:sz="4" w:space="0"/>
              <w:left w:val="single" w:color="auto" w:sz="4" w:space="0"/>
              <w:bottom w:val="single" w:color="auto" w:sz="4" w:space="0"/>
              <w:right w:val="single" w:color="auto" w:sz="4" w:space="0"/>
            </w:tcBorders>
            <w:vAlign w:val="center"/>
          </w:tcPr>
          <w:p w14:paraId="3C910DC7">
            <w:pPr>
              <w:spacing w:line="300" w:lineRule="exact"/>
              <w:jc w:val="left"/>
              <w:rPr>
                <w:rFonts w:hint="eastAsia" w:ascii="宋体" w:hAnsi="宋体" w:cs="宋体"/>
                <w:szCs w:val="21"/>
              </w:rPr>
            </w:pPr>
            <w:r>
              <w:rPr>
                <w:rFonts w:hint="eastAsia" w:ascii="宋体" w:hAnsi="宋体" w:cs="宋体"/>
                <w:szCs w:val="21"/>
              </w:rPr>
              <w:t>造成严重的环境危害后果</w:t>
            </w:r>
          </w:p>
        </w:tc>
        <w:tc>
          <w:tcPr>
            <w:tcW w:w="1253" w:type="dxa"/>
            <w:tcBorders>
              <w:top w:val="single" w:color="auto" w:sz="4" w:space="0"/>
              <w:left w:val="single" w:color="auto" w:sz="4" w:space="0"/>
              <w:bottom w:val="single" w:color="auto" w:sz="4" w:space="0"/>
              <w:right w:val="single" w:color="auto" w:sz="4" w:space="0"/>
            </w:tcBorders>
            <w:vAlign w:val="center"/>
          </w:tcPr>
          <w:p w14:paraId="3489F4E3">
            <w:pPr>
              <w:spacing w:line="300" w:lineRule="exact"/>
              <w:jc w:val="center"/>
              <w:rPr>
                <w:rFonts w:hint="eastAsia" w:ascii="宋体" w:hAnsi="宋体" w:cs="宋体"/>
                <w:szCs w:val="21"/>
              </w:rPr>
            </w:pPr>
            <w:r>
              <w:rPr>
                <w:rFonts w:hint="eastAsia" w:ascii="宋体" w:hAnsi="宋体" w:cs="宋体"/>
                <w:szCs w:val="21"/>
              </w:rPr>
              <w:t>/</w:t>
            </w:r>
          </w:p>
        </w:tc>
        <w:tc>
          <w:tcPr>
            <w:tcW w:w="1029" w:type="dxa"/>
            <w:tcBorders>
              <w:top w:val="single" w:color="auto" w:sz="4" w:space="0"/>
              <w:left w:val="single" w:color="auto" w:sz="4" w:space="0"/>
              <w:bottom w:val="single" w:color="auto" w:sz="4" w:space="0"/>
              <w:right w:val="single" w:color="auto" w:sz="4" w:space="0"/>
            </w:tcBorders>
            <w:vAlign w:val="center"/>
          </w:tcPr>
          <w:p w14:paraId="455E6BBC">
            <w:pPr>
              <w:spacing w:line="300" w:lineRule="exact"/>
              <w:jc w:val="center"/>
              <w:rPr>
                <w:rFonts w:hint="eastAsia" w:ascii="宋体" w:hAnsi="宋体" w:cs="宋体"/>
                <w:szCs w:val="21"/>
              </w:rPr>
            </w:pPr>
            <w:r>
              <w:rPr>
                <w:rFonts w:hint="eastAsia" w:ascii="宋体" w:hAnsi="宋体" w:cs="宋体"/>
                <w:szCs w:val="21"/>
              </w:rPr>
              <w:t>/</w:t>
            </w:r>
          </w:p>
        </w:tc>
      </w:tr>
      <w:tr w14:paraId="46ED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853" w:type="dxa"/>
            <w:vMerge w:val="restart"/>
            <w:tcBorders>
              <w:top w:val="single" w:color="auto" w:sz="4" w:space="0"/>
              <w:left w:val="single" w:color="auto" w:sz="4" w:space="0"/>
              <w:bottom w:val="single" w:color="auto" w:sz="4" w:space="0"/>
              <w:right w:val="single" w:color="auto" w:sz="4" w:space="0"/>
            </w:tcBorders>
            <w:vAlign w:val="center"/>
          </w:tcPr>
          <w:p w14:paraId="0B78311C">
            <w:pPr>
              <w:spacing w:line="300" w:lineRule="exact"/>
              <w:jc w:val="center"/>
              <w:rPr>
                <w:rFonts w:hint="eastAsia" w:ascii="宋体" w:hAnsi="宋体" w:cs="宋体"/>
                <w:szCs w:val="21"/>
              </w:rPr>
            </w:pPr>
            <w:r>
              <w:rPr>
                <w:rFonts w:hint="eastAsia" w:ascii="宋体" w:hAnsi="宋体" w:cs="宋体"/>
                <w:szCs w:val="21"/>
              </w:rPr>
              <w:t>3</w:t>
            </w:r>
          </w:p>
        </w:tc>
        <w:tc>
          <w:tcPr>
            <w:tcW w:w="2342" w:type="dxa"/>
            <w:vMerge w:val="restart"/>
            <w:tcBorders>
              <w:top w:val="single" w:color="auto" w:sz="4" w:space="0"/>
              <w:left w:val="single" w:color="auto" w:sz="4" w:space="0"/>
              <w:bottom w:val="single" w:color="auto" w:sz="4" w:space="0"/>
              <w:right w:val="single" w:color="auto" w:sz="4" w:space="0"/>
            </w:tcBorders>
            <w:vAlign w:val="center"/>
          </w:tcPr>
          <w:p w14:paraId="6FCE0367">
            <w:pPr>
              <w:spacing w:line="300" w:lineRule="exact"/>
              <w:jc w:val="center"/>
              <w:rPr>
                <w:rFonts w:hint="eastAsia" w:ascii="宋体" w:hAnsi="宋体" w:cs="宋体"/>
                <w:szCs w:val="21"/>
              </w:rPr>
            </w:pPr>
            <w:r>
              <w:rPr>
                <w:rFonts w:hint="eastAsia" w:ascii="宋体" w:hAnsi="宋体" w:cs="宋体"/>
                <w:szCs w:val="21"/>
              </w:rPr>
              <w:t>违法行为持续时间</w:t>
            </w:r>
          </w:p>
        </w:tc>
        <w:tc>
          <w:tcPr>
            <w:tcW w:w="3042" w:type="dxa"/>
            <w:tcBorders>
              <w:top w:val="single" w:color="auto" w:sz="4" w:space="0"/>
              <w:left w:val="single" w:color="auto" w:sz="4" w:space="0"/>
              <w:bottom w:val="single" w:color="auto" w:sz="4" w:space="0"/>
              <w:right w:val="single" w:color="auto" w:sz="4" w:space="0"/>
            </w:tcBorders>
            <w:vAlign w:val="center"/>
          </w:tcPr>
          <w:p w14:paraId="255D6270">
            <w:pPr>
              <w:spacing w:line="300" w:lineRule="exact"/>
              <w:jc w:val="left"/>
              <w:rPr>
                <w:rFonts w:hint="eastAsia" w:ascii="宋体" w:hAnsi="宋体" w:cs="宋体"/>
                <w:szCs w:val="21"/>
              </w:rPr>
            </w:pPr>
            <w:r>
              <w:rPr>
                <w:rFonts w:hint="eastAsia" w:ascii="宋体" w:hAnsi="宋体" w:cs="宋体"/>
                <w:szCs w:val="21"/>
              </w:rPr>
              <w:t>不足1个月</w:t>
            </w:r>
          </w:p>
        </w:tc>
        <w:tc>
          <w:tcPr>
            <w:tcW w:w="1253" w:type="dxa"/>
            <w:tcBorders>
              <w:top w:val="single" w:color="auto" w:sz="4" w:space="0"/>
              <w:left w:val="single" w:color="auto" w:sz="4" w:space="0"/>
              <w:bottom w:val="single" w:color="auto" w:sz="4" w:space="0"/>
              <w:right w:val="single" w:color="auto" w:sz="4" w:space="0"/>
            </w:tcBorders>
            <w:vAlign w:val="center"/>
          </w:tcPr>
          <w:p w14:paraId="66A109C5">
            <w:pPr>
              <w:spacing w:line="300" w:lineRule="exact"/>
              <w:jc w:val="center"/>
              <w:rPr>
                <w:rFonts w:hint="eastAsia" w:ascii="宋体" w:hAnsi="宋体" w:cs="宋体"/>
                <w:szCs w:val="21"/>
              </w:rPr>
            </w:pPr>
            <w:r>
              <w:rPr>
                <w:rFonts w:hint="eastAsia" w:ascii="宋体" w:hAnsi="宋体" w:cs="宋体"/>
                <w:szCs w:val="21"/>
              </w:rPr>
              <w:t>0%</w:t>
            </w:r>
          </w:p>
        </w:tc>
        <w:tc>
          <w:tcPr>
            <w:tcW w:w="1029" w:type="dxa"/>
            <w:tcBorders>
              <w:top w:val="single" w:color="auto" w:sz="4" w:space="0"/>
              <w:left w:val="single" w:color="auto" w:sz="4" w:space="0"/>
              <w:bottom w:val="single" w:color="auto" w:sz="4" w:space="0"/>
              <w:right w:val="single" w:color="auto" w:sz="4" w:space="0"/>
            </w:tcBorders>
            <w:vAlign w:val="center"/>
          </w:tcPr>
          <w:p w14:paraId="226ADCAC">
            <w:pPr>
              <w:spacing w:line="300" w:lineRule="exact"/>
              <w:jc w:val="center"/>
              <w:rPr>
                <w:rFonts w:hint="eastAsia" w:ascii="宋体" w:hAnsi="宋体" w:cs="宋体"/>
                <w:szCs w:val="21"/>
              </w:rPr>
            </w:pPr>
            <w:r>
              <w:rPr>
                <w:rFonts w:hint="eastAsia" w:ascii="宋体" w:hAnsi="宋体" w:cs="宋体"/>
                <w:szCs w:val="21"/>
              </w:rPr>
              <w:t>0%</w:t>
            </w:r>
          </w:p>
        </w:tc>
      </w:tr>
      <w:tr w14:paraId="460C1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853" w:type="dxa"/>
            <w:vMerge w:val="continue"/>
            <w:tcBorders>
              <w:top w:val="single" w:color="auto" w:sz="4" w:space="0"/>
              <w:left w:val="single" w:color="auto" w:sz="4" w:space="0"/>
              <w:bottom w:val="single" w:color="auto" w:sz="4" w:space="0"/>
              <w:right w:val="single" w:color="auto" w:sz="4" w:space="0"/>
            </w:tcBorders>
            <w:vAlign w:val="center"/>
          </w:tcPr>
          <w:p w14:paraId="3D28A553">
            <w:pPr>
              <w:widowControl/>
              <w:spacing w:line="300" w:lineRule="exact"/>
              <w:jc w:val="left"/>
              <w:rPr>
                <w:rFonts w:hint="eastAsia" w:ascii="宋体" w:hAnsi="宋体" w:cs="宋体"/>
                <w:szCs w:val="21"/>
              </w:rPr>
            </w:pPr>
          </w:p>
        </w:tc>
        <w:tc>
          <w:tcPr>
            <w:tcW w:w="2342" w:type="dxa"/>
            <w:vMerge w:val="continue"/>
            <w:tcBorders>
              <w:top w:val="single" w:color="auto" w:sz="4" w:space="0"/>
              <w:left w:val="single" w:color="auto" w:sz="4" w:space="0"/>
              <w:bottom w:val="single" w:color="auto" w:sz="4" w:space="0"/>
              <w:right w:val="single" w:color="auto" w:sz="4" w:space="0"/>
            </w:tcBorders>
            <w:vAlign w:val="center"/>
          </w:tcPr>
          <w:p w14:paraId="500FA0DE">
            <w:pPr>
              <w:widowControl/>
              <w:spacing w:line="300" w:lineRule="exact"/>
              <w:jc w:val="left"/>
              <w:rPr>
                <w:rFonts w:hint="eastAsia" w:ascii="宋体" w:hAnsi="宋体" w:cs="宋体"/>
                <w:szCs w:val="21"/>
              </w:rPr>
            </w:pPr>
          </w:p>
        </w:tc>
        <w:tc>
          <w:tcPr>
            <w:tcW w:w="3042" w:type="dxa"/>
            <w:tcBorders>
              <w:top w:val="single" w:color="auto" w:sz="4" w:space="0"/>
              <w:left w:val="single" w:color="auto" w:sz="4" w:space="0"/>
              <w:bottom w:val="single" w:color="auto" w:sz="4" w:space="0"/>
              <w:right w:val="single" w:color="auto" w:sz="4" w:space="0"/>
            </w:tcBorders>
            <w:vAlign w:val="center"/>
          </w:tcPr>
          <w:p w14:paraId="5749F443">
            <w:pPr>
              <w:spacing w:line="300" w:lineRule="exact"/>
              <w:jc w:val="left"/>
              <w:rPr>
                <w:rFonts w:hint="eastAsia" w:ascii="宋体" w:hAnsi="宋体" w:cs="宋体"/>
                <w:szCs w:val="21"/>
              </w:rPr>
            </w:pPr>
            <w:r>
              <w:rPr>
                <w:rFonts w:hint="eastAsia" w:ascii="宋体" w:hAnsi="宋体" w:cs="宋体"/>
                <w:szCs w:val="21"/>
              </w:rPr>
              <w:t>1个月以上，不足3个月</w:t>
            </w:r>
          </w:p>
        </w:tc>
        <w:tc>
          <w:tcPr>
            <w:tcW w:w="1253" w:type="dxa"/>
            <w:tcBorders>
              <w:top w:val="single" w:color="auto" w:sz="4" w:space="0"/>
              <w:left w:val="single" w:color="auto" w:sz="4" w:space="0"/>
              <w:bottom w:val="single" w:color="auto" w:sz="4" w:space="0"/>
              <w:right w:val="single" w:color="auto" w:sz="4" w:space="0"/>
            </w:tcBorders>
            <w:vAlign w:val="center"/>
          </w:tcPr>
          <w:p w14:paraId="3E64F491">
            <w:pPr>
              <w:spacing w:line="300" w:lineRule="exact"/>
              <w:jc w:val="center"/>
              <w:rPr>
                <w:rFonts w:hint="eastAsia" w:ascii="宋体" w:hAnsi="宋体" w:cs="宋体"/>
                <w:szCs w:val="21"/>
              </w:rPr>
            </w:pPr>
            <w:r>
              <w:rPr>
                <w:rFonts w:hint="eastAsia" w:ascii="宋体" w:hAnsi="宋体" w:cs="宋体"/>
                <w:szCs w:val="21"/>
              </w:rPr>
              <w:t>4%</w:t>
            </w:r>
          </w:p>
        </w:tc>
        <w:tc>
          <w:tcPr>
            <w:tcW w:w="1029" w:type="dxa"/>
            <w:tcBorders>
              <w:top w:val="single" w:color="auto" w:sz="4" w:space="0"/>
              <w:left w:val="single" w:color="auto" w:sz="4" w:space="0"/>
              <w:bottom w:val="single" w:color="auto" w:sz="4" w:space="0"/>
              <w:right w:val="single" w:color="auto" w:sz="4" w:space="0"/>
            </w:tcBorders>
            <w:vAlign w:val="center"/>
          </w:tcPr>
          <w:p w14:paraId="7A502D21">
            <w:pPr>
              <w:spacing w:line="300" w:lineRule="exact"/>
              <w:jc w:val="center"/>
              <w:rPr>
                <w:rFonts w:hint="eastAsia" w:ascii="宋体" w:hAnsi="宋体" w:cs="宋体"/>
                <w:szCs w:val="21"/>
              </w:rPr>
            </w:pPr>
            <w:r>
              <w:rPr>
                <w:rFonts w:hint="eastAsia" w:ascii="宋体" w:hAnsi="宋体" w:cs="宋体"/>
                <w:szCs w:val="21"/>
              </w:rPr>
              <w:t>6%</w:t>
            </w:r>
          </w:p>
        </w:tc>
      </w:tr>
      <w:tr w14:paraId="5055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853" w:type="dxa"/>
            <w:vMerge w:val="continue"/>
            <w:tcBorders>
              <w:top w:val="single" w:color="auto" w:sz="4" w:space="0"/>
              <w:left w:val="single" w:color="auto" w:sz="4" w:space="0"/>
              <w:bottom w:val="single" w:color="auto" w:sz="4" w:space="0"/>
              <w:right w:val="single" w:color="auto" w:sz="4" w:space="0"/>
            </w:tcBorders>
            <w:vAlign w:val="center"/>
          </w:tcPr>
          <w:p w14:paraId="739CF6C9">
            <w:pPr>
              <w:widowControl/>
              <w:spacing w:line="300" w:lineRule="exact"/>
              <w:jc w:val="left"/>
              <w:rPr>
                <w:rFonts w:hint="eastAsia" w:ascii="宋体" w:hAnsi="宋体" w:cs="宋体"/>
                <w:szCs w:val="21"/>
              </w:rPr>
            </w:pPr>
          </w:p>
        </w:tc>
        <w:tc>
          <w:tcPr>
            <w:tcW w:w="2342" w:type="dxa"/>
            <w:vMerge w:val="continue"/>
            <w:tcBorders>
              <w:top w:val="single" w:color="auto" w:sz="4" w:space="0"/>
              <w:left w:val="single" w:color="auto" w:sz="4" w:space="0"/>
              <w:bottom w:val="single" w:color="auto" w:sz="4" w:space="0"/>
              <w:right w:val="single" w:color="auto" w:sz="4" w:space="0"/>
            </w:tcBorders>
            <w:vAlign w:val="center"/>
          </w:tcPr>
          <w:p w14:paraId="30B3A2A0">
            <w:pPr>
              <w:widowControl/>
              <w:spacing w:line="300" w:lineRule="exact"/>
              <w:jc w:val="left"/>
              <w:rPr>
                <w:rFonts w:hint="eastAsia" w:ascii="宋体" w:hAnsi="宋体" w:cs="宋体"/>
                <w:szCs w:val="21"/>
              </w:rPr>
            </w:pPr>
          </w:p>
        </w:tc>
        <w:tc>
          <w:tcPr>
            <w:tcW w:w="3042" w:type="dxa"/>
            <w:tcBorders>
              <w:top w:val="single" w:color="auto" w:sz="4" w:space="0"/>
              <w:left w:val="single" w:color="auto" w:sz="4" w:space="0"/>
              <w:bottom w:val="single" w:color="auto" w:sz="4" w:space="0"/>
              <w:right w:val="single" w:color="auto" w:sz="4" w:space="0"/>
            </w:tcBorders>
            <w:vAlign w:val="center"/>
          </w:tcPr>
          <w:p w14:paraId="0A68822E">
            <w:pPr>
              <w:spacing w:line="300" w:lineRule="exact"/>
              <w:jc w:val="left"/>
              <w:rPr>
                <w:rFonts w:hint="eastAsia" w:ascii="宋体" w:hAnsi="宋体" w:cs="宋体"/>
                <w:szCs w:val="21"/>
              </w:rPr>
            </w:pPr>
            <w:r>
              <w:rPr>
                <w:rFonts w:hint="eastAsia" w:ascii="宋体" w:hAnsi="宋体" w:cs="宋体"/>
                <w:szCs w:val="21"/>
              </w:rPr>
              <w:t>3个月以上，不足6个月</w:t>
            </w:r>
          </w:p>
        </w:tc>
        <w:tc>
          <w:tcPr>
            <w:tcW w:w="1253" w:type="dxa"/>
            <w:tcBorders>
              <w:top w:val="single" w:color="auto" w:sz="4" w:space="0"/>
              <w:left w:val="single" w:color="auto" w:sz="4" w:space="0"/>
              <w:bottom w:val="single" w:color="auto" w:sz="4" w:space="0"/>
              <w:right w:val="single" w:color="auto" w:sz="4" w:space="0"/>
            </w:tcBorders>
            <w:vAlign w:val="center"/>
          </w:tcPr>
          <w:p w14:paraId="0AE2273D">
            <w:pPr>
              <w:spacing w:line="300" w:lineRule="exact"/>
              <w:jc w:val="center"/>
              <w:rPr>
                <w:rFonts w:hint="eastAsia" w:ascii="宋体" w:hAnsi="宋体" w:cs="宋体"/>
                <w:szCs w:val="21"/>
              </w:rPr>
            </w:pPr>
            <w:r>
              <w:rPr>
                <w:rFonts w:hint="eastAsia" w:ascii="宋体" w:hAnsi="宋体" w:cs="宋体"/>
                <w:szCs w:val="21"/>
              </w:rPr>
              <w:t>9%</w:t>
            </w:r>
          </w:p>
        </w:tc>
        <w:tc>
          <w:tcPr>
            <w:tcW w:w="1029" w:type="dxa"/>
            <w:tcBorders>
              <w:top w:val="single" w:color="auto" w:sz="4" w:space="0"/>
              <w:left w:val="single" w:color="auto" w:sz="4" w:space="0"/>
              <w:bottom w:val="single" w:color="auto" w:sz="4" w:space="0"/>
              <w:right w:val="single" w:color="auto" w:sz="4" w:space="0"/>
            </w:tcBorders>
            <w:vAlign w:val="center"/>
          </w:tcPr>
          <w:p w14:paraId="2D59E79E">
            <w:pPr>
              <w:spacing w:line="300" w:lineRule="exact"/>
              <w:jc w:val="center"/>
              <w:rPr>
                <w:rFonts w:hint="eastAsia" w:ascii="宋体" w:hAnsi="宋体" w:cs="宋体"/>
                <w:szCs w:val="21"/>
              </w:rPr>
            </w:pPr>
            <w:r>
              <w:rPr>
                <w:rFonts w:hint="eastAsia" w:ascii="宋体" w:hAnsi="宋体" w:cs="宋体"/>
                <w:szCs w:val="21"/>
              </w:rPr>
              <w:t>16%</w:t>
            </w:r>
          </w:p>
        </w:tc>
      </w:tr>
      <w:tr w14:paraId="026B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853" w:type="dxa"/>
            <w:vMerge w:val="continue"/>
            <w:tcBorders>
              <w:top w:val="single" w:color="auto" w:sz="4" w:space="0"/>
              <w:left w:val="single" w:color="auto" w:sz="4" w:space="0"/>
              <w:bottom w:val="single" w:color="auto" w:sz="4" w:space="0"/>
              <w:right w:val="single" w:color="auto" w:sz="4" w:space="0"/>
            </w:tcBorders>
            <w:vAlign w:val="center"/>
          </w:tcPr>
          <w:p w14:paraId="3A758668">
            <w:pPr>
              <w:widowControl/>
              <w:spacing w:line="300" w:lineRule="exact"/>
              <w:jc w:val="left"/>
              <w:rPr>
                <w:rFonts w:hint="eastAsia" w:ascii="宋体" w:hAnsi="宋体" w:cs="宋体"/>
                <w:szCs w:val="21"/>
              </w:rPr>
            </w:pPr>
          </w:p>
        </w:tc>
        <w:tc>
          <w:tcPr>
            <w:tcW w:w="2342" w:type="dxa"/>
            <w:vMerge w:val="continue"/>
            <w:tcBorders>
              <w:top w:val="single" w:color="auto" w:sz="4" w:space="0"/>
              <w:left w:val="single" w:color="auto" w:sz="4" w:space="0"/>
              <w:bottom w:val="single" w:color="auto" w:sz="4" w:space="0"/>
              <w:right w:val="single" w:color="auto" w:sz="4" w:space="0"/>
            </w:tcBorders>
            <w:vAlign w:val="center"/>
          </w:tcPr>
          <w:p w14:paraId="00E3CB79">
            <w:pPr>
              <w:widowControl/>
              <w:spacing w:line="300" w:lineRule="exact"/>
              <w:jc w:val="left"/>
              <w:rPr>
                <w:rFonts w:hint="eastAsia" w:ascii="宋体" w:hAnsi="宋体" w:cs="宋体"/>
                <w:szCs w:val="21"/>
              </w:rPr>
            </w:pPr>
          </w:p>
        </w:tc>
        <w:tc>
          <w:tcPr>
            <w:tcW w:w="3042" w:type="dxa"/>
            <w:tcBorders>
              <w:top w:val="single" w:color="auto" w:sz="4" w:space="0"/>
              <w:left w:val="single" w:color="auto" w:sz="4" w:space="0"/>
              <w:bottom w:val="single" w:color="auto" w:sz="4" w:space="0"/>
              <w:right w:val="single" w:color="auto" w:sz="4" w:space="0"/>
            </w:tcBorders>
            <w:vAlign w:val="center"/>
          </w:tcPr>
          <w:p w14:paraId="3E0DE006">
            <w:pPr>
              <w:spacing w:line="300" w:lineRule="exact"/>
              <w:jc w:val="left"/>
              <w:rPr>
                <w:rFonts w:hint="eastAsia" w:ascii="宋体" w:hAnsi="宋体" w:cs="宋体"/>
                <w:szCs w:val="21"/>
              </w:rPr>
            </w:pPr>
            <w:r>
              <w:rPr>
                <w:rFonts w:hint="eastAsia" w:ascii="宋体" w:hAnsi="宋体" w:cs="宋体"/>
                <w:szCs w:val="21"/>
              </w:rPr>
              <w:t>6个月以上</w:t>
            </w:r>
          </w:p>
        </w:tc>
        <w:tc>
          <w:tcPr>
            <w:tcW w:w="1253" w:type="dxa"/>
            <w:tcBorders>
              <w:top w:val="single" w:color="auto" w:sz="4" w:space="0"/>
              <w:left w:val="single" w:color="auto" w:sz="4" w:space="0"/>
              <w:bottom w:val="single" w:color="auto" w:sz="4" w:space="0"/>
              <w:right w:val="single" w:color="auto" w:sz="4" w:space="0"/>
            </w:tcBorders>
            <w:vAlign w:val="center"/>
          </w:tcPr>
          <w:p w14:paraId="2299155B">
            <w:pPr>
              <w:spacing w:line="300" w:lineRule="exact"/>
              <w:jc w:val="center"/>
              <w:rPr>
                <w:rFonts w:hint="eastAsia" w:ascii="宋体" w:hAnsi="宋体" w:cs="宋体"/>
                <w:szCs w:val="21"/>
              </w:rPr>
            </w:pPr>
            <w:r>
              <w:rPr>
                <w:rFonts w:hint="eastAsia" w:ascii="宋体" w:hAnsi="宋体" w:cs="宋体"/>
                <w:szCs w:val="21"/>
              </w:rPr>
              <w:t>24%</w:t>
            </w:r>
          </w:p>
        </w:tc>
        <w:tc>
          <w:tcPr>
            <w:tcW w:w="1029" w:type="dxa"/>
            <w:tcBorders>
              <w:top w:val="single" w:color="auto" w:sz="4" w:space="0"/>
              <w:left w:val="single" w:color="auto" w:sz="4" w:space="0"/>
              <w:bottom w:val="single" w:color="auto" w:sz="4" w:space="0"/>
              <w:right w:val="single" w:color="auto" w:sz="4" w:space="0"/>
            </w:tcBorders>
            <w:vAlign w:val="center"/>
          </w:tcPr>
          <w:p w14:paraId="468CDE6D">
            <w:pPr>
              <w:spacing w:line="300" w:lineRule="exact"/>
              <w:jc w:val="center"/>
              <w:rPr>
                <w:rFonts w:hint="eastAsia" w:ascii="宋体" w:hAnsi="宋体" w:cs="宋体"/>
                <w:szCs w:val="21"/>
              </w:rPr>
            </w:pPr>
            <w:r>
              <w:rPr>
                <w:rFonts w:hint="eastAsia" w:ascii="宋体" w:hAnsi="宋体" w:cs="宋体"/>
                <w:szCs w:val="21"/>
              </w:rPr>
              <w:t>50%</w:t>
            </w:r>
          </w:p>
        </w:tc>
      </w:tr>
      <w:tr w14:paraId="6D4FB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853" w:type="dxa"/>
            <w:vMerge w:val="restart"/>
            <w:tcBorders>
              <w:top w:val="single" w:color="auto" w:sz="4" w:space="0"/>
              <w:left w:val="single" w:color="auto" w:sz="4" w:space="0"/>
              <w:bottom w:val="single" w:color="auto" w:sz="4" w:space="0"/>
              <w:right w:val="single" w:color="auto" w:sz="4" w:space="0"/>
            </w:tcBorders>
            <w:vAlign w:val="center"/>
          </w:tcPr>
          <w:p w14:paraId="43D7679E">
            <w:pPr>
              <w:spacing w:line="300" w:lineRule="exact"/>
              <w:jc w:val="center"/>
              <w:rPr>
                <w:rFonts w:hint="eastAsia" w:ascii="宋体" w:hAnsi="宋体" w:cs="宋体"/>
                <w:szCs w:val="21"/>
              </w:rPr>
            </w:pPr>
            <w:r>
              <w:rPr>
                <w:rFonts w:hint="eastAsia" w:ascii="宋体" w:hAnsi="宋体" w:cs="宋体"/>
                <w:szCs w:val="21"/>
              </w:rPr>
              <w:t>4</w:t>
            </w:r>
          </w:p>
        </w:tc>
        <w:tc>
          <w:tcPr>
            <w:tcW w:w="2342" w:type="dxa"/>
            <w:vMerge w:val="restart"/>
            <w:tcBorders>
              <w:top w:val="single" w:color="auto" w:sz="4" w:space="0"/>
              <w:left w:val="single" w:color="auto" w:sz="4" w:space="0"/>
              <w:bottom w:val="single" w:color="auto" w:sz="4" w:space="0"/>
              <w:right w:val="single" w:color="auto" w:sz="4" w:space="0"/>
            </w:tcBorders>
            <w:vAlign w:val="center"/>
          </w:tcPr>
          <w:p w14:paraId="3271A868">
            <w:pPr>
              <w:spacing w:line="300" w:lineRule="exact"/>
              <w:jc w:val="center"/>
              <w:rPr>
                <w:rFonts w:hint="eastAsia" w:ascii="宋体" w:hAnsi="宋体" w:cs="宋体"/>
                <w:szCs w:val="21"/>
              </w:rPr>
            </w:pPr>
            <w:r>
              <w:rPr>
                <w:rFonts w:hint="eastAsia" w:ascii="宋体" w:hAnsi="宋体" w:cs="宋体"/>
                <w:szCs w:val="21"/>
              </w:rPr>
              <w:t>环境违法次数</w:t>
            </w:r>
          </w:p>
          <w:p w14:paraId="79715750">
            <w:pPr>
              <w:spacing w:line="300" w:lineRule="exact"/>
              <w:jc w:val="center"/>
              <w:rPr>
                <w:rFonts w:hint="eastAsia" w:ascii="宋体" w:hAnsi="宋体" w:cs="宋体"/>
                <w:szCs w:val="21"/>
              </w:rPr>
            </w:pPr>
            <w:r>
              <w:rPr>
                <w:rFonts w:hint="eastAsia" w:ascii="宋体" w:hAnsi="宋体" w:cs="宋体"/>
                <w:szCs w:val="21"/>
              </w:rPr>
              <w:t xml:space="preserve">（两年内，含本次） </w:t>
            </w:r>
          </w:p>
        </w:tc>
        <w:tc>
          <w:tcPr>
            <w:tcW w:w="3042" w:type="dxa"/>
            <w:tcBorders>
              <w:top w:val="single" w:color="auto" w:sz="4" w:space="0"/>
              <w:left w:val="single" w:color="auto" w:sz="4" w:space="0"/>
              <w:bottom w:val="single" w:color="auto" w:sz="4" w:space="0"/>
              <w:right w:val="single" w:color="auto" w:sz="4" w:space="0"/>
            </w:tcBorders>
            <w:vAlign w:val="center"/>
          </w:tcPr>
          <w:p w14:paraId="0F67B3DA">
            <w:pPr>
              <w:widowControl/>
              <w:spacing w:line="300" w:lineRule="exact"/>
              <w:jc w:val="left"/>
              <w:textAlignment w:val="center"/>
              <w:rPr>
                <w:rFonts w:hint="eastAsia" w:ascii="宋体" w:hAnsi="宋体" w:cs="宋体"/>
                <w:szCs w:val="21"/>
              </w:rPr>
            </w:pPr>
            <w:r>
              <w:rPr>
                <w:rFonts w:hint="eastAsia" w:ascii="宋体" w:hAnsi="宋体" w:cs="宋体"/>
                <w:szCs w:val="21"/>
              </w:rPr>
              <w:t>1次</w:t>
            </w:r>
          </w:p>
        </w:tc>
        <w:tc>
          <w:tcPr>
            <w:tcW w:w="1253" w:type="dxa"/>
            <w:tcBorders>
              <w:top w:val="single" w:color="auto" w:sz="4" w:space="0"/>
              <w:left w:val="single" w:color="auto" w:sz="4" w:space="0"/>
              <w:bottom w:val="single" w:color="auto" w:sz="4" w:space="0"/>
              <w:right w:val="single" w:color="auto" w:sz="4" w:space="0"/>
            </w:tcBorders>
            <w:vAlign w:val="center"/>
          </w:tcPr>
          <w:p w14:paraId="3BFCAE4A">
            <w:pPr>
              <w:spacing w:line="300" w:lineRule="exact"/>
              <w:jc w:val="center"/>
              <w:rPr>
                <w:rFonts w:hint="eastAsia" w:ascii="宋体" w:hAnsi="宋体" w:cs="宋体"/>
                <w:szCs w:val="21"/>
              </w:rPr>
            </w:pPr>
            <w:r>
              <w:rPr>
                <w:rFonts w:hint="eastAsia" w:ascii="宋体" w:hAnsi="宋体" w:cs="宋体"/>
                <w:szCs w:val="21"/>
              </w:rPr>
              <w:t>0%</w:t>
            </w:r>
          </w:p>
        </w:tc>
        <w:tc>
          <w:tcPr>
            <w:tcW w:w="1029" w:type="dxa"/>
            <w:tcBorders>
              <w:top w:val="single" w:color="auto" w:sz="4" w:space="0"/>
              <w:left w:val="single" w:color="auto" w:sz="4" w:space="0"/>
              <w:bottom w:val="single" w:color="auto" w:sz="4" w:space="0"/>
              <w:right w:val="single" w:color="auto" w:sz="4" w:space="0"/>
            </w:tcBorders>
            <w:vAlign w:val="center"/>
          </w:tcPr>
          <w:p w14:paraId="483280DA">
            <w:pPr>
              <w:spacing w:line="300" w:lineRule="exact"/>
              <w:jc w:val="center"/>
              <w:rPr>
                <w:rFonts w:hint="eastAsia" w:ascii="宋体" w:hAnsi="宋体" w:cs="宋体"/>
                <w:szCs w:val="21"/>
              </w:rPr>
            </w:pPr>
            <w:r>
              <w:rPr>
                <w:rFonts w:hint="eastAsia" w:ascii="宋体" w:hAnsi="宋体" w:cs="宋体"/>
                <w:szCs w:val="21"/>
              </w:rPr>
              <w:t>0%</w:t>
            </w:r>
          </w:p>
        </w:tc>
      </w:tr>
      <w:tr w14:paraId="2308A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853" w:type="dxa"/>
            <w:vMerge w:val="continue"/>
            <w:tcBorders>
              <w:top w:val="single" w:color="auto" w:sz="4" w:space="0"/>
              <w:left w:val="single" w:color="auto" w:sz="4" w:space="0"/>
              <w:bottom w:val="single" w:color="auto" w:sz="4" w:space="0"/>
              <w:right w:val="single" w:color="auto" w:sz="4" w:space="0"/>
            </w:tcBorders>
            <w:vAlign w:val="center"/>
          </w:tcPr>
          <w:p w14:paraId="12E11A60">
            <w:pPr>
              <w:widowControl/>
              <w:spacing w:line="300" w:lineRule="exact"/>
              <w:jc w:val="left"/>
              <w:rPr>
                <w:rFonts w:hint="eastAsia" w:ascii="宋体" w:hAnsi="宋体" w:cs="宋体"/>
                <w:szCs w:val="21"/>
              </w:rPr>
            </w:pPr>
          </w:p>
        </w:tc>
        <w:tc>
          <w:tcPr>
            <w:tcW w:w="2342" w:type="dxa"/>
            <w:vMerge w:val="continue"/>
            <w:tcBorders>
              <w:top w:val="single" w:color="auto" w:sz="4" w:space="0"/>
              <w:left w:val="single" w:color="auto" w:sz="4" w:space="0"/>
              <w:bottom w:val="single" w:color="auto" w:sz="4" w:space="0"/>
              <w:right w:val="single" w:color="auto" w:sz="4" w:space="0"/>
            </w:tcBorders>
            <w:vAlign w:val="center"/>
          </w:tcPr>
          <w:p w14:paraId="219D0F29">
            <w:pPr>
              <w:widowControl/>
              <w:spacing w:line="300" w:lineRule="exact"/>
              <w:jc w:val="left"/>
              <w:rPr>
                <w:rFonts w:hint="eastAsia" w:ascii="宋体" w:hAnsi="宋体" w:cs="宋体"/>
                <w:szCs w:val="21"/>
              </w:rPr>
            </w:pPr>
          </w:p>
        </w:tc>
        <w:tc>
          <w:tcPr>
            <w:tcW w:w="3042" w:type="dxa"/>
            <w:tcBorders>
              <w:top w:val="single" w:color="auto" w:sz="4" w:space="0"/>
              <w:left w:val="single" w:color="auto" w:sz="4" w:space="0"/>
              <w:bottom w:val="single" w:color="auto" w:sz="4" w:space="0"/>
              <w:right w:val="single" w:color="auto" w:sz="4" w:space="0"/>
            </w:tcBorders>
            <w:vAlign w:val="center"/>
          </w:tcPr>
          <w:p w14:paraId="6EC14E88">
            <w:pPr>
              <w:widowControl/>
              <w:spacing w:line="300" w:lineRule="exact"/>
              <w:jc w:val="left"/>
              <w:textAlignment w:val="center"/>
              <w:rPr>
                <w:rFonts w:hint="eastAsia" w:ascii="宋体" w:hAnsi="宋体" w:cs="宋体"/>
                <w:szCs w:val="21"/>
              </w:rPr>
            </w:pPr>
            <w:r>
              <w:rPr>
                <w:rFonts w:hint="eastAsia" w:ascii="宋体" w:hAnsi="宋体" w:cs="宋体"/>
                <w:szCs w:val="21"/>
              </w:rPr>
              <w:t>2次</w:t>
            </w:r>
          </w:p>
        </w:tc>
        <w:tc>
          <w:tcPr>
            <w:tcW w:w="1253" w:type="dxa"/>
            <w:tcBorders>
              <w:top w:val="single" w:color="auto" w:sz="4" w:space="0"/>
              <w:left w:val="single" w:color="auto" w:sz="4" w:space="0"/>
              <w:bottom w:val="single" w:color="auto" w:sz="4" w:space="0"/>
              <w:right w:val="single" w:color="auto" w:sz="4" w:space="0"/>
            </w:tcBorders>
            <w:vAlign w:val="center"/>
          </w:tcPr>
          <w:p w14:paraId="11127753">
            <w:pPr>
              <w:widowControl/>
              <w:spacing w:line="300" w:lineRule="exact"/>
              <w:jc w:val="center"/>
              <w:textAlignment w:val="center"/>
              <w:rPr>
                <w:rFonts w:hint="eastAsia" w:ascii="宋体" w:hAnsi="宋体" w:cs="宋体"/>
                <w:szCs w:val="21"/>
              </w:rPr>
            </w:pPr>
            <w:r>
              <w:rPr>
                <w:rFonts w:hint="eastAsia" w:ascii="宋体" w:hAnsi="宋体" w:cs="宋体"/>
                <w:szCs w:val="21"/>
              </w:rPr>
              <w:t>11%</w:t>
            </w:r>
          </w:p>
        </w:tc>
        <w:tc>
          <w:tcPr>
            <w:tcW w:w="1029" w:type="dxa"/>
            <w:tcBorders>
              <w:top w:val="single" w:color="auto" w:sz="4" w:space="0"/>
              <w:left w:val="single" w:color="auto" w:sz="4" w:space="0"/>
              <w:bottom w:val="single" w:color="auto" w:sz="4" w:space="0"/>
              <w:right w:val="single" w:color="auto" w:sz="4" w:space="0"/>
            </w:tcBorders>
            <w:vAlign w:val="center"/>
          </w:tcPr>
          <w:p w14:paraId="4C762A97">
            <w:pPr>
              <w:widowControl/>
              <w:spacing w:line="300" w:lineRule="exact"/>
              <w:jc w:val="center"/>
              <w:textAlignment w:val="center"/>
              <w:rPr>
                <w:rFonts w:hint="eastAsia" w:ascii="宋体" w:hAnsi="宋体" w:cs="宋体"/>
                <w:szCs w:val="21"/>
              </w:rPr>
            </w:pPr>
            <w:r>
              <w:rPr>
                <w:rFonts w:hint="eastAsia" w:ascii="宋体" w:hAnsi="宋体" w:cs="宋体"/>
                <w:szCs w:val="21"/>
              </w:rPr>
              <w:t>18</w:t>
            </w:r>
            <w:r>
              <w:rPr>
                <w:rFonts w:hint="eastAsia" w:ascii="宋体" w:hAnsi="宋体" w:cs="宋体"/>
                <w:kern w:val="0"/>
                <w:szCs w:val="21"/>
              </w:rPr>
              <w:t>%</w:t>
            </w:r>
          </w:p>
        </w:tc>
      </w:tr>
      <w:tr w14:paraId="743D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53" w:type="dxa"/>
            <w:vMerge w:val="continue"/>
            <w:tcBorders>
              <w:top w:val="single" w:color="auto" w:sz="4" w:space="0"/>
              <w:left w:val="single" w:color="auto" w:sz="4" w:space="0"/>
              <w:bottom w:val="single" w:color="auto" w:sz="4" w:space="0"/>
              <w:right w:val="single" w:color="auto" w:sz="4" w:space="0"/>
            </w:tcBorders>
            <w:vAlign w:val="center"/>
          </w:tcPr>
          <w:p w14:paraId="0FA285BC">
            <w:pPr>
              <w:widowControl/>
              <w:spacing w:line="300" w:lineRule="exact"/>
              <w:jc w:val="left"/>
              <w:rPr>
                <w:rFonts w:hint="eastAsia" w:ascii="宋体" w:hAnsi="宋体" w:cs="宋体"/>
                <w:szCs w:val="21"/>
              </w:rPr>
            </w:pPr>
          </w:p>
        </w:tc>
        <w:tc>
          <w:tcPr>
            <w:tcW w:w="2342" w:type="dxa"/>
            <w:vMerge w:val="continue"/>
            <w:tcBorders>
              <w:top w:val="single" w:color="auto" w:sz="4" w:space="0"/>
              <w:left w:val="single" w:color="auto" w:sz="4" w:space="0"/>
              <w:bottom w:val="single" w:color="auto" w:sz="4" w:space="0"/>
              <w:right w:val="single" w:color="auto" w:sz="4" w:space="0"/>
            </w:tcBorders>
            <w:vAlign w:val="center"/>
          </w:tcPr>
          <w:p w14:paraId="497C1C44">
            <w:pPr>
              <w:widowControl/>
              <w:spacing w:line="300" w:lineRule="exact"/>
              <w:jc w:val="left"/>
              <w:rPr>
                <w:rFonts w:hint="eastAsia" w:ascii="宋体" w:hAnsi="宋体" w:cs="宋体"/>
                <w:szCs w:val="21"/>
              </w:rPr>
            </w:pPr>
          </w:p>
        </w:tc>
        <w:tc>
          <w:tcPr>
            <w:tcW w:w="3042" w:type="dxa"/>
            <w:tcBorders>
              <w:top w:val="single" w:color="auto" w:sz="4" w:space="0"/>
              <w:left w:val="single" w:color="auto" w:sz="4" w:space="0"/>
              <w:bottom w:val="single" w:color="auto" w:sz="4" w:space="0"/>
              <w:right w:val="single" w:color="auto" w:sz="4" w:space="0"/>
            </w:tcBorders>
            <w:vAlign w:val="center"/>
          </w:tcPr>
          <w:p w14:paraId="55EFB7C0">
            <w:pPr>
              <w:widowControl/>
              <w:spacing w:line="300" w:lineRule="exact"/>
              <w:jc w:val="left"/>
              <w:textAlignment w:val="center"/>
              <w:rPr>
                <w:rFonts w:hint="eastAsia" w:ascii="宋体" w:hAnsi="宋体" w:cs="宋体"/>
                <w:szCs w:val="21"/>
              </w:rPr>
            </w:pPr>
            <w:r>
              <w:rPr>
                <w:rFonts w:hint="eastAsia" w:ascii="宋体" w:hAnsi="宋体" w:cs="宋体"/>
                <w:szCs w:val="21"/>
              </w:rPr>
              <w:t>3次以上</w:t>
            </w:r>
          </w:p>
        </w:tc>
        <w:tc>
          <w:tcPr>
            <w:tcW w:w="1253" w:type="dxa"/>
            <w:tcBorders>
              <w:top w:val="single" w:color="auto" w:sz="4" w:space="0"/>
              <w:left w:val="single" w:color="auto" w:sz="4" w:space="0"/>
              <w:bottom w:val="single" w:color="auto" w:sz="4" w:space="0"/>
              <w:right w:val="single" w:color="auto" w:sz="4" w:space="0"/>
            </w:tcBorders>
            <w:vAlign w:val="center"/>
          </w:tcPr>
          <w:p w14:paraId="33B71DC6">
            <w:pPr>
              <w:widowControl/>
              <w:spacing w:line="300" w:lineRule="exact"/>
              <w:jc w:val="center"/>
              <w:textAlignment w:val="center"/>
              <w:rPr>
                <w:rFonts w:hint="eastAsia" w:ascii="宋体" w:hAnsi="宋体" w:cs="宋体"/>
                <w:szCs w:val="21"/>
              </w:rPr>
            </w:pPr>
            <w:r>
              <w:rPr>
                <w:rFonts w:hint="eastAsia" w:ascii="宋体" w:hAnsi="宋体" w:cs="宋体"/>
                <w:szCs w:val="21"/>
              </w:rPr>
              <w:t>25%</w:t>
            </w:r>
          </w:p>
        </w:tc>
        <w:tc>
          <w:tcPr>
            <w:tcW w:w="1029" w:type="dxa"/>
            <w:tcBorders>
              <w:top w:val="single" w:color="auto" w:sz="4" w:space="0"/>
              <w:left w:val="single" w:color="auto" w:sz="4" w:space="0"/>
              <w:bottom w:val="single" w:color="auto" w:sz="4" w:space="0"/>
              <w:right w:val="single" w:color="auto" w:sz="4" w:space="0"/>
            </w:tcBorders>
            <w:vAlign w:val="center"/>
          </w:tcPr>
          <w:p w14:paraId="17CCDA42">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50%</w:t>
            </w:r>
          </w:p>
        </w:tc>
      </w:tr>
    </w:tbl>
    <w:p w14:paraId="68E2A50A">
      <w:pPr>
        <w:overflowPunct w:val="0"/>
        <w:topLinePunct/>
        <w:adjustRightInd w:val="0"/>
        <w:snapToGrid w:val="0"/>
        <w:spacing w:line="300" w:lineRule="exact"/>
        <w:rPr>
          <w:rFonts w:hint="eastAsia" w:eastAsia="仿宋_GB2312" w:cs="仿宋_GB2312"/>
          <w:sz w:val="20"/>
          <w:szCs w:val="20"/>
        </w:rPr>
      </w:pPr>
      <w:r>
        <w:rPr>
          <w:rFonts w:hint="eastAsia" w:eastAsia="仿宋_GB2312" w:cs="仿宋_GB2312"/>
          <w:b/>
          <w:bCs/>
          <w:sz w:val="20"/>
          <w:szCs w:val="20"/>
        </w:rPr>
        <w:t>注：</w:t>
      </w:r>
    </w:p>
    <w:p w14:paraId="3B6F88FD">
      <w:pPr>
        <w:numPr>
          <w:ilvl w:val="0"/>
          <w:numId w:val="74"/>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本表适用于《中华人民共和国土壤污染防治法》第九十条规定的“</w:t>
      </w:r>
      <w:r>
        <w:rPr>
          <w:rFonts w:hint="eastAsia" w:eastAsia="楷体_GB2312" w:cs="楷体_GB2312"/>
          <w:sz w:val="20"/>
          <w:szCs w:val="20"/>
        </w:rPr>
        <w:t>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r>
        <w:rPr>
          <w:rFonts w:hint="eastAsia" w:eastAsia="仿宋_GB2312" w:cs="仿宋"/>
          <w:sz w:val="20"/>
          <w:szCs w:val="20"/>
        </w:rPr>
        <w:t>”中的违法行为。本违法行为裁量时，有违法所得的应当同时并处没收违法所得。</w:t>
      </w:r>
    </w:p>
    <w:p w14:paraId="7208B912">
      <w:pPr>
        <w:numPr>
          <w:ilvl w:val="0"/>
          <w:numId w:val="74"/>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若本表适用的法律依据发生变化，则适用最新的法律依据。</w:t>
      </w:r>
    </w:p>
    <w:p w14:paraId="0171D175">
      <w:pPr>
        <w:numPr>
          <w:ilvl w:val="0"/>
          <w:numId w:val="74"/>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情节严重，是指本类违法行为中造成严重环境危害后果的。</w:t>
      </w:r>
    </w:p>
    <w:p w14:paraId="4BB5C228">
      <w:pPr>
        <w:numPr>
          <w:ilvl w:val="0"/>
          <w:numId w:val="74"/>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本表所称的“以上”包括本数，“不足”不包括本数。</w:t>
      </w:r>
    </w:p>
    <w:p w14:paraId="7C8A585C">
      <w:pPr>
        <w:numPr>
          <w:ilvl w:val="0"/>
          <w:numId w:val="74"/>
        </w:numPr>
        <w:overflowPunct w:val="0"/>
        <w:topLinePunct/>
        <w:adjustRightInd w:val="0"/>
        <w:snapToGrid w:val="0"/>
        <w:spacing w:line="300" w:lineRule="exact"/>
        <w:ind w:left="-2" w:leftChars="-200" w:hanging="418" w:hangingChars="209"/>
        <w:rPr>
          <w:rFonts w:hint="eastAsia" w:eastAsia="仿宋_GB2312" w:cs="仿宋"/>
          <w:sz w:val="20"/>
          <w:szCs w:val="20"/>
        </w:rPr>
      </w:pPr>
      <w:r>
        <w:rPr>
          <w:rFonts w:hint="eastAsia" w:eastAsia="仿宋_GB2312" w:cs="仿宋"/>
          <w:sz w:val="20"/>
          <w:szCs w:val="20"/>
        </w:rPr>
        <w:t>违法行为持续时间，是指从生态环境部门发现违法行为之日（含本日）向前追溯至当事人出具虚假报告之日（含本日）。期间违法行为有间歇、断续状态的，不扣除违法行为中断的时间。</w:t>
      </w:r>
    </w:p>
    <w:p w14:paraId="35074A5E">
      <w:pPr>
        <w:numPr>
          <w:ilvl w:val="0"/>
          <w:numId w:val="74"/>
        </w:numPr>
        <w:overflowPunct w:val="0"/>
        <w:topLinePunct/>
        <w:adjustRightInd w:val="0"/>
        <w:snapToGrid w:val="0"/>
        <w:spacing w:line="300" w:lineRule="exact"/>
        <w:ind w:left="0"/>
        <w:rPr>
          <w:rFonts w:eastAsia="仿宋_GB2312" w:cs="仿宋"/>
          <w:sz w:val="20"/>
          <w:szCs w:val="20"/>
        </w:rPr>
      </w:pPr>
      <w:r>
        <w:rPr>
          <w:rFonts w:hint="eastAsia" w:eastAsia="仿宋_GB2312" w:cs="仿宋"/>
          <w:sz w:val="20"/>
          <w:szCs w:val="20"/>
        </w:rPr>
        <w:t>环境违法次数，是指自本次违法行为发生之日（含本日）起向前追溯两年内，当事人所有环境违法行为次数之和。其中，本次发现的违法行为计为1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14:paraId="05E81EAF">
      <w:pPr>
        <w:numPr>
          <w:ilvl w:val="0"/>
          <w:numId w:val="74"/>
        </w:numPr>
        <w:overflowPunct w:val="0"/>
        <w:topLinePunct/>
        <w:adjustRightInd w:val="0"/>
        <w:snapToGrid w:val="0"/>
        <w:spacing w:line="300" w:lineRule="exact"/>
        <w:ind w:left="0"/>
        <w:rPr>
          <w:rFonts w:eastAsia="仿宋_GB2312" w:cs="仿宋"/>
          <w:sz w:val="20"/>
          <w:szCs w:val="20"/>
        </w:rPr>
      </w:pPr>
      <w:r>
        <w:rPr>
          <w:rFonts w:hint="eastAsia" w:eastAsia="仿宋_GB2312" w:cs="仿宋"/>
          <w:sz w:val="20"/>
          <w:szCs w:val="20"/>
        </w:rPr>
        <w:t>法律、法规、规章或者国家层面文件对本违法行为处罚裁量作出其他规定的，从其规定。</w:t>
      </w:r>
    </w:p>
    <w:p w14:paraId="0A9DA09B">
      <w:pPr>
        <w:overflowPunct w:val="0"/>
        <w:topLinePunct/>
        <w:adjustRightInd w:val="0"/>
        <w:snapToGrid w:val="0"/>
        <w:spacing w:line="300" w:lineRule="exact"/>
        <w:ind w:firstLine="400" w:firstLineChars="200"/>
        <w:outlineLvl w:val="0"/>
        <w:rPr>
          <w:rFonts w:eastAsia="楷体_GB2312"/>
          <w:bCs/>
          <w:sz w:val="32"/>
          <w:szCs w:val="32"/>
        </w:rPr>
      </w:pPr>
      <w:r>
        <w:rPr>
          <w:rFonts w:hint="eastAsia" w:eastAsia="仿宋_GB2312" w:cs="仿宋"/>
          <w:sz w:val="20"/>
          <w:szCs w:val="20"/>
        </w:rPr>
        <w:br w:type="page"/>
      </w:r>
      <w:r>
        <w:rPr>
          <w:rFonts w:hint="eastAsia" w:eastAsia="楷体_GB2312"/>
          <w:bCs/>
          <w:sz w:val="32"/>
          <w:szCs w:val="32"/>
        </w:rPr>
        <w:t>（十四）生态环境违法责任人员处罚裁量</w:t>
      </w:r>
    </w:p>
    <w:p w14:paraId="10B5F238">
      <w:pPr>
        <w:overflowPunct w:val="0"/>
        <w:topLinePunct/>
        <w:adjustRightInd w:val="0"/>
        <w:snapToGrid w:val="0"/>
        <w:spacing w:line="560" w:lineRule="exact"/>
        <w:jc w:val="center"/>
        <w:outlineLvl w:val="1"/>
        <w:rPr>
          <w:rFonts w:hint="eastAsia" w:eastAsia="仿宋_GB2312" w:cs="仿宋_GB2312"/>
          <w:bCs/>
          <w:sz w:val="32"/>
          <w:szCs w:val="32"/>
        </w:rPr>
      </w:pPr>
      <w:r>
        <w:rPr>
          <w:rFonts w:hint="eastAsia" w:eastAsia="仿宋_GB2312" w:cs="仿宋_GB2312"/>
          <w:bCs/>
          <w:sz w:val="32"/>
          <w:szCs w:val="32"/>
        </w:rPr>
        <w:t>表14 生态环境违法责任人员行政处罚裁量表</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17"/>
        <w:gridCol w:w="3422"/>
        <w:gridCol w:w="1971"/>
      </w:tblGrid>
      <w:tr w14:paraId="4C88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709" w:type="dxa"/>
            <w:tcBorders>
              <w:top w:val="single" w:color="auto" w:sz="4" w:space="0"/>
              <w:left w:val="single" w:color="auto" w:sz="4" w:space="0"/>
              <w:bottom w:val="single" w:color="auto" w:sz="4" w:space="0"/>
              <w:right w:val="single" w:color="auto" w:sz="4" w:space="0"/>
            </w:tcBorders>
            <w:vAlign w:val="center"/>
          </w:tcPr>
          <w:p w14:paraId="664E2A8C">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2417" w:type="dxa"/>
            <w:tcBorders>
              <w:top w:val="single" w:color="auto" w:sz="4" w:space="0"/>
              <w:left w:val="single" w:color="auto" w:sz="4" w:space="0"/>
              <w:bottom w:val="single" w:color="auto" w:sz="4" w:space="0"/>
              <w:right w:val="single" w:color="auto" w:sz="4" w:space="0"/>
            </w:tcBorders>
            <w:vAlign w:val="center"/>
          </w:tcPr>
          <w:p w14:paraId="0F4C79E0">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裁量因素</w:t>
            </w:r>
          </w:p>
        </w:tc>
        <w:tc>
          <w:tcPr>
            <w:tcW w:w="3422" w:type="dxa"/>
            <w:tcBorders>
              <w:top w:val="single" w:color="auto" w:sz="4" w:space="0"/>
              <w:left w:val="single" w:color="auto" w:sz="4" w:space="0"/>
              <w:bottom w:val="single" w:color="auto" w:sz="4" w:space="0"/>
              <w:right w:val="single" w:color="auto" w:sz="4" w:space="0"/>
            </w:tcBorders>
            <w:vAlign w:val="center"/>
          </w:tcPr>
          <w:p w14:paraId="313EB591">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阶    次</w:t>
            </w:r>
          </w:p>
        </w:tc>
        <w:tc>
          <w:tcPr>
            <w:tcW w:w="1971" w:type="dxa"/>
            <w:tcBorders>
              <w:top w:val="single" w:color="auto" w:sz="4" w:space="0"/>
              <w:left w:val="single" w:color="auto" w:sz="4" w:space="0"/>
              <w:bottom w:val="single" w:color="auto" w:sz="4" w:space="0"/>
              <w:right w:val="single" w:color="auto" w:sz="4" w:space="0"/>
            </w:tcBorders>
            <w:vAlign w:val="center"/>
          </w:tcPr>
          <w:p w14:paraId="092DB287">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分值</w:t>
            </w:r>
          </w:p>
        </w:tc>
      </w:tr>
      <w:tr w14:paraId="4F23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20F83E32">
            <w:pPr>
              <w:spacing w:line="300" w:lineRule="exact"/>
              <w:jc w:val="center"/>
              <w:rPr>
                <w:rFonts w:hint="eastAsia" w:ascii="宋体" w:hAnsi="宋体" w:cs="宋体"/>
                <w:szCs w:val="21"/>
              </w:rPr>
            </w:pPr>
            <w:r>
              <w:rPr>
                <w:rFonts w:hint="eastAsia" w:ascii="宋体" w:hAnsi="宋体" w:cs="宋体"/>
                <w:szCs w:val="21"/>
              </w:rPr>
              <w:t>1</w:t>
            </w:r>
          </w:p>
        </w:tc>
        <w:tc>
          <w:tcPr>
            <w:tcW w:w="2417" w:type="dxa"/>
            <w:vMerge w:val="restart"/>
            <w:tcBorders>
              <w:top w:val="single" w:color="auto" w:sz="4" w:space="0"/>
              <w:left w:val="single" w:color="auto" w:sz="4" w:space="0"/>
              <w:bottom w:val="single" w:color="auto" w:sz="4" w:space="0"/>
              <w:right w:val="single" w:color="auto" w:sz="4" w:space="0"/>
            </w:tcBorders>
            <w:vAlign w:val="center"/>
          </w:tcPr>
          <w:p w14:paraId="3DD0FBCB">
            <w:pPr>
              <w:spacing w:line="300" w:lineRule="exact"/>
              <w:jc w:val="center"/>
              <w:rPr>
                <w:rFonts w:hint="eastAsia" w:ascii="宋体" w:hAnsi="宋体" w:cs="宋体"/>
                <w:szCs w:val="21"/>
              </w:rPr>
            </w:pPr>
            <w:r>
              <w:rPr>
                <w:rFonts w:hint="eastAsia" w:ascii="宋体" w:hAnsi="宋体" w:cs="宋体"/>
                <w:szCs w:val="21"/>
              </w:rPr>
              <w:t>环境危害后果情况</w:t>
            </w:r>
          </w:p>
        </w:tc>
        <w:tc>
          <w:tcPr>
            <w:tcW w:w="3422" w:type="dxa"/>
            <w:tcBorders>
              <w:top w:val="single" w:color="auto" w:sz="4" w:space="0"/>
              <w:left w:val="single" w:color="auto" w:sz="4" w:space="0"/>
              <w:bottom w:val="single" w:color="auto" w:sz="4" w:space="0"/>
              <w:right w:val="single" w:color="auto" w:sz="4" w:space="0"/>
            </w:tcBorders>
            <w:vAlign w:val="center"/>
          </w:tcPr>
          <w:p w14:paraId="61D29FB9">
            <w:pPr>
              <w:spacing w:line="300" w:lineRule="exact"/>
              <w:jc w:val="left"/>
              <w:rPr>
                <w:rFonts w:hint="eastAsia" w:ascii="宋体" w:hAnsi="宋体" w:cs="宋体"/>
                <w:szCs w:val="21"/>
              </w:rPr>
            </w:pPr>
            <w:r>
              <w:rPr>
                <w:rFonts w:hint="eastAsia" w:ascii="宋体" w:hAnsi="宋体" w:cs="宋体"/>
                <w:szCs w:val="21"/>
              </w:rPr>
              <w:t>尚未造成环境危害后果</w:t>
            </w:r>
          </w:p>
        </w:tc>
        <w:tc>
          <w:tcPr>
            <w:tcW w:w="1971" w:type="dxa"/>
            <w:tcBorders>
              <w:top w:val="single" w:color="auto" w:sz="4" w:space="0"/>
              <w:left w:val="single" w:color="auto" w:sz="4" w:space="0"/>
              <w:bottom w:val="single" w:color="auto" w:sz="4" w:space="0"/>
              <w:right w:val="single" w:color="auto" w:sz="4" w:space="0"/>
            </w:tcBorders>
            <w:vAlign w:val="center"/>
          </w:tcPr>
          <w:p w14:paraId="5FA9A6C6">
            <w:pPr>
              <w:spacing w:line="300" w:lineRule="exact"/>
              <w:jc w:val="center"/>
              <w:rPr>
                <w:rFonts w:hint="eastAsia" w:ascii="宋体" w:hAnsi="宋体" w:cs="宋体"/>
                <w:szCs w:val="21"/>
              </w:rPr>
            </w:pPr>
            <w:r>
              <w:rPr>
                <w:rFonts w:hint="eastAsia" w:ascii="宋体" w:hAnsi="宋体" w:cs="宋体"/>
                <w:szCs w:val="21"/>
              </w:rPr>
              <w:t>0%</w:t>
            </w:r>
          </w:p>
        </w:tc>
      </w:tr>
      <w:tr w14:paraId="7E26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709" w:type="dxa"/>
            <w:vMerge w:val="continue"/>
            <w:tcBorders>
              <w:left w:val="single" w:color="auto" w:sz="4" w:space="0"/>
              <w:right w:val="single" w:color="auto" w:sz="4" w:space="0"/>
            </w:tcBorders>
            <w:vAlign w:val="center"/>
          </w:tcPr>
          <w:p w14:paraId="03D5052A">
            <w:pPr>
              <w:spacing w:line="300" w:lineRule="exact"/>
              <w:jc w:val="center"/>
              <w:rPr>
                <w:rFonts w:hint="eastAsia" w:ascii="宋体" w:hAnsi="宋体" w:cs="宋体"/>
                <w:szCs w:val="21"/>
              </w:rPr>
            </w:pPr>
          </w:p>
        </w:tc>
        <w:tc>
          <w:tcPr>
            <w:tcW w:w="2417" w:type="dxa"/>
            <w:vMerge w:val="continue"/>
            <w:tcBorders>
              <w:left w:val="single" w:color="auto" w:sz="4" w:space="0"/>
              <w:right w:val="single" w:color="auto" w:sz="4" w:space="0"/>
            </w:tcBorders>
            <w:vAlign w:val="center"/>
          </w:tcPr>
          <w:p w14:paraId="7C2EE98E">
            <w:pPr>
              <w:spacing w:line="300" w:lineRule="exact"/>
              <w:jc w:val="center"/>
              <w:rPr>
                <w:rFonts w:hint="eastAsia" w:ascii="宋体" w:hAnsi="宋体" w:cs="宋体"/>
                <w:szCs w:val="21"/>
              </w:rPr>
            </w:pPr>
          </w:p>
        </w:tc>
        <w:tc>
          <w:tcPr>
            <w:tcW w:w="3422" w:type="dxa"/>
            <w:tcBorders>
              <w:top w:val="single" w:color="auto" w:sz="4" w:space="0"/>
              <w:left w:val="single" w:color="auto" w:sz="4" w:space="0"/>
              <w:bottom w:val="single" w:color="auto" w:sz="4" w:space="0"/>
              <w:right w:val="single" w:color="auto" w:sz="4" w:space="0"/>
            </w:tcBorders>
            <w:vAlign w:val="center"/>
          </w:tcPr>
          <w:p w14:paraId="49A440E6">
            <w:pPr>
              <w:spacing w:line="300" w:lineRule="exact"/>
              <w:jc w:val="left"/>
              <w:rPr>
                <w:rFonts w:hint="eastAsia" w:ascii="宋体" w:hAnsi="宋体" w:cs="宋体"/>
                <w:szCs w:val="21"/>
              </w:rPr>
            </w:pPr>
            <w:r>
              <w:rPr>
                <w:rFonts w:hint="eastAsia" w:ascii="宋体" w:hAnsi="宋体" w:cs="宋体"/>
                <w:szCs w:val="21"/>
              </w:rPr>
              <w:t>造成较轻的环境危害后果</w:t>
            </w:r>
          </w:p>
        </w:tc>
        <w:tc>
          <w:tcPr>
            <w:tcW w:w="1971" w:type="dxa"/>
            <w:tcBorders>
              <w:top w:val="single" w:color="auto" w:sz="4" w:space="0"/>
              <w:left w:val="single" w:color="auto" w:sz="4" w:space="0"/>
              <w:bottom w:val="single" w:color="auto" w:sz="4" w:space="0"/>
              <w:right w:val="single" w:color="auto" w:sz="4" w:space="0"/>
            </w:tcBorders>
            <w:vAlign w:val="center"/>
          </w:tcPr>
          <w:p w14:paraId="1FB8B823">
            <w:pPr>
              <w:spacing w:line="300" w:lineRule="exact"/>
              <w:jc w:val="center"/>
              <w:rPr>
                <w:rFonts w:hint="eastAsia" w:ascii="宋体" w:hAnsi="宋体" w:cs="宋体"/>
                <w:szCs w:val="21"/>
              </w:rPr>
            </w:pPr>
            <w:r>
              <w:rPr>
                <w:rFonts w:hint="eastAsia" w:ascii="宋体" w:hAnsi="宋体" w:cs="宋体"/>
                <w:szCs w:val="21"/>
              </w:rPr>
              <w:t>12%</w:t>
            </w:r>
          </w:p>
        </w:tc>
      </w:tr>
      <w:tr w14:paraId="62936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1CFEB9BE">
            <w:pPr>
              <w:widowControl/>
              <w:spacing w:line="300" w:lineRule="exact"/>
              <w:jc w:val="left"/>
              <w:rPr>
                <w:rFonts w:hint="eastAsia" w:ascii="宋体" w:hAnsi="宋体" w:cs="宋体"/>
                <w:szCs w:val="21"/>
              </w:rPr>
            </w:pPr>
          </w:p>
        </w:tc>
        <w:tc>
          <w:tcPr>
            <w:tcW w:w="2417" w:type="dxa"/>
            <w:vMerge w:val="continue"/>
            <w:tcBorders>
              <w:top w:val="single" w:color="auto" w:sz="4" w:space="0"/>
              <w:left w:val="single" w:color="auto" w:sz="4" w:space="0"/>
              <w:bottom w:val="single" w:color="auto" w:sz="4" w:space="0"/>
              <w:right w:val="single" w:color="auto" w:sz="4" w:space="0"/>
            </w:tcBorders>
            <w:vAlign w:val="center"/>
          </w:tcPr>
          <w:p w14:paraId="20DDD185">
            <w:pPr>
              <w:widowControl/>
              <w:spacing w:line="300" w:lineRule="exact"/>
              <w:jc w:val="left"/>
              <w:rPr>
                <w:rFonts w:hint="eastAsia" w:ascii="宋体" w:hAnsi="宋体" w:cs="宋体"/>
                <w:szCs w:val="21"/>
              </w:rPr>
            </w:pPr>
          </w:p>
        </w:tc>
        <w:tc>
          <w:tcPr>
            <w:tcW w:w="3422" w:type="dxa"/>
            <w:tcBorders>
              <w:top w:val="single" w:color="auto" w:sz="4" w:space="0"/>
              <w:left w:val="single" w:color="auto" w:sz="4" w:space="0"/>
              <w:bottom w:val="single" w:color="auto" w:sz="4" w:space="0"/>
              <w:right w:val="single" w:color="auto" w:sz="4" w:space="0"/>
            </w:tcBorders>
            <w:vAlign w:val="center"/>
          </w:tcPr>
          <w:p w14:paraId="58B92BC4">
            <w:pPr>
              <w:spacing w:line="300" w:lineRule="exact"/>
              <w:jc w:val="left"/>
              <w:rPr>
                <w:rFonts w:hint="eastAsia" w:ascii="宋体" w:hAnsi="宋体" w:cs="宋体"/>
                <w:szCs w:val="21"/>
              </w:rPr>
            </w:pPr>
            <w:r>
              <w:rPr>
                <w:rFonts w:hint="eastAsia" w:ascii="宋体" w:hAnsi="宋体" w:cs="宋体"/>
                <w:szCs w:val="21"/>
              </w:rPr>
              <w:t>造成一定程度的环境危害后果</w:t>
            </w:r>
          </w:p>
        </w:tc>
        <w:tc>
          <w:tcPr>
            <w:tcW w:w="1971" w:type="dxa"/>
            <w:tcBorders>
              <w:top w:val="single" w:color="auto" w:sz="4" w:space="0"/>
              <w:left w:val="single" w:color="auto" w:sz="4" w:space="0"/>
              <w:bottom w:val="single" w:color="auto" w:sz="4" w:space="0"/>
              <w:right w:val="single" w:color="auto" w:sz="4" w:space="0"/>
            </w:tcBorders>
            <w:vAlign w:val="center"/>
          </w:tcPr>
          <w:p w14:paraId="171475FE">
            <w:pPr>
              <w:spacing w:line="300" w:lineRule="exact"/>
              <w:jc w:val="center"/>
              <w:rPr>
                <w:rFonts w:hint="eastAsia" w:ascii="宋体" w:hAnsi="宋体" w:cs="宋体"/>
                <w:szCs w:val="21"/>
              </w:rPr>
            </w:pPr>
            <w:r>
              <w:rPr>
                <w:rFonts w:hint="eastAsia" w:ascii="宋体" w:hAnsi="宋体" w:cs="宋体"/>
                <w:szCs w:val="21"/>
              </w:rPr>
              <w:t>21%</w:t>
            </w:r>
          </w:p>
        </w:tc>
      </w:tr>
      <w:tr w14:paraId="69BA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3C4A7DE2">
            <w:pPr>
              <w:widowControl/>
              <w:spacing w:line="300" w:lineRule="exact"/>
              <w:jc w:val="left"/>
              <w:rPr>
                <w:rFonts w:hint="eastAsia" w:ascii="宋体" w:hAnsi="宋体" w:cs="宋体"/>
                <w:szCs w:val="21"/>
              </w:rPr>
            </w:pPr>
          </w:p>
        </w:tc>
        <w:tc>
          <w:tcPr>
            <w:tcW w:w="2417" w:type="dxa"/>
            <w:vMerge w:val="continue"/>
            <w:tcBorders>
              <w:top w:val="single" w:color="auto" w:sz="4" w:space="0"/>
              <w:left w:val="single" w:color="auto" w:sz="4" w:space="0"/>
              <w:bottom w:val="single" w:color="auto" w:sz="4" w:space="0"/>
              <w:right w:val="single" w:color="auto" w:sz="4" w:space="0"/>
            </w:tcBorders>
            <w:vAlign w:val="center"/>
          </w:tcPr>
          <w:p w14:paraId="11B2593C">
            <w:pPr>
              <w:widowControl/>
              <w:spacing w:line="300" w:lineRule="exact"/>
              <w:jc w:val="left"/>
              <w:rPr>
                <w:rFonts w:hint="eastAsia" w:ascii="宋体" w:hAnsi="宋体" w:cs="宋体"/>
                <w:szCs w:val="21"/>
              </w:rPr>
            </w:pPr>
          </w:p>
        </w:tc>
        <w:tc>
          <w:tcPr>
            <w:tcW w:w="3422" w:type="dxa"/>
            <w:tcBorders>
              <w:top w:val="single" w:color="auto" w:sz="4" w:space="0"/>
              <w:left w:val="single" w:color="auto" w:sz="4" w:space="0"/>
              <w:bottom w:val="single" w:color="auto" w:sz="4" w:space="0"/>
              <w:right w:val="single" w:color="auto" w:sz="4" w:space="0"/>
            </w:tcBorders>
            <w:vAlign w:val="center"/>
          </w:tcPr>
          <w:p w14:paraId="4438D91A">
            <w:pPr>
              <w:spacing w:line="300" w:lineRule="exact"/>
              <w:jc w:val="left"/>
              <w:rPr>
                <w:rFonts w:hint="eastAsia" w:ascii="宋体" w:hAnsi="宋体" w:cs="宋体"/>
                <w:szCs w:val="21"/>
              </w:rPr>
            </w:pPr>
            <w:r>
              <w:rPr>
                <w:rFonts w:hint="eastAsia" w:ascii="宋体" w:hAnsi="宋体" w:cs="宋体"/>
                <w:szCs w:val="21"/>
              </w:rPr>
              <w:t>造成严重的环境危害后果</w:t>
            </w:r>
          </w:p>
        </w:tc>
        <w:tc>
          <w:tcPr>
            <w:tcW w:w="1971" w:type="dxa"/>
            <w:tcBorders>
              <w:top w:val="single" w:color="auto" w:sz="4" w:space="0"/>
              <w:left w:val="single" w:color="auto" w:sz="4" w:space="0"/>
              <w:bottom w:val="single" w:color="auto" w:sz="4" w:space="0"/>
              <w:right w:val="single" w:color="auto" w:sz="4" w:space="0"/>
            </w:tcBorders>
            <w:vAlign w:val="center"/>
          </w:tcPr>
          <w:p w14:paraId="71AA318B">
            <w:pPr>
              <w:spacing w:line="300" w:lineRule="exact"/>
              <w:jc w:val="center"/>
              <w:rPr>
                <w:rFonts w:hint="eastAsia" w:ascii="宋体" w:hAnsi="宋体" w:cs="宋体"/>
                <w:szCs w:val="21"/>
              </w:rPr>
            </w:pPr>
            <w:r>
              <w:rPr>
                <w:rFonts w:hint="eastAsia" w:ascii="宋体" w:hAnsi="宋体" w:cs="宋体"/>
                <w:szCs w:val="21"/>
              </w:rPr>
              <w:t>43%</w:t>
            </w:r>
          </w:p>
        </w:tc>
      </w:tr>
      <w:tr w14:paraId="03BB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2A8D577C">
            <w:pPr>
              <w:spacing w:line="300" w:lineRule="exact"/>
              <w:jc w:val="center"/>
              <w:rPr>
                <w:rFonts w:hint="eastAsia" w:ascii="宋体" w:hAnsi="宋体" w:cs="宋体"/>
                <w:szCs w:val="21"/>
              </w:rPr>
            </w:pPr>
            <w:r>
              <w:rPr>
                <w:rFonts w:hint="eastAsia" w:ascii="宋体" w:hAnsi="宋体" w:cs="宋体"/>
                <w:szCs w:val="21"/>
              </w:rPr>
              <w:t>2</w:t>
            </w:r>
          </w:p>
        </w:tc>
        <w:tc>
          <w:tcPr>
            <w:tcW w:w="2417" w:type="dxa"/>
            <w:vMerge w:val="restart"/>
            <w:tcBorders>
              <w:top w:val="single" w:color="auto" w:sz="4" w:space="0"/>
              <w:left w:val="single" w:color="auto" w:sz="4" w:space="0"/>
              <w:bottom w:val="single" w:color="auto" w:sz="4" w:space="0"/>
              <w:right w:val="single" w:color="auto" w:sz="4" w:space="0"/>
            </w:tcBorders>
            <w:vAlign w:val="center"/>
          </w:tcPr>
          <w:p w14:paraId="3EE15DF5">
            <w:pPr>
              <w:spacing w:line="300" w:lineRule="exact"/>
              <w:jc w:val="center"/>
              <w:rPr>
                <w:rFonts w:hint="eastAsia" w:ascii="宋体" w:hAnsi="宋体" w:cs="宋体"/>
                <w:szCs w:val="21"/>
              </w:rPr>
            </w:pPr>
            <w:r>
              <w:rPr>
                <w:rFonts w:hint="eastAsia" w:ascii="宋体" w:hAnsi="宋体" w:cs="宋体"/>
                <w:szCs w:val="21"/>
              </w:rPr>
              <w:t>主观情况</w:t>
            </w:r>
          </w:p>
        </w:tc>
        <w:tc>
          <w:tcPr>
            <w:tcW w:w="3422" w:type="dxa"/>
            <w:tcBorders>
              <w:top w:val="single" w:color="auto" w:sz="4" w:space="0"/>
              <w:left w:val="single" w:color="auto" w:sz="4" w:space="0"/>
              <w:bottom w:val="single" w:color="auto" w:sz="4" w:space="0"/>
              <w:right w:val="single" w:color="auto" w:sz="4" w:space="0"/>
            </w:tcBorders>
            <w:vAlign w:val="center"/>
          </w:tcPr>
          <w:p w14:paraId="094F5C7A">
            <w:pPr>
              <w:spacing w:line="300" w:lineRule="exact"/>
              <w:jc w:val="left"/>
              <w:rPr>
                <w:rFonts w:hint="eastAsia" w:ascii="宋体" w:hAnsi="宋体" w:cs="宋体"/>
                <w:szCs w:val="21"/>
              </w:rPr>
            </w:pPr>
            <w:r>
              <w:rPr>
                <w:rFonts w:hint="eastAsia" w:ascii="宋体" w:hAnsi="宋体" w:cs="宋体"/>
                <w:szCs w:val="21"/>
              </w:rPr>
              <w:t>一般过失</w:t>
            </w:r>
          </w:p>
        </w:tc>
        <w:tc>
          <w:tcPr>
            <w:tcW w:w="1971" w:type="dxa"/>
            <w:tcBorders>
              <w:top w:val="single" w:color="auto" w:sz="4" w:space="0"/>
              <w:left w:val="single" w:color="auto" w:sz="4" w:space="0"/>
              <w:bottom w:val="single" w:color="auto" w:sz="4" w:space="0"/>
              <w:right w:val="single" w:color="auto" w:sz="4" w:space="0"/>
            </w:tcBorders>
            <w:vAlign w:val="center"/>
          </w:tcPr>
          <w:p w14:paraId="722BB816">
            <w:pPr>
              <w:spacing w:line="300" w:lineRule="exact"/>
              <w:jc w:val="center"/>
              <w:rPr>
                <w:rFonts w:hint="eastAsia" w:ascii="宋体" w:hAnsi="宋体" w:cs="宋体"/>
                <w:szCs w:val="21"/>
              </w:rPr>
            </w:pPr>
            <w:r>
              <w:rPr>
                <w:rFonts w:hint="eastAsia" w:ascii="宋体" w:hAnsi="宋体" w:cs="宋体"/>
                <w:szCs w:val="21"/>
              </w:rPr>
              <w:t>0%</w:t>
            </w:r>
          </w:p>
        </w:tc>
      </w:tr>
      <w:tr w14:paraId="793D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78E8E5F8">
            <w:pPr>
              <w:widowControl/>
              <w:spacing w:line="300" w:lineRule="exact"/>
              <w:jc w:val="left"/>
              <w:rPr>
                <w:rFonts w:hint="eastAsia" w:ascii="宋体" w:hAnsi="宋体" w:cs="宋体"/>
                <w:szCs w:val="21"/>
              </w:rPr>
            </w:pPr>
          </w:p>
        </w:tc>
        <w:tc>
          <w:tcPr>
            <w:tcW w:w="2417" w:type="dxa"/>
            <w:vMerge w:val="continue"/>
            <w:tcBorders>
              <w:top w:val="single" w:color="auto" w:sz="4" w:space="0"/>
              <w:left w:val="single" w:color="auto" w:sz="4" w:space="0"/>
              <w:bottom w:val="single" w:color="auto" w:sz="4" w:space="0"/>
              <w:right w:val="single" w:color="auto" w:sz="4" w:space="0"/>
            </w:tcBorders>
            <w:vAlign w:val="center"/>
          </w:tcPr>
          <w:p w14:paraId="25AEFE6B">
            <w:pPr>
              <w:widowControl/>
              <w:spacing w:line="300" w:lineRule="exact"/>
              <w:jc w:val="left"/>
              <w:rPr>
                <w:rFonts w:hint="eastAsia" w:ascii="宋体" w:hAnsi="宋体" w:cs="宋体"/>
                <w:szCs w:val="21"/>
              </w:rPr>
            </w:pPr>
          </w:p>
        </w:tc>
        <w:tc>
          <w:tcPr>
            <w:tcW w:w="3422" w:type="dxa"/>
            <w:tcBorders>
              <w:top w:val="single" w:color="auto" w:sz="4" w:space="0"/>
              <w:left w:val="single" w:color="auto" w:sz="4" w:space="0"/>
              <w:bottom w:val="single" w:color="auto" w:sz="4" w:space="0"/>
              <w:right w:val="single" w:color="auto" w:sz="4" w:space="0"/>
            </w:tcBorders>
            <w:vAlign w:val="center"/>
          </w:tcPr>
          <w:p w14:paraId="1B46A21F">
            <w:pPr>
              <w:spacing w:line="300" w:lineRule="exact"/>
              <w:jc w:val="left"/>
              <w:rPr>
                <w:rFonts w:hint="eastAsia" w:ascii="宋体" w:hAnsi="宋体" w:cs="宋体"/>
                <w:szCs w:val="21"/>
              </w:rPr>
            </w:pPr>
            <w:r>
              <w:rPr>
                <w:rFonts w:hint="eastAsia" w:ascii="宋体" w:hAnsi="宋体" w:cs="宋体"/>
                <w:szCs w:val="21"/>
              </w:rPr>
              <w:t>重大过失</w:t>
            </w:r>
          </w:p>
        </w:tc>
        <w:tc>
          <w:tcPr>
            <w:tcW w:w="1971" w:type="dxa"/>
            <w:tcBorders>
              <w:top w:val="single" w:color="auto" w:sz="4" w:space="0"/>
              <w:left w:val="single" w:color="auto" w:sz="4" w:space="0"/>
              <w:bottom w:val="single" w:color="auto" w:sz="4" w:space="0"/>
              <w:right w:val="single" w:color="auto" w:sz="4" w:space="0"/>
            </w:tcBorders>
            <w:vAlign w:val="center"/>
          </w:tcPr>
          <w:p w14:paraId="17A7F021">
            <w:pPr>
              <w:spacing w:line="300" w:lineRule="exact"/>
              <w:jc w:val="center"/>
              <w:rPr>
                <w:rFonts w:hint="eastAsia" w:ascii="宋体" w:hAnsi="宋体" w:cs="宋体"/>
                <w:szCs w:val="21"/>
              </w:rPr>
            </w:pPr>
            <w:r>
              <w:rPr>
                <w:rFonts w:hint="eastAsia" w:ascii="宋体" w:hAnsi="宋体" w:cs="宋体"/>
                <w:szCs w:val="21"/>
              </w:rPr>
              <w:t>14%</w:t>
            </w:r>
          </w:p>
        </w:tc>
      </w:tr>
      <w:tr w14:paraId="19B7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4CB40A32">
            <w:pPr>
              <w:widowControl/>
              <w:spacing w:line="300" w:lineRule="exact"/>
              <w:jc w:val="left"/>
              <w:rPr>
                <w:rFonts w:hint="eastAsia" w:ascii="宋体" w:hAnsi="宋体" w:cs="宋体"/>
                <w:szCs w:val="21"/>
              </w:rPr>
            </w:pPr>
          </w:p>
        </w:tc>
        <w:tc>
          <w:tcPr>
            <w:tcW w:w="2417" w:type="dxa"/>
            <w:vMerge w:val="continue"/>
            <w:tcBorders>
              <w:top w:val="single" w:color="auto" w:sz="4" w:space="0"/>
              <w:left w:val="single" w:color="auto" w:sz="4" w:space="0"/>
              <w:bottom w:val="single" w:color="auto" w:sz="4" w:space="0"/>
              <w:right w:val="single" w:color="auto" w:sz="4" w:space="0"/>
            </w:tcBorders>
            <w:vAlign w:val="center"/>
          </w:tcPr>
          <w:p w14:paraId="4C80BF4D">
            <w:pPr>
              <w:widowControl/>
              <w:spacing w:line="300" w:lineRule="exact"/>
              <w:jc w:val="left"/>
              <w:rPr>
                <w:rFonts w:hint="eastAsia" w:ascii="宋体" w:hAnsi="宋体" w:cs="宋体"/>
                <w:szCs w:val="21"/>
              </w:rPr>
            </w:pPr>
          </w:p>
        </w:tc>
        <w:tc>
          <w:tcPr>
            <w:tcW w:w="3422" w:type="dxa"/>
            <w:tcBorders>
              <w:top w:val="single" w:color="auto" w:sz="4" w:space="0"/>
              <w:left w:val="single" w:color="auto" w:sz="4" w:space="0"/>
              <w:bottom w:val="single" w:color="auto" w:sz="4" w:space="0"/>
              <w:right w:val="single" w:color="auto" w:sz="4" w:space="0"/>
            </w:tcBorders>
            <w:vAlign w:val="center"/>
          </w:tcPr>
          <w:p w14:paraId="240A46A2">
            <w:pPr>
              <w:spacing w:line="300" w:lineRule="exact"/>
              <w:jc w:val="left"/>
              <w:rPr>
                <w:rFonts w:hint="eastAsia" w:ascii="宋体" w:hAnsi="宋体" w:cs="宋体"/>
                <w:szCs w:val="21"/>
              </w:rPr>
            </w:pPr>
            <w:r>
              <w:rPr>
                <w:rFonts w:hint="eastAsia" w:ascii="宋体" w:hAnsi="宋体" w:cs="宋体"/>
                <w:szCs w:val="21"/>
              </w:rPr>
              <w:t>故意</w:t>
            </w:r>
          </w:p>
        </w:tc>
        <w:tc>
          <w:tcPr>
            <w:tcW w:w="1971" w:type="dxa"/>
            <w:tcBorders>
              <w:top w:val="single" w:color="auto" w:sz="4" w:space="0"/>
              <w:left w:val="single" w:color="auto" w:sz="4" w:space="0"/>
              <w:bottom w:val="single" w:color="auto" w:sz="4" w:space="0"/>
              <w:right w:val="single" w:color="auto" w:sz="4" w:space="0"/>
            </w:tcBorders>
            <w:vAlign w:val="center"/>
          </w:tcPr>
          <w:p w14:paraId="67B2A095">
            <w:pPr>
              <w:spacing w:line="300" w:lineRule="exact"/>
              <w:jc w:val="center"/>
              <w:rPr>
                <w:rFonts w:hint="eastAsia" w:ascii="宋体" w:hAnsi="宋体" w:cs="宋体"/>
                <w:szCs w:val="21"/>
              </w:rPr>
            </w:pPr>
            <w:r>
              <w:rPr>
                <w:rFonts w:hint="eastAsia" w:ascii="宋体" w:hAnsi="宋体" w:cs="宋体"/>
                <w:szCs w:val="21"/>
              </w:rPr>
              <w:t>37%</w:t>
            </w:r>
          </w:p>
        </w:tc>
      </w:tr>
      <w:tr w14:paraId="7009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0BB6BF45">
            <w:pPr>
              <w:spacing w:line="300" w:lineRule="exact"/>
              <w:jc w:val="center"/>
              <w:rPr>
                <w:rFonts w:hint="eastAsia" w:ascii="宋体" w:hAnsi="宋体" w:cs="宋体"/>
                <w:szCs w:val="21"/>
              </w:rPr>
            </w:pPr>
            <w:r>
              <w:rPr>
                <w:rFonts w:hint="eastAsia" w:ascii="宋体" w:hAnsi="宋体" w:cs="宋体"/>
                <w:szCs w:val="21"/>
              </w:rPr>
              <w:t>3</w:t>
            </w:r>
          </w:p>
        </w:tc>
        <w:tc>
          <w:tcPr>
            <w:tcW w:w="2417" w:type="dxa"/>
            <w:vMerge w:val="restart"/>
            <w:tcBorders>
              <w:top w:val="single" w:color="auto" w:sz="4" w:space="0"/>
              <w:left w:val="single" w:color="auto" w:sz="4" w:space="0"/>
              <w:bottom w:val="single" w:color="auto" w:sz="4" w:space="0"/>
              <w:right w:val="single" w:color="auto" w:sz="4" w:space="0"/>
            </w:tcBorders>
            <w:vAlign w:val="center"/>
          </w:tcPr>
          <w:p w14:paraId="3F281054">
            <w:pPr>
              <w:spacing w:line="300" w:lineRule="exact"/>
              <w:jc w:val="center"/>
              <w:rPr>
                <w:rFonts w:hint="eastAsia" w:ascii="宋体" w:hAnsi="宋体" w:cs="宋体"/>
                <w:szCs w:val="21"/>
              </w:rPr>
            </w:pPr>
            <w:r>
              <w:rPr>
                <w:rFonts w:hint="eastAsia" w:ascii="宋体" w:hAnsi="宋体" w:cs="宋体"/>
                <w:szCs w:val="21"/>
              </w:rPr>
              <w:t>环境违法次数</w:t>
            </w:r>
          </w:p>
          <w:p w14:paraId="71C8B8ED">
            <w:pPr>
              <w:spacing w:line="300" w:lineRule="exact"/>
              <w:jc w:val="center"/>
              <w:rPr>
                <w:rFonts w:hint="eastAsia" w:ascii="宋体" w:hAnsi="宋体" w:cs="宋体"/>
                <w:szCs w:val="21"/>
              </w:rPr>
            </w:pPr>
            <w:r>
              <w:rPr>
                <w:rFonts w:hint="eastAsia" w:ascii="宋体" w:hAnsi="宋体" w:cs="宋体"/>
                <w:szCs w:val="21"/>
              </w:rPr>
              <w:t>（两年内，含本次）</w:t>
            </w:r>
          </w:p>
        </w:tc>
        <w:tc>
          <w:tcPr>
            <w:tcW w:w="3422" w:type="dxa"/>
            <w:tcBorders>
              <w:top w:val="single" w:color="auto" w:sz="4" w:space="0"/>
              <w:left w:val="single" w:color="auto" w:sz="4" w:space="0"/>
              <w:bottom w:val="single" w:color="auto" w:sz="4" w:space="0"/>
              <w:right w:val="single" w:color="auto" w:sz="4" w:space="0"/>
            </w:tcBorders>
            <w:vAlign w:val="center"/>
          </w:tcPr>
          <w:p w14:paraId="6D088089">
            <w:pPr>
              <w:widowControl/>
              <w:spacing w:line="300" w:lineRule="exact"/>
              <w:jc w:val="left"/>
              <w:textAlignment w:val="center"/>
              <w:rPr>
                <w:rFonts w:hint="eastAsia" w:ascii="宋体" w:hAnsi="宋体" w:cs="宋体"/>
                <w:szCs w:val="21"/>
              </w:rPr>
            </w:pPr>
            <w:r>
              <w:rPr>
                <w:rFonts w:hint="eastAsia" w:ascii="宋体" w:hAnsi="宋体" w:cs="宋体"/>
                <w:szCs w:val="21"/>
              </w:rPr>
              <w:t>1次</w:t>
            </w:r>
          </w:p>
        </w:tc>
        <w:tc>
          <w:tcPr>
            <w:tcW w:w="1971" w:type="dxa"/>
            <w:tcBorders>
              <w:top w:val="single" w:color="auto" w:sz="4" w:space="0"/>
              <w:left w:val="single" w:color="auto" w:sz="4" w:space="0"/>
              <w:bottom w:val="single" w:color="auto" w:sz="4" w:space="0"/>
              <w:right w:val="single" w:color="auto" w:sz="4" w:space="0"/>
            </w:tcBorders>
            <w:vAlign w:val="center"/>
          </w:tcPr>
          <w:p w14:paraId="40B087D3">
            <w:pPr>
              <w:spacing w:line="300" w:lineRule="exact"/>
              <w:jc w:val="center"/>
              <w:rPr>
                <w:rFonts w:hint="eastAsia" w:ascii="宋体" w:hAnsi="宋体" w:cs="宋体"/>
                <w:szCs w:val="21"/>
              </w:rPr>
            </w:pPr>
            <w:r>
              <w:rPr>
                <w:rFonts w:hint="eastAsia" w:ascii="宋体" w:hAnsi="宋体" w:cs="宋体"/>
                <w:szCs w:val="21"/>
              </w:rPr>
              <w:t>0%</w:t>
            </w:r>
          </w:p>
        </w:tc>
      </w:tr>
      <w:tr w14:paraId="06C80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25E82E2C">
            <w:pPr>
              <w:widowControl/>
              <w:spacing w:line="300" w:lineRule="exact"/>
              <w:jc w:val="left"/>
              <w:rPr>
                <w:rFonts w:hint="eastAsia" w:ascii="宋体" w:hAnsi="宋体" w:cs="宋体"/>
                <w:szCs w:val="21"/>
              </w:rPr>
            </w:pPr>
          </w:p>
        </w:tc>
        <w:tc>
          <w:tcPr>
            <w:tcW w:w="2417" w:type="dxa"/>
            <w:vMerge w:val="continue"/>
            <w:tcBorders>
              <w:top w:val="single" w:color="auto" w:sz="4" w:space="0"/>
              <w:left w:val="single" w:color="auto" w:sz="4" w:space="0"/>
              <w:bottom w:val="single" w:color="auto" w:sz="4" w:space="0"/>
              <w:right w:val="single" w:color="auto" w:sz="4" w:space="0"/>
            </w:tcBorders>
            <w:vAlign w:val="center"/>
          </w:tcPr>
          <w:p w14:paraId="367555F5">
            <w:pPr>
              <w:widowControl/>
              <w:spacing w:line="300" w:lineRule="exact"/>
              <w:jc w:val="left"/>
              <w:rPr>
                <w:rFonts w:hint="eastAsia" w:ascii="宋体" w:hAnsi="宋体" w:cs="宋体"/>
                <w:szCs w:val="21"/>
              </w:rPr>
            </w:pPr>
          </w:p>
        </w:tc>
        <w:tc>
          <w:tcPr>
            <w:tcW w:w="3422" w:type="dxa"/>
            <w:tcBorders>
              <w:top w:val="single" w:color="auto" w:sz="4" w:space="0"/>
              <w:left w:val="single" w:color="auto" w:sz="4" w:space="0"/>
              <w:bottom w:val="single" w:color="auto" w:sz="4" w:space="0"/>
              <w:right w:val="single" w:color="auto" w:sz="4" w:space="0"/>
            </w:tcBorders>
            <w:vAlign w:val="center"/>
          </w:tcPr>
          <w:p w14:paraId="57C06696">
            <w:pPr>
              <w:widowControl/>
              <w:spacing w:line="300" w:lineRule="exact"/>
              <w:jc w:val="left"/>
              <w:textAlignment w:val="center"/>
              <w:rPr>
                <w:rFonts w:hint="eastAsia" w:ascii="宋体" w:hAnsi="宋体" w:cs="宋体"/>
                <w:szCs w:val="21"/>
              </w:rPr>
            </w:pPr>
            <w:r>
              <w:rPr>
                <w:rFonts w:hint="eastAsia" w:ascii="宋体" w:hAnsi="宋体" w:cs="宋体"/>
                <w:szCs w:val="21"/>
              </w:rPr>
              <w:t>2次</w:t>
            </w:r>
          </w:p>
        </w:tc>
        <w:tc>
          <w:tcPr>
            <w:tcW w:w="1971" w:type="dxa"/>
            <w:tcBorders>
              <w:top w:val="single" w:color="auto" w:sz="4" w:space="0"/>
              <w:left w:val="single" w:color="auto" w:sz="4" w:space="0"/>
              <w:bottom w:val="single" w:color="auto" w:sz="4" w:space="0"/>
              <w:right w:val="single" w:color="auto" w:sz="4" w:space="0"/>
            </w:tcBorders>
            <w:vAlign w:val="center"/>
          </w:tcPr>
          <w:p w14:paraId="70C77941">
            <w:pPr>
              <w:widowControl/>
              <w:spacing w:line="300" w:lineRule="exact"/>
              <w:jc w:val="center"/>
              <w:textAlignment w:val="center"/>
              <w:rPr>
                <w:rFonts w:hint="eastAsia" w:ascii="宋体" w:hAnsi="宋体" w:cs="宋体"/>
                <w:szCs w:val="21"/>
              </w:rPr>
            </w:pPr>
            <w:r>
              <w:rPr>
                <w:rFonts w:hint="eastAsia" w:ascii="宋体" w:hAnsi="宋体" w:cs="宋体"/>
                <w:kern w:val="0"/>
                <w:szCs w:val="21"/>
              </w:rPr>
              <w:t>14%</w:t>
            </w:r>
          </w:p>
        </w:tc>
      </w:tr>
      <w:tr w14:paraId="6862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4C8766C2">
            <w:pPr>
              <w:widowControl/>
              <w:spacing w:line="300" w:lineRule="exact"/>
              <w:jc w:val="left"/>
              <w:rPr>
                <w:rFonts w:hint="eastAsia" w:ascii="宋体" w:hAnsi="宋体" w:cs="宋体"/>
                <w:szCs w:val="21"/>
              </w:rPr>
            </w:pPr>
          </w:p>
        </w:tc>
        <w:tc>
          <w:tcPr>
            <w:tcW w:w="2417" w:type="dxa"/>
            <w:vMerge w:val="continue"/>
            <w:tcBorders>
              <w:top w:val="single" w:color="auto" w:sz="4" w:space="0"/>
              <w:left w:val="single" w:color="auto" w:sz="4" w:space="0"/>
              <w:bottom w:val="single" w:color="auto" w:sz="4" w:space="0"/>
              <w:right w:val="single" w:color="auto" w:sz="4" w:space="0"/>
            </w:tcBorders>
            <w:vAlign w:val="center"/>
          </w:tcPr>
          <w:p w14:paraId="7273A1EB">
            <w:pPr>
              <w:widowControl/>
              <w:spacing w:line="300" w:lineRule="exact"/>
              <w:jc w:val="left"/>
              <w:rPr>
                <w:rFonts w:hint="eastAsia" w:ascii="宋体" w:hAnsi="宋体" w:cs="宋体"/>
                <w:szCs w:val="21"/>
              </w:rPr>
            </w:pPr>
          </w:p>
        </w:tc>
        <w:tc>
          <w:tcPr>
            <w:tcW w:w="3422" w:type="dxa"/>
            <w:tcBorders>
              <w:top w:val="single" w:color="auto" w:sz="4" w:space="0"/>
              <w:left w:val="single" w:color="auto" w:sz="4" w:space="0"/>
              <w:bottom w:val="single" w:color="auto" w:sz="4" w:space="0"/>
              <w:right w:val="single" w:color="auto" w:sz="4" w:space="0"/>
            </w:tcBorders>
            <w:vAlign w:val="center"/>
          </w:tcPr>
          <w:p w14:paraId="0F76E774">
            <w:pPr>
              <w:widowControl/>
              <w:spacing w:line="300" w:lineRule="exact"/>
              <w:jc w:val="left"/>
              <w:textAlignment w:val="center"/>
              <w:rPr>
                <w:rFonts w:hint="eastAsia" w:ascii="宋体" w:hAnsi="宋体" w:cs="宋体"/>
                <w:szCs w:val="21"/>
              </w:rPr>
            </w:pPr>
            <w:r>
              <w:rPr>
                <w:rFonts w:hint="eastAsia" w:ascii="宋体" w:hAnsi="宋体" w:cs="宋体"/>
                <w:szCs w:val="21"/>
              </w:rPr>
              <w:t>3次以上</w:t>
            </w:r>
          </w:p>
        </w:tc>
        <w:tc>
          <w:tcPr>
            <w:tcW w:w="1971" w:type="dxa"/>
            <w:tcBorders>
              <w:top w:val="single" w:color="auto" w:sz="4" w:space="0"/>
              <w:left w:val="single" w:color="auto" w:sz="4" w:space="0"/>
              <w:bottom w:val="single" w:color="auto" w:sz="4" w:space="0"/>
              <w:right w:val="single" w:color="auto" w:sz="4" w:space="0"/>
            </w:tcBorders>
            <w:vAlign w:val="center"/>
          </w:tcPr>
          <w:p w14:paraId="0DBA0BB0">
            <w:pPr>
              <w:widowControl/>
              <w:spacing w:line="300" w:lineRule="exact"/>
              <w:jc w:val="center"/>
              <w:textAlignment w:val="center"/>
              <w:rPr>
                <w:rFonts w:hint="eastAsia" w:ascii="宋体" w:hAnsi="宋体" w:cs="宋体"/>
                <w:szCs w:val="21"/>
              </w:rPr>
            </w:pPr>
            <w:r>
              <w:rPr>
                <w:rFonts w:hint="eastAsia" w:ascii="宋体" w:hAnsi="宋体" w:cs="宋体"/>
                <w:kern w:val="0"/>
                <w:szCs w:val="21"/>
              </w:rPr>
              <w:t>20%</w:t>
            </w:r>
          </w:p>
        </w:tc>
      </w:tr>
    </w:tbl>
    <w:p w14:paraId="2C54C574">
      <w:pPr>
        <w:overflowPunct w:val="0"/>
        <w:topLinePunct/>
        <w:adjustRightInd w:val="0"/>
        <w:snapToGrid w:val="0"/>
        <w:spacing w:line="300" w:lineRule="exact"/>
        <w:rPr>
          <w:rFonts w:hint="eastAsia" w:eastAsia="仿宋_GB2312" w:cs="仿宋_GB2312"/>
          <w:b/>
          <w:bCs/>
          <w:sz w:val="20"/>
          <w:szCs w:val="20"/>
        </w:rPr>
      </w:pPr>
      <w:r>
        <w:rPr>
          <w:rFonts w:hint="eastAsia" w:eastAsia="仿宋_GB2312" w:cs="仿宋_GB2312"/>
          <w:b/>
          <w:bCs/>
          <w:sz w:val="20"/>
          <w:szCs w:val="20"/>
        </w:rPr>
        <w:t>注：</w:t>
      </w:r>
    </w:p>
    <w:p w14:paraId="206330D1">
      <w:pPr>
        <w:numPr>
          <w:ilvl w:val="0"/>
          <w:numId w:val="75"/>
        </w:numPr>
        <w:spacing w:line="300" w:lineRule="exact"/>
        <w:ind w:left="0"/>
        <w:rPr>
          <w:rFonts w:hint="eastAsia" w:eastAsia="仿宋_GB2312" w:cs="仿宋"/>
          <w:sz w:val="20"/>
          <w:szCs w:val="20"/>
        </w:rPr>
      </w:pPr>
      <w:r>
        <w:rPr>
          <w:rFonts w:hint="eastAsia" w:eastAsia="仿宋_GB2312" w:cs="仿宋"/>
          <w:sz w:val="20"/>
          <w:szCs w:val="20"/>
        </w:rPr>
        <w:t>本表适用于对生态环境违法行为责任人员（如罚则中规定，对建设单位的法定代表人、主要负责人、直接负责的主管人员、其他直接责任人员，对违法行为直接负责的主管人员、其他责任人员，处以罚款等）罚款的裁量。</w:t>
      </w:r>
    </w:p>
    <w:p w14:paraId="30D56551">
      <w:pPr>
        <w:numPr>
          <w:ilvl w:val="0"/>
          <w:numId w:val="75"/>
        </w:numPr>
        <w:spacing w:line="300" w:lineRule="exact"/>
        <w:ind w:left="0"/>
        <w:rPr>
          <w:rFonts w:hint="eastAsia" w:eastAsia="仿宋_GB2312" w:cs="仿宋"/>
          <w:sz w:val="20"/>
          <w:szCs w:val="20"/>
        </w:rPr>
      </w:pPr>
      <w:r>
        <w:rPr>
          <w:rFonts w:hint="eastAsia" w:eastAsia="仿宋_GB2312" w:cs="仿宋"/>
          <w:sz w:val="20"/>
          <w:szCs w:val="20"/>
        </w:rPr>
        <w:t>本表的裁量计算方法如下：</w:t>
      </w:r>
    </w:p>
    <w:p w14:paraId="1FEC1249">
      <w:pPr>
        <w:widowControl/>
        <w:numPr>
          <w:ilvl w:val="0"/>
          <w:numId w:val="76"/>
        </w:numPr>
        <w:spacing w:line="300" w:lineRule="exact"/>
        <w:ind w:left="426" w:hanging="426" w:hangingChars="213"/>
        <w:jc w:val="left"/>
        <w:rPr>
          <w:rFonts w:hint="eastAsia" w:eastAsia="仿宋_GB2312" w:cs="仿宋_GB2312"/>
          <w:sz w:val="20"/>
          <w:szCs w:val="20"/>
        </w:rPr>
      </w:pPr>
      <w:r>
        <w:rPr>
          <w:rFonts w:hint="eastAsia" w:eastAsia="仿宋_GB2312" w:cs="仿宋_GB2312"/>
          <w:sz w:val="20"/>
          <w:szCs w:val="20"/>
        </w:rPr>
        <w:t>罚则将罚款设定为数值式（规定最高罚款数额和最低罚款数额）的，罚款金额=法定最低罚款数额+（法定最高罚款数额-法定最低罚款数额）×案件总分值。若罚则未规定法定最低罚款数额的，以行政处罚法规定的简易程序罚款限额作为法定最低罚款数额。</w:t>
      </w:r>
    </w:p>
    <w:p w14:paraId="2F14F063">
      <w:pPr>
        <w:widowControl/>
        <w:numPr>
          <w:ilvl w:val="0"/>
          <w:numId w:val="76"/>
        </w:numPr>
        <w:spacing w:line="300" w:lineRule="exact"/>
        <w:ind w:left="426" w:hanging="426" w:hangingChars="213"/>
        <w:jc w:val="left"/>
        <w:rPr>
          <w:rFonts w:hint="eastAsia" w:eastAsia="仿宋_GB2312" w:cs="仿宋_GB2312"/>
          <w:sz w:val="20"/>
          <w:szCs w:val="20"/>
        </w:rPr>
      </w:pPr>
      <w:r>
        <w:rPr>
          <w:rFonts w:hint="eastAsia" w:eastAsia="仿宋_GB2312" w:cs="仿宋_GB2312"/>
          <w:sz w:val="20"/>
          <w:szCs w:val="20"/>
        </w:rPr>
        <w:t>罚则将罚款设定为倍率式（明确某一基准数值，规定罚款为基准数值的倍数，并明确罚款的最高倍数和最低倍数。例如，罚则规定“处违法所得三倍以上十倍以下罚款</w:t>
      </w:r>
      <w:r>
        <w:rPr>
          <w:rFonts w:hint="eastAsia" w:eastAsia="仿宋_GB2312" w:cs="仿宋_GB2312"/>
          <w:sz w:val="20"/>
          <w:szCs w:val="20"/>
          <w:lang w:eastAsia="zh-CN"/>
        </w:rPr>
        <w:t>”</w:t>
      </w:r>
      <w:r>
        <w:rPr>
          <w:rFonts w:hint="eastAsia" w:eastAsia="仿宋_GB2312" w:cs="仿宋_GB2312"/>
          <w:sz w:val="20"/>
          <w:szCs w:val="20"/>
        </w:rPr>
        <w:t>，其中违法所得为基准数值，罚款最低倍数为3倍、最高倍数为10倍）的，罚款金额=[罚款最低倍数+（罚款最高倍数-罚款最低倍数）×案件总分值]×基准数值。若罚则未规定法定最低罚款倍数的，法定最低罚款倍数为0。</w:t>
      </w:r>
    </w:p>
    <w:p w14:paraId="42A29DCE">
      <w:pPr>
        <w:numPr>
          <w:ilvl w:val="0"/>
          <w:numId w:val="75"/>
        </w:numPr>
        <w:spacing w:line="300" w:lineRule="exact"/>
        <w:ind w:left="0"/>
        <w:rPr>
          <w:rFonts w:hint="eastAsia" w:eastAsia="仿宋_GB2312" w:cs="仿宋"/>
          <w:sz w:val="20"/>
          <w:szCs w:val="20"/>
        </w:rPr>
      </w:pPr>
      <w:r>
        <w:rPr>
          <w:rFonts w:hint="eastAsia" w:eastAsia="仿宋_GB2312" w:cs="仿宋"/>
          <w:sz w:val="20"/>
          <w:szCs w:val="20"/>
        </w:rPr>
        <w:t>违法行为裁量时，有违法所得或者非法财物的应当同时并处没收违法所得、非法财物。</w:t>
      </w:r>
    </w:p>
    <w:p w14:paraId="370FC948">
      <w:pPr>
        <w:numPr>
          <w:ilvl w:val="0"/>
          <w:numId w:val="75"/>
        </w:numPr>
        <w:spacing w:line="300" w:lineRule="exact"/>
        <w:ind w:left="0"/>
        <w:rPr>
          <w:rFonts w:hint="eastAsia" w:eastAsia="仿宋_GB2312" w:cs="仿宋"/>
          <w:sz w:val="20"/>
          <w:szCs w:val="20"/>
        </w:rPr>
      </w:pPr>
      <w:r>
        <w:rPr>
          <w:rFonts w:hint="eastAsia" w:eastAsia="仿宋_GB2312" w:cs="仿宋"/>
          <w:sz w:val="20"/>
          <w:szCs w:val="20"/>
        </w:rPr>
        <w:t>本表所称的“以上”包括本数。</w:t>
      </w:r>
    </w:p>
    <w:p w14:paraId="2D67EEAA">
      <w:pPr>
        <w:numPr>
          <w:ilvl w:val="0"/>
          <w:numId w:val="75"/>
        </w:numPr>
        <w:spacing w:line="300" w:lineRule="exact"/>
        <w:ind w:left="0"/>
        <w:rPr>
          <w:rFonts w:eastAsia="仿宋_GB2312" w:cs="仿宋"/>
          <w:sz w:val="20"/>
          <w:szCs w:val="20"/>
        </w:rPr>
      </w:pPr>
      <w:r>
        <w:rPr>
          <w:rFonts w:hint="eastAsia" w:eastAsia="仿宋_GB2312" w:cs="仿宋"/>
          <w:sz w:val="20"/>
          <w:szCs w:val="20"/>
        </w:rPr>
        <w:t>环境违法次数，是指自本次违法行为发生之日（含本日）起向前追溯两年内，当事人所有环境违法行为次数之和。其中，本次发现的违法行为计为1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14:paraId="39E6BC27">
      <w:pPr>
        <w:numPr>
          <w:ilvl w:val="0"/>
          <w:numId w:val="75"/>
        </w:numPr>
        <w:spacing w:line="300" w:lineRule="exact"/>
        <w:ind w:left="0"/>
        <w:rPr>
          <w:rFonts w:eastAsia="仿宋_GB2312" w:cs="仿宋"/>
          <w:sz w:val="20"/>
          <w:szCs w:val="20"/>
        </w:rPr>
      </w:pPr>
      <w:r>
        <w:rPr>
          <w:rFonts w:hint="eastAsia" w:eastAsia="仿宋_GB2312" w:cs="仿宋"/>
          <w:sz w:val="20"/>
          <w:szCs w:val="20"/>
        </w:rPr>
        <w:t>法律、法规、规章或者国家层面文件对本违法行为处罚裁量作出其他规定的，从其规定。</w:t>
      </w:r>
    </w:p>
    <w:p w14:paraId="63C974D3">
      <w:pPr>
        <w:overflowPunct w:val="0"/>
        <w:topLinePunct/>
        <w:adjustRightInd w:val="0"/>
        <w:snapToGrid w:val="0"/>
        <w:spacing w:line="560" w:lineRule="exact"/>
        <w:ind w:firstLine="640" w:firstLineChars="320"/>
        <w:outlineLvl w:val="0"/>
        <w:rPr>
          <w:rFonts w:hint="eastAsia" w:eastAsia="黑体" w:cs="黑体"/>
          <w:bCs/>
          <w:sz w:val="32"/>
          <w:szCs w:val="32"/>
        </w:rPr>
      </w:pPr>
      <w:r>
        <w:rPr>
          <w:rFonts w:hint="eastAsia" w:eastAsia="仿宋_GB2312" w:cs="仿宋_GB2312"/>
          <w:sz w:val="20"/>
          <w:szCs w:val="20"/>
        </w:rPr>
        <w:br w:type="page"/>
      </w:r>
      <w:r>
        <w:rPr>
          <w:rFonts w:hint="eastAsia" w:eastAsia="黑体" w:cs="黑体"/>
          <w:bCs/>
          <w:sz w:val="32"/>
          <w:szCs w:val="32"/>
        </w:rPr>
        <w:t>二、区域裁量表</w:t>
      </w:r>
    </w:p>
    <w:p w14:paraId="725CFAD5">
      <w:pPr>
        <w:overflowPunct w:val="0"/>
        <w:topLinePunct/>
        <w:adjustRightInd w:val="0"/>
        <w:snapToGrid w:val="0"/>
        <w:spacing w:line="560" w:lineRule="exact"/>
        <w:ind w:firstLine="640" w:firstLineChars="200"/>
        <w:outlineLvl w:val="0"/>
        <w:rPr>
          <w:rFonts w:hint="eastAsia" w:eastAsia="楷体_GB2312"/>
          <w:bCs/>
          <w:sz w:val="32"/>
          <w:szCs w:val="32"/>
        </w:rPr>
      </w:pPr>
      <w:r>
        <w:rPr>
          <w:rFonts w:hint="eastAsia" w:eastAsia="楷体_GB2312"/>
          <w:bCs/>
          <w:sz w:val="32"/>
          <w:szCs w:val="32"/>
        </w:rPr>
        <w:t>（一）上海市生态环境违法行为行政处罚裁量表</w:t>
      </w:r>
    </w:p>
    <w:p w14:paraId="047D610E">
      <w:pPr>
        <w:overflowPunct w:val="0"/>
        <w:topLinePunct/>
        <w:adjustRightInd w:val="0"/>
        <w:snapToGrid w:val="0"/>
        <w:spacing w:line="560" w:lineRule="exact"/>
        <w:ind w:firstLine="640" w:firstLineChars="200"/>
        <w:outlineLvl w:val="1"/>
        <w:rPr>
          <w:rFonts w:hint="eastAsia" w:eastAsia="仿宋_GB2312" w:cs="仿宋_GB2312"/>
          <w:bCs/>
          <w:sz w:val="32"/>
          <w:szCs w:val="32"/>
        </w:rPr>
      </w:pPr>
      <w:r>
        <w:rPr>
          <w:rFonts w:hint="eastAsia" w:eastAsia="仿宋_GB2312" w:cs="仿宋_GB2312"/>
          <w:bCs/>
          <w:sz w:val="32"/>
          <w:szCs w:val="32"/>
        </w:rPr>
        <w:t>表15-1 超标排放扬尘违法行为行政处罚裁量表</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175"/>
        <w:gridCol w:w="4251"/>
        <w:gridCol w:w="1329"/>
      </w:tblGrid>
      <w:tr w14:paraId="3856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764" w:type="dxa"/>
            <w:vAlign w:val="center"/>
          </w:tcPr>
          <w:p w14:paraId="768B5447">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2175" w:type="dxa"/>
            <w:vAlign w:val="center"/>
          </w:tcPr>
          <w:p w14:paraId="0C38083C">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裁量因素</w:t>
            </w:r>
          </w:p>
        </w:tc>
        <w:tc>
          <w:tcPr>
            <w:tcW w:w="4251" w:type="dxa"/>
            <w:vAlign w:val="center"/>
          </w:tcPr>
          <w:p w14:paraId="7C8BF620">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阶    次</w:t>
            </w:r>
          </w:p>
        </w:tc>
        <w:tc>
          <w:tcPr>
            <w:tcW w:w="1329" w:type="dxa"/>
            <w:vAlign w:val="center"/>
          </w:tcPr>
          <w:p w14:paraId="13333E5F">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分值</w:t>
            </w:r>
          </w:p>
        </w:tc>
      </w:tr>
      <w:tr w14:paraId="64E56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764" w:type="dxa"/>
            <w:vMerge w:val="restart"/>
            <w:vAlign w:val="center"/>
          </w:tcPr>
          <w:p w14:paraId="1BACDCDE">
            <w:pPr>
              <w:spacing w:line="300" w:lineRule="exact"/>
              <w:jc w:val="center"/>
              <w:rPr>
                <w:rFonts w:hint="eastAsia" w:ascii="宋体" w:hAnsi="宋体" w:cs="宋体"/>
                <w:szCs w:val="21"/>
              </w:rPr>
            </w:pPr>
            <w:r>
              <w:rPr>
                <w:rFonts w:hint="eastAsia" w:ascii="宋体" w:hAnsi="宋体" w:cs="宋体"/>
                <w:szCs w:val="21"/>
              </w:rPr>
              <w:t>1</w:t>
            </w:r>
          </w:p>
        </w:tc>
        <w:tc>
          <w:tcPr>
            <w:tcW w:w="2175" w:type="dxa"/>
            <w:vMerge w:val="restart"/>
            <w:vAlign w:val="center"/>
          </w:tcPr>
          <w:p w14:paraId="5FC2561A">
            <w:pPr>
              <w:spacing w:line="300" w:lineRule="exact"/>
              <w:jc w:val="center"/>
              <w:rPr>
                <w:rFonts w:hint="eastAsia" w:ascii="宋体" w:hAnsi="宋体" w:cs="宋体"/>
                <w:szCs w:val="21"/>
              </w:rPr>
            </w:pPr>
            <w:r>
              <w:rPr>
                <w:rFonts w:hint="eastAsia" w:ascii="宋体" w:hAnsi="宋体" w:cs="宋体"/>
                <w:szCs w:val="21"/>
              </w:rPr>
              <w:t>超标次数</w:t>
            </w:r>
          </w:p>
        </w:tc>
        <w:tc>
          <w:tcPr>
            <w:tcW w:w="4251" w:type="dxa"/>
            <w:vAlign w:val="center"/>
          </w:tcPr>
          <w:p w14:paraId="37744FDC">
            <w:pPr>
              <w:spacing w:line="300" w:lineRule="exact"/>
              <w:jc w:val="left"/>
              <w:rPr>
                <w:rFonts w:hint="eastAsia" w:ascii="宋体" w:hAnsi="宋体" w:cs="宋体"/>
                <w:szCs w:val="21"/>
              </w:rPr>
            </w:pPr>
            <w:r>
              <w:rPr>
                <w:rFonts w:hint="eastAsia" w:ascii="宋体" w:hAnsi="宋体" w:cs="宋体"/>
                <w:szCs w:val="21"/>
              </w:rPr>
              <w:t>1.0 mg/m</w:t>
            </w:r>
            <w:r>
              <w:rPr>
                <w:rFonts w:hint="eastAsia" w:ascii="宋体" w:hAnsi="宋体" w:cs="宋体"/>
                <w:szCs w:val="21"/>
                <w:vertAlign w:val="superscript"/>
              </w:rPr>
              <w:t>3</w:t>
            </w:r>
            <w:r>
              <w:rPr>
                <w:rFonts w:hint="eastAsia" w:ascii="宋体" w:hAnsi="宋体" w:cs="宋体"/>
                <w:szCs w:val="21"/>
              </w:rPr>
              <w:t>以上，不足2.0 mg/m</w:t>
            </w:r>
            <w:r>
              <w:rPr>
                <w:rFonts w:hint="eastAsia" w:ascii="宋体" w:hAnsi="宋体" w:cs="宋体"/>
                <w:szCs w:val="21"/>
                <w:vertAlign w:val="superscript"/>
              </w:rPr>
              <w:t>3</w:t>
            </w:r>
            <w:r>
              <w:rPr>
                <w:rFonts w:hint="eastAsia" w:ascii="宋体" w:hAnsi="宋体" w:cs="宋体"/>
                <w:szCs w:val="21"/>
              </w:rPr>
              <w:t>的，7次；</w:t>
            </w:r>
          </w:p>
          <w:p w14:paraId="7F6FBBD9">
            <w:pPr>
              <w:spacing w:line="300" w:lineRule="exact"/>
              <w:jc w:val="left"/>
              <w:rPr>
                <w:rFonts w:hint="eastAsia" w:ascii="宋体" w:hAnsi="宋体" w:cs="宋体"/>
                <w:szCs w:val="21"/>
              </w:rPr>
            </w:pPr>
            <w:r>
              <w:rPr>
                <w:rFonts w:hint="eastAsia" w:ascii="宋体" w:hAnsi="宋体" w:cs="宋体"/>
                <w:szCs w:val="21"/>
              </w:rPr>
              <w:t>或者2.0 mg/立方米以上的，2次；</w:t>
            </w:r>
          </w:p>
        </w:tc>
        <w:tc>
          <w:tcPr>
            <w:tcW w:w="1329" w:type="dxa"/>
            <w:vAlign w:val="center"/>
          </w:tcPr>
          <w:p w14:paraId="2B04E1E9">
            <w:pPr>
              <w:spacing w:line="300" w:lineRule="exact"/>
              <w:jc w:val="center"/>
              <w:rPr>
                <w:rFonts w:hint="eastAsia" w:ascii="宋体" w:hAnsi="宋体" w:cs="宋体"/>
                <w:szCs w:val="21"/>
              </w:rPr>
            </w:pPr>
            <w:r>
              <w:rPr>
                <w:rFonts w:hint="eastAsia" w:ascii="宋体" w:hAnsi="宋体" w:cs="宋体"/>
                <w:szCs w:val="21"/>
              </w:rPr>
              <w:t>0%</w:t>
            </w:r>
          </w:p>
        </w:tc>
      </w:tr>
      <w:tr w14:paraId="3EA9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764" w:type="dxa"/>
            <w:vMerge w:val="continue"/>
            <w:vAlign w:val="center"/>
          </w:tcPr>
          <w:p w14:paraId="15B2ECED">
            <w:pPr>
              <w:widowControl/>
              <w:spacing w:line="300" w:lineRule="exact"/>
              <w:jc w:val="left"/>
              <w:rPr>
                <w:rFonts w:hint="eastAsia" w:ascii="宋体" w:hAnsi="宋体" w:cs="宋体"/>
                <w:szCs w:val="21"/>
              </w:rPr>
            </w:pPr>
          </w:p>
        </w:tc>
        <w:tc>
          <w:tcPr>
            <w:tcW w:w="2175" w:type="dxa"/>
            <w:vMerge w:val="continue"/>
            <w:vAlign w:val="center"/>
          </w:tcPr>
          <w:p w14:paraId="67127693">
            <w:pPr>
              <w:widowControl/>
              <w:spacing w:line="300" w:lineRule="exact"/>
              <w:jc w:val="left"/>
              <w:rPr>
                <w:rFonts w:hint="eastAsia" w:ascii="宋体" w:hAnsi="宋体" w:cs="宋体"/>
                <w:szCs w:val="21"/>
              </w:rPr>
            </w:pPr>
          </w:p>
        </w:tc>
        <w:tc>
          <w:tcPr>
            <w:tcW w:w="4251" w:type="dxa"/>
            <w:vAlign w:val="center"/>
          </w:tcPr>
          <w:p w14:paraId="57932935">
            <w:pPr>
              <w:spacing w:line="300" w:lineRule="exact"/>
              <w:jc w:val="left"/>
              <w:rPr>
                <w:rFonts w:hint="eastAsia" w:ascii="宋体" w:hAnsi="宋体" w:cs="宋体"/>
                <w:szCs w:val="21"/>
              </w:rPr>
            </w:pPr>
            <w:r>
              <w:rPr>
                <w:rFonts w:hint="eastAsia" w:ascii="宋体" w:hAnsi="宋体" w:cs="宋体"/>
                <w:szCs w:val="21"/>
              </w:rPr>
              <w:t>1.0 mg/m</w:t>
            </w:r>
            <w:r>
              <w:rPr>
                <w:rFonts w:hint="eastAsia" w:ascii="宋体" w:hAnsi="宋体" w:cs="宋体"/>
                <w:szCs w:val="21"/>
                <w:vertAlign w:val="superscript"/>
              </w:rPr>
              <w:t>3</w:t>
            </w:r>
            <w:r>
              <w:rPr>
                <w:rFonts w:hint="eastAsia" w:ascii="宋体" w:hAnsi="宋体" w:cs="宋体"/>
                <w:szCs w:val="21"/>
              </w:rPr>
              <w:t>以上，不足2.0 mg/m</w:t>
            </w:r>
            <w:r>
              <w:rPr>
                <w:rFonts w:hint="eastAsia" w:ascii="宋体" w:hAnsi="宋体" w:cs="宋体"/>
                <w:szCs w:val="21"/>
                <w:vertAlign w:val="superscript"/>
              </w:rPr>
              <w:t>3</w:t>
            </w:r>
            <w:r>
              <w:rPr>
                <w:rFonts w:hint="eastAsia" w:ascii="宋体" w:hAnsi="宋体" w:cs="宋体"/>
                <w:szCs w:val="21"/>
              </w:rPr>
              <w:t>的，8—14次；</w:t>
            </w:r>
          </w:p>
          <w:p w14:paraId="24201E84">
            <w:pPr>
              <w:spacing w:line="300" w:lineRule="exact"/>
              <w:jc w:val="left"/>
              <w:rPr>
                <w:rFonts w:hint="eastAsia" w:ascii="宋体" w:hAnsi="宋体" w:cs="宋体"/>
                <w:szCs w:val="21"/>
              </w:rPr>
            </w:pPr>
            <w:r>
              <w:rPr>
                <w:rFonts w:hint="eastAsia" w:ascii="宋体" w:hAnsi="宋体" w:cs="宋体"/>
                <w:szCs w:val="21"/>
              </w:rPr>
              <w:t>或者2.0 mg/m</w:t>
            </w:r>
            <w:r>
              <w:rPr>
                <w:rFonts w:hint="eastAsia" w:ascii="宋体" w:hAnsi="宋体" w:cs="宋体"/>
                <w:szCs w:val="21"/>
                <w:vertAlign w:val="superscript"/>
              </w:rPr>
              <w:t>3</w:t>
            </w:r>
            <w:r>
              <w:rPr>
                <w:rFonts w:hint="eastAsia" w:ascii="宋体" w:hAnsi="宋体" w:cs="宋体"/>
                <w:szCs w:val="21"/>
              </w:rPr>
              <w:t>以上的，3—4次；</w:t>
            </w:r>
          </w:p>
        </w:tc>
        <w:tc>
          <w:tcPr>
            <w:tcW w:w="1329" w:type="dxa"/>
            <w:vAlign w:val="center"/>
          </w:tcPr>
          <w:p w14:paraId="7F981E91">
            <w:pPr>
              <w:spacing w:line="300" w:lineRule="exact"/>
              <w:jc w:val="center"/>
              <w:rPr>
                <w:rFonts w:hint="eastAsia" w:ascii="宋体" w:hAnsi="宋体" w:cs="宋体"/>
                <w:szCs w:val="21"/>
              </w:rPr>
            </w:pPr>
            <w:r>
              <w:rPr>
                <w:rFonts w:hint="eastAsia" w:ascii="宋体" w:hAnsi="宋体" w:cs="宋体"/>
                <w:szCs w:val="21"/>
              </w:rPr>
              <w:t>4%</w:t>
            </w:r>
          </w:p>
        </w:tc>
      </w:tr>
      <w:tr w14:paraId="4F75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764" w:type="dxa"/>
            <w:vMerge w:val="continue"/>
            <w:vAlign w:val="center"/>
          </w:tcPr>
          <w:p w14:paraId="3CCE72C1">
            <w:pPr>
              <w:widowControl/>
              <w:spacing w:line="300" w:lineRule="exact"/>
              <w:jc w:val="left"/>
              <w:rPr>
                <w:rFonts w:hint="eastAsia" w:ascii="宋体" w:hAnsi="宋体" w:cs="宋体"/>
                <w:szCs w:val="21"/>
              </w:rPr>
            </w:pPr>
          </w:p>
        </w:tc>
        <w:tc>
          <w:tcPr>
            <w:tcW w:w="2175" w:type="dxa"/>
            <w:vMerge w:val="continue"/>
            <w:vAlign w:val="center"/>
          </w:tcPr>
          <w:p w14:paraId="61BBEC25">
            <w:pPr>
              <w:widowControl/>
              <w:spacing w:line="300" w:lineRule="exact"/>
              <w:jc w:val="left"/>
              <w:rPr>
                <w:rFonts w:hint="eastAsia" w:ascii="宋体" w:hAnsi="宋体" w:cs="宋体"/>
                <w:szCs w:val="21"/>
              </w:rPr>
            </w:pPr>
          </w:p>
        </w:tc>
        <w:tc>
          <w:tcPr>
            <w:tcW w:w="4251" w:type="dxa"/>
            <w:vAlign w:val="center"/>
          </w:tcPr>
          <w:p w14:paraId="0639E447">
            <w:pPr>
              <w:spacing w:line="300" w:lineRule="exact"/>
              <w:jc w:val="left"/>
              <w:rPr>
                <w:rFonts w:hint="eastAsia" w:ascii="宋体" w:hAnsi="宋体" w:cs="宋体"/>
                <w:szCs w:val="21"/>
              </w:rPr>
            </w:pPr>
            <w:r>
              <w:rPr>
                <w:rFonts w:hint="eastAsia" w:ascii="宋体" w:hAnsi="宋体" w:cs="宋体"/>
                <w:szCs w:val="21"/>
              </w:rPr>
              <w:t>1.0 mg/m</w:t>
            </w:r>
            <w:r>
              <w:rPr>
                <w:rFonts w:hint="eastAsia" w:ascii="宋体" w:hAnsi="宋体" w:cs="宋体"/>
                <w:szCs w:val="21"/>
                <w:vertAlign w:val="superscript"/>
              </w:rPr>
              <w:t>3</w:t>
            </w:r>
            <w:r>
              <w:rPr>
                <w:rFonts w:hint="eastAsia" w:ascii="宋体" w:hAnsi="宋体" w:cs="宋体"/>
                <w:szCs w:val="21"/>
              </w:rPr>
              <w:t>以上，不足2.0 mg/m</w:t>
            </w:r>
            <w:r>
              <w:rPr>
                <w:rFonts w:hint="eastAsia" w:ascii="宋体" w:hAnsi="宋体" w:cs="宋体"/>
                <w:szCs w:val="21"/>
                <w:vertAlign w:val="superscript"/>
              </w:rPr>
              <w:t>3</w:t>
            </w:r>
            <w:r>
              <w:rPr>
                <w:rFonts w:hint="eastAsia" w:ascii="宋体" w:hAnsi="宋体" w:cs="宋体"/>
                <w:szCs w:val="21"/>
              </w:rPr>
              <w:t>的，15—21次；</w:t>
            </w:r>
          </w:p>
          <w:p w14:paraId="41BB0FC5">
            <w:pPr>
              <w:spacing w:line="300" w:lineRule="exact"/>
              <w:jc w:val="left"/>
              <w:rPr>
                <w:rFonts w:hint="eastAsia" w:ascii="宋体" w:hAnsi="宋体" w:cs="宋体"/>
                <w:szCs w:val="21"/>
              </w:rPr>
            </w:pPr>
            <w:r>
              <w:rPr>
                <w:rFonts w:hint="eastAsia" w:ascii="宋体" w:hAnsi="宋体" w:cs="宋体"/>
                <w:szCs w:val="21"/>
              </w:rPr>
              <w:t>或者2.0 mg/m</w:t>
            </w:r>
            <w:r>
              <w:rPr>
                <w:rFonts w:hint="eastAsia" w:ascii="宋体" w:hAnsi="宋体" w:cs="宋体"/>
                <w:szCs w:val="21"/>
                <w:vertAlign w:val="superscript"/>
              </w:rPr>
              <w:t>3</w:t>
            </w:r>
            <w:r>
              <w:rPr>
                <w:rFonts w:hint="eastAsia" w:ascii="宋体" w:hAnsi="宋体" w:cs="宋体"/>
                <w:szCs w:val="21"/>
              </w:rPr>
              <w:t>以上的，5—6次；</w:t>
            </w:r>
          </w:p>
        </w:tc>
        <w:tc>
          <w:tcPr>
            <w:tcW w:w="1329" w:type="dxa"/>
            <w:vAlign w:val="center"/>
          </w:tcPr>
          <w:p w14:paraId="5B6DB844">
            <w:pPr>
              <w:spacing w:line="300" w:lineRule="exact"/>
              <w:jc w:val="center"/>
              <w:rPr>
                <w:rFonts w:hint="eastAsia" w:ascii="宋体" w:hAnsi="宋体" w:cs="宋体"/>
                <w:szCs w:val="21"/>
              </w:rPr>
            </w:pPr>
            <w:r>
              <w:rPr>
                <w:rFonts w:hint="eastAsia" w:ascii="宋体" w:hAnsi="宋体" w:cs="宋体"/>
                <w:szCs w:val="21"/>
              </w:rPr>
              <w:t>16%</w:t>
            </w:r>
          </w:p>
        </w:tc>
      </w:tr>
      <w:tr w14:paraId="6CE6B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764" w:type="dxa"/>
            <w:vMerge w:val="continue"/>
            <w:vAlign w:val="center"/>
          </w:tcPr>
          <w:p w14:paraId="17D11B00">
            <w:pPr>
              <w:widowControl/>
              <w:spacing w:line="300" w:lineRule="exact"/>
              <w:jc w:val="left"/>
              <w:rPr>
                <w:rFonts w:hint="eastAsia" w:ascii="宋体" w:hAnsi="宋体" w:cs="宋体"/>
                <w:szCs w:val="21"/>
              </w:rPr>
            </w:pPr>
          </w:p>
        </w:tc>
        <w:tc>
          <w:tcPr>
            <w:tcW w:w="2175" w:type="dxa"/>
            <w:vMerge w:val="continue"/>
            <w:vAlign w:val="center"/>
          </w:tcPr>
          <w:p w14:paraId="4F615F4E">
            <w:pPr>
              <w:widowControl/>
              <w:spacing w:line="300" w:lineRule="exact"/>
              <w:jc w:val="left"/>
              <w:rPr>
                <w:rFonts w:hint="eastAsia" w:ascii="宋体" w:hAnsi="宋体" w:cs="宋体"/>
                <w:szCs w:val="21"/>
              </w:rPr>
            </w:pPr>
          </w:p>
        </w:tc>
        <w:tc>
          <w:tcPr>
            <w:tcW w:w="4251" w:type="dxa"/>
            <w:vAlign w:val="center"/>
          </w:tcPr>
          <w:p w14:paraId="10457A79">
            <w:pPr>
              <w:spacing w:line="300" w:lineRule="exact"/>
              <w:jc w:val="left"/>
              <w:rPr>
                <w:rFonts w:hint="eastAsia" w:ascii="宋体" w:hAnsi="宋体" w:cs="宋体"/>
                <w:szCs w:val="21"/>
              </w:rPr>
            </w:pPr>
            <w:r>
              <w:rPr>
                <w:rFonts w:hint="eastAsia" w:ascii="宋体" w:hAnsi="宋体" w:cs="宋体"/>
                <w:szCs w:val="21"/>
              </w:rPr>
              <w:t>1.0 mg/m</w:t>
            </w:r>
            <w:r>
              <w:rPr>
                <w:rFonts w:hint="eastAsia" w:ascii="宋体" w:hAnsi="宋体" w:cs="宋体"/>
                <w:szCs w:val="21"/>
                <w:vertAlign w:val="superscript"/>
              </w:rPr>
              <w:t>3</w:t>
            </w:r>
            <w:r>
              <w:rPr>
                <w:rFonts w:hint="eastAsia" w:ascii="宋体" w:hAnsi="宋体" w:cs="宋体"/>
                <w:szCs w:val="21"/>
              </w:rPr>
              <w:t>以上，不足2.0 mg/m</w:t>
            </w:r>
            <w:r>
              <w:rPr>
                <w:rFonts w:hint="eastAsia" w:ascii="宋体" w:hAnsi="宋体" w:cs="宋体"/>
                <w:szCs w:val="21"/>
                <w:vertAlign w:val="superscript"/>
              </w:rPr>
              <w:t>3</w:t>
            </w:r>
            <w:r>
              <w:rPr>
                <w:rFonts w:hint="eastAsia" w:ascii="宋体" w:hAnsi="宋体" w:cs="宋体"/>
                <w:szCs w:val="21"/>
              </w:rPr>
              <w:t>的，22—28次；</w:t>
            </w:r>
          </w:p>
          <w:p w14:paraId="51EDE841">
            <w:pPr>
              <w:spacing w:line="300" w:lineRule="exact"/>
              <w:jc w:val="left"/>
              <w:rPr>
                <w:rFonts w:hint="eastAsia" w:ascii="宋体" w:hAnsi="宋体" w:cs="宋体"/>
                <w:szCs w:val="21"/>
              </w:rPr>
            </w:pPr>
            <w:r>
              <w:rPr>
                <w:rFonts w:hint="eastAsia" w:ascii="宋体" w:hAnsi="宋体" w:cs="宋体"/>
                <w:szCs w:val="21"/>
              </w:rPr>
              <w:t>或者2.0 mg/m</w:t>
            </w:r>
            <w:r>
              <w:rPr>
                <w:rFonts w:hint="eastAsia" w:ascii="宋体" w:hAnsi="宋体" w:cs="宋体"/>
                <w:szCs w:val="21"/>
                <w:vertAlign w:val="superscript"/>
              </w:rPr>
              <w:t>3</w:t>
            </w:r>
            <w:r>
              <w:rPr>
                <w:rFonts w:hint="eastAsia" w:ascii="宋体" w:hAnsi="宋体" w:cs="宋体"/>
                <w:szCs w:val="21"/>
              </w:rPr>
              <w:t>以上的，7—8次；</w:t>
            </w:r>
          </w:p>
        </w:tc>
        <w:tc>
          <w:tcPr>
            <w:tcW w:w="1329" w:type="dxa"/>
            <w:vAlign w:val="center"/>
          </w:tcPr>
          <w:p w14:paraId="5670C977">
            <w:pPr>
              <w:spacing w:line="300" w:lineRule="exact"/>
              <w:jc w:val="center"/>
              <w:rPr>
                <w:rFonts w:hint="eastAsia" w:ascii="宋体" w:hAnsi="宋体" w:cs="宋体"/>
                <w:szCs w:val="21"/>
              </w:rPr>
            </w:pPr>
            <w:r>
              <w:rPr>
                <w:rFonts w:hint="eastAsia" w:ascii="宋体" w:hAnsi="宋体" w:cs="宋体"/>
                <w:szCs w:val="21"/>
              </w:rPr>
              <w:t>24%</w:t>
            </w:r>
          </w:p>
        </w:tc>
      </w:tr>
      <w:tr w14:paraId="63F2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764" w:type="dxa"/>
            <w:vMerge w:val="continue"/>
            <w:vAlign w:val="center"/>
          </w:tcPr>
          <w:p w14:paraId="4C19325D">
            <w:pPr>
              <w:widowControl/>
              <w:spacing w:line="300" w:lineRule="exact"/>
              <w:jc w:val="left"/>
              <w:rPr>
                <w:rFonts w:hint="eastAsia" w:ascii="宋体" w:hAnsi="宋体" w:cs="宋体"/>
                <w:szCs w:val="21"/>
              </w:rPr>
            </w:pPr>
          </w:p>
        </w:tc>
        <w:tc>
          <w:tcPr>
            <w:tcW w:w="2175" w:type="dxa"/>
            <w:vMerge w:val="continue"/>
            <w:vAlign w:val="center"/>
          </w:tcPr>
          <w:p w14:paraId="4CE2C25C">
            <w:pPr>
              <w:widowControl/>
              <w:spacing w:line="300" w:lineRule="exact"/>
              <w:jc w:val="left"/>
              <w:rPr>
                <w:rFonts w:hint="eastAsia" w:ascii="宋体" w:hAnsi="宋体" w:cs="宋体"/>
                <w:szCs w:val="21"/>
              </w:rPr>
            </w:pPr>
          </w:p>
        </w:tc>
        <w:tc>
          <w:tcPr>
            <w:tcW w:w="4251" w:type="dxa"/>
            <w:vAlign w:val="center"/>
          </w:tcPr>
          <w:p w14:paraId="6935EB1C">
            <w:pPr>
              <w:spacing w:line="300" w:lineRule="exact"/>
              <w:jc w:val="left"/>
              <w:rPr>
                <w:rFonts w:hint="eastAsia" w:ascii="宋体" w:hAnsi="宋体" w:cs="宋体"/>
                <w:szCs w:val="21"/>
              </w:rPr>
            </w:pPr>
            <w:r>
              <w:rPr>
                <w:rFonts w:hint="eastAsia" w:ascii="宋体" w:hAnsi="宋体" w:cs="宋体"/>
                <w:szCs w:val="21"/>
              </w:rPr>
              <w:t>1.0 mg/m</w:t>
            </w:r>
            <w:r>
              <w:rPr>
                <w:rFonts w:hint="eastAsia" w:ascii="宋体" w:hAnsi="宋体" w:cs="宋体"/>
                <w:szCs w:val="21"/>
                <w:vertAlign w:val="superscript"/>
              </w:rPr>
              <w:t>3</w:t>
            </w:r>
            <w:r>
              <w:rPr>
                <w:rFonts w:hint="eastAsia" w:ascii="宋体" w:hAnsi="宋体" w:cs="宋体"/>
                <w:szCs w:val="21"/>
              </w:rPr>
              <w:t>以上，不足2.0 mg/m</w:t>
            </w:r>
            <w:r>
              <w:rPr>
                <w:rFonts w:hint="eastAsia" w:ascii="宋体" w:hAnsi="宋体" w:cs="宋体"/>
                <w:szCs w:val="21"/>
                <w:vertAlign w:val="superscript"/>
              </w:rPr>
              <w:t>3</w:t>
            </w:r>
            <w:r>
              <w:rPr>
                <w:rFonts w:hint="eastAsia" w:ascii="宋体" w:hAnsi="宋体" w:cs="宋体"/>
                <w:szCs w:val="21"/>
              </w:rPr>
              <w:t>的，29次以上；</w:t>
            </w:r>
          </w:p>
          <w:p w14:paraId="4CECB5DD">
            <w:pPr>
              <w:spacing w:line="300" w:lineRule="exact"/>
              <w:jc w:val="left"/>
              <w:rPr>
                <w:rFonts w:hint="eastAsia" w:ascii="宋体" w:hAnsi="宋体" w:cs="宋体"/>
                <w:szCs w:val="21"/>
              </w:rPr>
            </w:pPr>
            <w:r>
              <w:rPr>
                <w:rFonts w:hint="eastAsia" w:ascii="宋体" w:hAnsi="宋体" w:cs="宋体"/>
                <w:szCs w:val="21"/>
              </w:rPr>
              <w:t>或者2.0 mg/m</w:t>
            </w:r>
            <w:r>
              <w:rPr>
                <w:rFonts w:hint="eastAsia" w:ascii="宋体" w:hAnsi="宋体" w:cs="宋体"/>
                <w:szCs w:val="21"/>
                <w:vertAlign w:val="superscript"/>
              </w:rPr>
              <w:t>3</w:t>
            </w:r>
            <w:r>
              <w:rPr>
                <w:rFonts w:hint="eastAsia" w:ascii="宋体" w:hAnsi="宋体" w:cs="宋体"/>
                <w:szCs w:val="21"/>
              </w:rPr>
              <w:t>以上的，9次以上；</w:t>
            </w:r>
          </w:p>
        </w:tc>
        <w:tc>
          <w:tcPr>
            <w:tcW w:w="1329" w:type="dxa"/>
            <w:vAlign w:val="center"/>
          </w:tcPr>
          <w:p w14:paraId="0576CBE4">
            <w:pPr>
              <w:spacing w:line="300" w:lineRule="exact"/>
              <w:jc w:val="center"/>
              <w:rPr>
                <w:rFonts w:hint="eastAsia" w:ascii="宋体" w:hAnsi="宋体" w:cs="宋体"/>
                <w:szCs w:val="21"/>
              </w:rPr>
            </w:pPr>
            <w:r>
              <w:rPr>
                <w:rFonts w:hint="eastAsia" w:ascii="宋体" w:hAnsi="宋体" w:cs="宋体"/>
                <w:szCs w:val="21"/>
              </w:rPr>
              <w:t>50%</w:t>
            </w:r>
          </w:p>
        </w:tc>
      </w:tr>
      <w:tr w14:paraId="05B5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764" w:type="dxa"/>
            <w:vMerge w:val="restart"/>
            <w:vAlign w:val="center"/>
          </w:tcPr>
          <w:p w14:paraId="19EB7783">
            <w:pPr>
              <w:spacing w:line="300" w:lineRule="exact"/>
              <w:jc w:val="center"/>
              <w:rPr>
                <w:rFonts w:hint="eastAsia" w:ascii="宋体" w:hAnsi="宋体" w:cs="宋体"/>
                <w:szCs w:val="21"/>
              </w:rPr>
            </w:pPr>
            <w:r>
              <w:rPr>
                <w:rFonts w:hint="eastAsia" w:ascii="宋体" w:hAnsi="宋体" w:cs="宋体"/>
                <w:szCs w:val="21"/>
              </w:rPr>
              <w:t>2</w:t>
            </w:r>
          </w:p>
        </w:tc>
        <w:tc>
          <w:tcPr>
            <w:tcW w:w="2175" w:type="dxa"/>
            <w:vMerge w:val="restart"/>
            <w:vAlign w:val="center"/>
          </w:tcPr>
          <w:p w14:paraId="4B6D421A">
            <w:pPr>
              <w:spacing w:line="300" w:lineRule="exact"/>
              <w:jc w:val="center"/>
              <w:rPr>
                <w:rFonts w:hint="eastAsia" w:ascii="宋体" w:hAnsi="宋体" w:cs="宋体"/>
                <w:szCs w:val="21"/>
              </w:rPr>
            </w:pPr>
            <w:r>
              <w:rPr>
                <w:rFonts w:hint="eastAsia" w:ascii="宋体" w:hAnsi="宋体" w:cs="宋体"/>
                <w:szCs w:val="21"/>
              </w:rPr>
              <w:t>排放区域</w:t>
            </w:r>
          </w:p>
        </w:tc>
        <w:tc>
          <w:tcPr>
            <w:tcW w:w="4251" w:type="dxa"/>
            <w:vAlign w:val="top"/>
          </w:tcPr>
          <w:p w14:paraId="762687CC">
            <w:pPr>
              <w:spacing w:line="300" w:lineRule="exact"/>
              <w:jc w:val="left"/>
              <w:rPr>
                <w:rFonts w:hint="eastAsia" w:ascii="宋体" w:hAnsi="宋体" w:cs="宋体"/>
                <w:szCs w:val="21"/>
              </w:rPr>
            </w:pPr>
            <w:r>
              <w:rPr>
                <w:rFonts w:hint="eastAsia" w:ascii="宋体" w:hAnsi="宋体" w:cs="宋体"/>
                <w:szCs w:val="21"/>
              </w:rPr>
              <w:t>二类功能区中的工业区</w:t>
            </w:r>
          </w:p>
        </w:tc>
        <w:tc>
          <w:tcPr>
            <w:tcW w:w="1329" w:type="dxa"/>
            <w:vAlign w:val="center"/>
          </w:tcPr>
          <w:p w14:paraId="03D3CED9">
            <w:pPr>
              <w:spacing w:line="300" w:lineRule="exact"/>
              <w:jc w:val="center"/>
              <w:rPr>
                <w:rFonts w:hint="eastAsia" w:ascii="宋体" w:hAnsi="宋体" w:cs="宋体"/>
                <w:szCs w:val="21"/>
              </w:rPr>
            </w:pPr>
            <w:r>
              <w:rPr>
                <w:rFonts w:hint="eastAsia" w:ascii="宋体" w:hAnsi="宋体" w:cs="宋体"/>
                <w:szCs w:val="21"/>
              </w:rPr>
              <w:t>0%</w:t>
            </w:r>
          </w:p>
        </w:tc>
      </w:tr>
      <w:tr w14:paraId="38CC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764" w:type="dxa"/>
            <w:vMerge w:val="continue"/>
            <w:vAlign w:val="center"/>
          </w:tcPr>
          <w:p w14:paraId="72C24741">
            <w:pPr>
              <w:widowControl/>
              <w:spacing w:line="300" w:lineRule="exact"/>
              <w:jc w:val="left"/>
              <w:rPr>
                <w:rFonts w:hint="eastAsia" w:ascii="宋体" w:hAnsi="宋体" w:cs="宋体"/>
                <w:szCs w:val="21"/>
              </w:rPr>
            </w:pPr>
          </w:p>
        </w:tc>
        <w:tc>
          <w:tcPr>
            <w:tcW w:w="2175" w:type="dxa"/>
            <w:vMerge w:val="continue"/>
            <w:vAlign w:val="center"/>
          </w:tcPr>
          <w:p w14:paraId="22BC8A88">
            <w:pPr>
              <w:widowControl/>
              <w:spacing w:line="300" w:lineRule="exact"/>
              <w:jc w:val="left"/>
              <w:rPr>
                <w:rFonts w:hint="eastAsia" w:ascii="宋体" w:hAnsi="宋体" w:cs="宋体"/>
                <w:szCs w:val="21"/>
              </w:rPr>
            </w:pPr>
          </w:p>
        </w:tc>
        <w:tc>
          <w:tcPr>
            <w:tcW w:w="4251" w:type="dxa"/>
            <w:vAlign w:val="top"/>
          </w:tcPr>
          <w:p w14:paraId="16864B90">
            <w:pPr>
              <w:spacing w:line="300" w:lineRule="exact"/>
              <w:jc w:val="left"/>
              <w:rPr>
                <w:rFonts w:hint="eastAsia" w:ascii="宋体" w:hAnsi="宋体" w:cs="宋体"/>
                <w:szCs w:val="21"/>
              </w:rPr>
            </w:pPr>
            <w:r>
              <w:rPr>
                <w:rFonts w:hint="eastAsia" w:ascii="宋体" w:hAnsi="宋体" w:cs="宋体"/>
                <w:szCs w:val="21"/>
              </w:rPr>
              <w:t>二类功能区中的居民区、商业交通居民混合区、文化区、农村地区</w:t>
            </w:r>
          </w:p>
        </w:tc>
        <w:tc>
          <w:tcPr>
            <w:tcW w:w="1329" w:type="dxa"/>
            <w:vAlign w:val="center"/>
          </w:tcPr>
          <w:p w14:paraId="6B3E273E">
            <w:pPr>
              <w:spacing w:line="300" w:lineRule="exact"/>
              <w:jc w:val="center"/>
              <w:rPr>
                <w:rFonts w:hint="eastAsia" w:ascii="宋体" w:hAnsi="宋体" w:cs="宋体"/>
                <w:szCs w:val="21"/>
              </w:rPr>
            </w:pPr>
            <w:r>
              <w:rPr>
                <w:rFonts w:hint="eastAsia" w:ascii="宋体" w:hAnsi="宋体" w:cs="宋体"/>
                <w:szCs w:val="21"/>
              </w:rPr>
              <w:t>10%</w:t>
            </w:r>
          </w:p>
        </w:tc>
      </w:tr>
      <w:tr w14:paraId="1F7F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764" w:type="dxa"/>
            <w:vMerge w:val="continue"/>
            <w:vAlign w:val="center"/>
          </w:tcPr>
          <w:p w14:paraId="045F8715">
            <w:pPr>
              <w:widowControl/>
              <w:spacing w:line="300" w:lineRule="exact"/>
              <w:jc w:val="left"/>
              <w:rPr>
                <w:rFonts w:hint="eastAsia" w:ascii="宋体" w:hAnsi="宋体" w:cs="宋体"/>
                <w:szCs w:val="21"/>
              </w:rPr>
            </w:pPr>
          </w:p>
        </w:tc>
        <w:tc>
          <w:tcPr>
            <w:tcW w:w="2175" w:type="dxa"/>
            <w:vMerge w:val="continue"/>
            <w:vAlign w:val="center"/>
          </w:tcPr>
          <w:p w14:paraId="4D8DA9CA">
            <w:pPr>
              <w:widowControl/>
              <w:spacing w:line="300" w:lineRule="exact"/>
              <w:jc w:val="left"/>
              <w:rPr>
                <w:rFonts w:hint="eastAsia" w:ascii="宋体" w:hAnsi="宋体" w:cs="宋体"/>
                <w:szCs w:val="21"/>
              </w:rPr>
            </w:pPr>
          </w:p>
        </w:tc>
        <w:tc>
          <w:tcPr>
            <w:tcW w:w="4251" w:type="dxa"/>
            <w:vAlign w:val="center"/>
          </w:tcPr>
          <w:p w14:paraId="18AFE859">
            <w:pPr>
              <w:widowControl/>
              <w:spacing w:line="300" w:lineRule="exact"/>
              <w:jc w:val="left"/>
              <w:textAlignment w:val="center"/>
              <w:rPr>
                <w:rFonts w:hint="eastAsia" w:ascii="宋体" w:hAnsi="宋体" w:cs="宋体"/>
                <w:szCs w:val="21"/>
              </w:rPr>
            </w:pPr>
            <w:r>
              <w:rPr>
                <w:rFonts w:hint="eastAsia" w:ascii="宋体" w:hAnsi="宋体" w:cs="宋体"/>
                <w:kern w:val="0"/>
                <w:szCs w:val="21"/>
              </w:rPr>
              <w:t>一类功能区</w:t>
            </w:r>
          </w:p>
        </w:tc>
        <w:tc>
          <w:tcPr>
            <w:tcW w:w="1329" w:type="dxa"/>
            <w:vAlign w:val="center"/>
          </w:tcPr>
          <w:p w14:paraId="734DEE6C">
            <w:pPr>
              <w:spacing w:line="300" w:lineRule="exact"/>
              <w:jc w:val="center"/>
              <w:rPr>
                <w:rFonts w:hint="eastAsia" w:ascii="宋体" w:hAnsi="宋体" w:cs="宋体"/>
                <w:szCs w:val="21"/>
              </w:rPr>
            </w:pPr>
            <w:r>
              <w:rPr>
                <w:rFonts w:hint="eastAsia" w:ascii="宋体" w:hAnsi="宋体" w:cs="宋体"/>
                <w:szCs w:val="21"/>
              </w:rPr>
              <w:t>21%</w:t>
            </w:r>
          </w:p>
        </w:tc>
      </w:tr>
      <w:tr w14:paraId="1B6D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764" w:type="dxa"/>
            <w:vMerge w:val="restart"/>
            <w:vAlign w:val="center"/>
          </w:tcPr>
          <w:p w14:paraId="589A1674">
            <w:pPr>
              <w:spacing w:line="300" w:lineRule="exact"/>
              <w:jc w:val="center"/>
              <w:rPr>
                <w:rFonts w:hint="eastAsia" w:ascii="宋体" w:hAnsi="宋体" w:cs="宋体"/>
                <w:szCs w:val="21"/>
              </w:rPr>
            </w:pPr>
            <w:r>
              <w:rPr>
                <w:rFonts w:hint="eastAsia" w:ascii="宋体" w:hAnsi="宋体" w:cs="宋体"/>
                <w:szCs w:val="21"/>
              </w:rPr>
              <w:t>3</w:t>
            </w:r>
          </w:p>
        </w:tc>
        <w:tc>
          <w:tcPr>
            <w:tcW w:w="2175" w:type="dxa"/>
            <w:vMerge w:val="restart"/>
            <w:vAlign w:val="center"/>
          </w:tcPr>
          <w:p w14:paraId="46165AD6">
            <w:pPr>
              <w:spacing w:line="300" w:lineRule="exact"/>
              <w:jc w:val="center"/>
              <w:rPr>
                <w:rFonts w:hint="eastAsia" w:ascii="宋体" w:hAnsi="宋体" w:cs="宋体"/>
                <w:szCs w:val="21"/>
              </w:rPr>
            </w:pPr>
            <w:r>
              <w:rPr>
                <w:rFonts w:hint="eastAsia" w:ascii="宋体" w:hAnsi="宋体" w:cs="宋体"/>
                <w:szCs w:val="21"/>
              </w:rPr>
              <w:t>环境违法次数</w:t>
            </w:r>
          </w:p>
          <w:p w14:paraId="1F905557">
            <w:pPr>
              <w:spacing w:line="300" w:lineRule="exact"/>
              <w:jc w:val="center"/>
              <w:rPr>
                <w:rFonts w:hint="eastAsia" w:ascii="宋体" w:hAnsi="宋体" w:cs="宋体"/>
                <w:szCs w:val="21"/>
              </w:rPr>
            </w:pPr>
            <w:r>
              <w:rPr>
                <w:rFonts w:hint="eastAsia" w:ascii="宋体" w:hAnsi="宋体" w:cs="宋体"/>
                <w:szCs w:val="21"/>
              </w:rPr>
              <w:t>（两年内，含本次）</w:t>
            </w:r>
          </w:p>
        </w:tc>
        <w:tc>
          <w:tcPr>
            <w:tcW w:w="4251" w:type="dxa"/>
            <w:vAlign w:val="center"/>
          </w:tcPr>
          <w:p w14:paraId="597EB6AA">
            <w:pPr>
              <w:widowControl/>
              <w:spacing w:line="300" w:lineRule="exact"/>
              <w:jc w:val="left"/>
              <w:textAlignment w:val="center"/>
              <w:rPr>
                <w:rFonts w:hint="eastAsia" w:ascii="宋体" w:hAnsi="宋体" w:cs="宋体"/>
                <w:szCs w:val="21"/>
              </w:rPr>
            </w:pPr>
            <w:r>
              <w:rPr>
                <w:rFonts w:hint="eastAsia" w:ascii="宋体" w:hAnsi="宋体" w:cs="宋体"/>
                <w:szCs w:val="21"/>
              </w:rPr>
              <w:t>1次</w:t>
            </w:r>
          </w:p>
        </w:tc>
        <w:tc>
          <w:tcPr>
            <w:tcW w:w="1329" w:type="dxa"/>
            <w:vAlign w:val="center"/>
          </w:tcPr>
          <w:p w14:paraId="23FF1D48">
            <w:pPr>
              <w:spacing w:line="300" w:lineRule="exact"/>
              <w:jc w:val="center"/>
              <w:rPr>
                <w:rFonts w:hint="eastAsia" w:ascii="宋体" w:hAnsi="宋体" w:cs="宋体"/>
                <w:szCs w:val="21"/>
              </w:rPr>
            </w:pPr>
            <w:r>
              <w:rPr>
                <w:rFonts w:hint="eastAsia" w:ascii="宋体" w:hAnsi="宋体" w:cs="宋体"/>
                <w:szCs w:val="21"/>
              </w:rPr>
              <w:t>0%</w:t>
            </w:r>
          </w:p>
        </w:tc>
      </w:tr>
      <w:tr w14:paraId="41C5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64" w:type="dxa"/>
            <w:vMerge w:val="continue"/>
            <w:vAlign w:val="center"/>
          </w:tcPr>
          <w:p w14:paraId="51DA5F4C">
            <w:pPr>
              <w:widowControl/>
              <w:spacing w:line="300" w:lineRule="exact"/>
              <w:jc w:val="left"/>
              <w:rPr>
                <w:rFonts w:hint="eastAsia" w:ascii="宋体" w:hAnsi="宋体" w:cs="宋体"/>
                <w:szCs w:val="21"/>
              </w:rPr>
            </w:pPr>
          </w:p>
        </w:tc>
        <w:tc>
          <w:tcPr>
            <w:tcW w:w="2175" w:type="dxa"/>
            <w:vMerge w:val="continue"/>
            <w:vAlign w:val="center"/>
          </w:tcPr>
          <w:p w14:paraId="4BE28631">
            <w:pPr>
              <w:widowControl/>
              <w:spacing w:line="300" w:lineRule="exact"/>
              <w:jc w:val="left"/>
              <w:rPr>
                <w:rFonts w:hint="eastAsia" w:ascii="宋体" w:hAnsi="宋体" w:cs="宋体"/>
                <w:szCs w:val="21"/>
              </w:rPr>
            </w:pPr>
          </w:p>
        </w:tc>
        <w:tc>
          <w:tcPr>
            <w:tcW w:w="4251" w:type="dxa"/>
            <w:vAlign w:val="center"/>
          </w:tcPr>
          <w:p w14:paraId="777899EC">
            <w:pPr>
              <w:widowControl/>
              <w:spacing w:line="300" w:lineRule="exact"/>
              <w:jc w:val="left"/>
              <w:textAlignment w:val="center"/>
              <w:rPr>
                <w:rFonts w:hint="eastAsia" w:ascii="宋体" w:hAnsi="宋体" w:cs="宋体"/>
                <w:szCs w:val="21"/>
              </w:rPr>
            </w:pPr>
            <w:r>
              <w:rPr>
                <w:rFonts w:hint="eastAsia" w:ascii="宋体" w:hAnsi="宋体" w:cs="宋体"/>
                <w:szCs w:val="21"/>
              </w:rPr>
              <w:t>2次</w:t>
            </w:r>
          </w:p>
        </w:tc>
        <w:tc>
          <w:tcPr>
            <w:tcW w:w="1329" w:type="dxa"/>
            <w:vAlign w:val="center"/>
          </w:tcPr>
          <w:p w14:paraId="0C7266FC">
            <w:pPr>
              <w:widowControl/>
              <w:spacing w:line="300" w:lineRule="exact"/>
              <w:jc w:val="center"/>
              <w:textAlignment w:val="center"/>
              <w:rPr>
                <w:rFonts w:hint="eastAsia" w:ascii="宋体" w:hAnsi="宋体" w:cs="宋体"/>
                <w:szCs w:val="21"/>
              </w:rPr>
            </w:pPr>
            <w:r>
              <w:rPr>
                <w:rFonts w:hint="eastAsia" w:ascii="宋体" w:hAnsi="宋体" w:cs="宋体"/>
                <w:szCs w:val="21"/>
              </w:rPr>
              <w:t>4%</w:t>
            </w:r>
          </w:p>
        </w:tc>
      </w:tr>
      <w:tr w14:paraId="6C5D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764" w:type="dxa"/>
            <w:vMerge w:val="continue"/>
            <w:vAlign w:val="center"/>
          </w:tcPr>
          <w:p w14:paraId="212E9D02">
            <w:pPr>
              <w:widowControl/>
              <w:spacing w:line="300" w:lineRule="exact"/>
              <w:jc w:val="left"/>
              <w:rPr>
                <w:rFonts w:hint="eastAsia" w:ascii="宋体" w:hAnsi="宋体" w:cs="宋体"/>
                <w:szCs w:val="21"/>
              </w:rPr>
            </w:pPr>
          </w:p>
        </w:tc>
        <w:tc>
          <w:tcPr>
            <w:tcW w:w="2175" w:type="dxa"/>
            <w:vMerge w:val="continue"/>
            <w:vAlign w:val="center"/>
          </w:tcPr>
          <w:p w14:paraId="6FD83A24">
            <w:pPr>
              <w:widowControl/>
              <w:spacing w:line="300" w:lineRule="exact"/>
              <w:jc w:val="left"/>
              <w:rPr>
                <w:rFonts w:hint="eastAsia" w:ascii="宋体" w:hAnsi="宋体" w:cs="宋体"/>
                <w:szCs w:val="21"/>
              </w:rPr>
            </w:pPr>
          </w:p>
        </w:tc>
        <w:tc>
          <w:tcPr>
            <w:tcW w:w="4251" w:type="dxa"/>
            <w:vAlign w:val="center"/>
          </w:tcPr>
          <w:p w14:paraId="577473F5">
            <w:pPr>
              <w:widowControl/>
              <w:spacing w:line="300" w:lineRule="exact"/>
              <w:jc w:val="left"/>
              <w:textAlignment w:val="center"/>
              <w:rPr>
                <w:rFonts w:hint="eastAsia" w:ascii="宋体" w:hAnsi="宋体" w:cs="宋体"/>
                <w:szCs w:val="21"/>
              </w:rPr>
            </w:pPr>
            <w:r>
              <w:rPr>
                <w:rFonts w:hint="eastAsia" w:ascii="宋体" w:hAnsi="宋体" w:cs="宋体"/>
                <w:szCs w:val="21"/>
              </w:rPr>
              <w:t>3次</w:t>
            </w:r>
          </w:p>
        </w:tc>
        <w:tc>
          <w:tcPr>
            <w:tcW w:w="1329" w:type="dxa"/>
            <w:vAlign w:val="center"/>
          </w:tcPr>
          <w:p w14:paraId="0D75CA16">
            <w:pPr>
              <w:widowControl/>
              <w:spacing w:line="300" w:lineRule="exact"/>
              <w:jc w:val="center"/>
              <w:textAlignment w:val="center"/>
              <w:rPr>
                <w:rFonts w:hint="eastAsia" w:ascii="宋体" w:hAnsi="宋体" w:cs="宋体"/>
                <w:szCs w:val="21"/>
              </w:rPr>
            </w:pPr>
            <w:r>
              <w:rPr>
                <w:rFonts w:hint="eastAsia" w:ascii="宋体" w:hAnsi="宋体" w:cs="宋体"/>
                <w:szCs w:val="21"/>
              </w:rPr>
              <w:t>16%</w:t>
            </w:r>
          </w:p>
        </w:tc>
      </w:tr>
      <w:tr w14:paraId="5042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764" w:type="dxa"/>
            <w:vMerge w:val="continue"/>
            <w:vAlign w:val="center"/>
          </w:tcPr>
          <w:p w14:paraId="0F7A6DE0">
            <w:pPr>
              <w:widowControl/>
              <w:spacing w:line="300" w:lineRule="exact"/>
              <w:jc w:val="left"/>
              <w:rPr>
                <w:rFonts w:hint="eastAsia" w:ascii="宋体" w:hAnsi="宋体" w:cs="宋体"/>
                <w:szCs w:val="21"/>
              </w:rPr>
            </w:pPr>
          </w:p>
        </w:tc>
        <w:tc>
          <w:tcPr>
            <w:tcW w:w="2175" w:type="dxa"/>
            <w:vMerge w:val="continue"/>
            <w:vAlign w:val="center"/>
          </w:tcPr>
          <w:p w14:paraId="6BA95705">
            <w:pPr>
              <w:widowControl/>
              <w:spacing w:line="300" w:lineRule="exact"/>
              <w:jc w:val="left"/>
              <w:rPr>
                <w:rFonts w:hint="eastAsia" w:ascii="宋体" w:hAnsi="宋体" w:cs="宋体"/>
                <w:szCs w:val="21"/>
              </w:rPr>
            </w:pPr>
          </w:p>
        </w:tc>
        <w:tc>
          <w:tcPr>
            <w:tcW w:w="4251" w:type="dxa"/>
            <w:vAlign w:val="center"/>
          </w:tcPr>
          <w:p w14:paraId="27C5EA14">
            <w:pPr>
              <w:widowControl/>
              <w:spacing w:line="300" w:lineRule="exact"/>
              <w:jc w:val="left"/>
              <w:textAlignment w:val="center"/>
              <w:rPr>
                <w:rFonts w:hint="eastAsia" w:ascii="宋体" w:hAnsi="宋体" w:cs="宋体"/>
                <w:szCs w:val="21"/>
              </w:rPr>
            </w:pPr>
            <w:r>
              <w:rPr>
                <w:rFonts w:hint="eastAsia" w:ascii="宋体" w:hAnsi="宋体" w:cs="宋体"/>
                <w:szCs w:val="21"/>
              </w:rPr>
              <w:t>4次以上</w:t>
            </w:r>
          </w:p>
        </w:tc>
        <w:tc>
          <w:tcPr>
            <w:tcW w:w="1329" w:type="dxa"/>
            <w:vAlign w:val="center"/>
          </w:tcPr>
          <w:p w14:paraId="00F7AD5C">
            <w:pPr>
              <w:widowControl/>
              <w:spacing w:line="300" w:lineRule="exact"/>
              <w:jc w:val="center"/>
              <w:textAlignment w:val="center"/>
              <w:rPr>
                <w:rFonts w:hint="eastAsia" w:ascii="宋体" w:hAnsi="宋体" w:cs="宋体"/>
                <w:kern w:val="0"/>
                <w:szCs w:val="21"/>
              </w:rPr>
            </w:pPr>
            <w:r>
              <w:rPr>
                <w:rFonts w:hint="eastAsia" w:ascii="宋体" w:hAnsi="宋体" w:cs="宋体"/>
                <w:szCs w:val="21"/>
              </w:rPr>
              <w:t>23%</w:t>
            </w:r>
          </w:p>
        </w:tc>
      </w:tr>
      <w:tr w14:paraId="07C4D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764" w:type="dxa"/>
            <w:vMerge w:val="restart"/>
            <w:vAlign w:val="center"/>
          </w:tcPr>
          <w:p w14:paraId="3E2F1565">
            <w:pPr>
              <w:spacing w:line="300" w:lineRule="exact"/>
              <w:jc w:val="center"/>
              <w:rPr>
                <w:rFonts w:hint="eastAsia" w:ascii="宋体" w:hAnsi="宋体" w:cs="宋体"/>
                <w:szCs w:val="21"/>
              </w:rPr>
            </w:pPr>
            <w:r>
              <w:rPr>
                <w:rFonts w:hint="eastAsia" w:ascii="宋体" w:hAnsi="宋体" w:cs="宋体"/>
                <w:szCs w:val="21"/>
              </w:rPr>
              <w:t>4</w:t>
            </w:r>
          </w:p>
        </w:tc>
        <w:tc>
          <w:tcPr>
            <w:tcW w:w="2175" w:type="dxa"/>
            <w:vMerge w:val="restart"/>
            <w:vAlign w:val="center"/>
          </w:tcPr>
          <w:p w14:paraId="35C91869">
            <w:pPr>
              <w:spacing w:line="300" w:lineRule="exact"/>
              <w:jc w:val="center"/>
              <w:rPr>
                <w:rFonts w:hint="eastAsia" w:ascii="宋体" w:hAnsi="宋体" w:cs="宋体"/>
                <w:kern w:val="0"/>
                <w:szCs w:val="21"/>
              </w:rPr>
            </w:pPr>
            <w:r>
              <w:rPr>
                <w:rFonts w:hint="eastAsia" w:ascii="宋体" w:hAnsi="宋体" w:cs="宋体"/>
                <w:kern w:val="0"/>
                <w:szCs w:val="21"/>
              </w:rPr>
              <w:t>对周边居民、单位等的影响</w:t>
            </w:r>
          </w:p>
        </w:tc>
        <w:tc>
          <w:tcPr>
            <w:tcW w:w="4251" w:type="dxa"/>
            <w:vAlign w:val="center"/>
          </w:tcPr>
          <w:p w14:paraId="7509C389">
            <w:pPr>
              <w:widowControl/>
              <w:spacing w:line="300" w:lineRule="exact"/>
              <w:jc w:val="left"/>
              <w:textAlignment w:val="center"/>
              <w:rPr>
                <w:rFonts w:hint="eastAsia" w:ascii="宋体" w:hAnsi="宋体" w:cs="宋体"/>
                <w:szCs w:val="21"/>
              </w:rPr>
            </w:pPr>
            <w:r>
              <w:rPr>
                <w:rFonts w:hint="eastAsia" w:ascii="宋体" w:hAnsi="宋体" w:cs="宋体"/>
                <w:szCs w:val="21"/>
              </w:rPr>
              <w:t>未发现对周边生产经营、生活造成不良影响</w:t>
            </w:r>
          </w:p>
        </w:tc>
        <w:tc>
          <w:tcPr>
            <w:tcW w:w="1329" w:type="dxa"/>
            <w:vAlign w:val="center"/>
          </w:tcPr>
          <w:p w14:paraId="79CE94D7">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0%</w:t>
            </w:r>
          </w:p>
        </w:tc>
      </w:tr>
      <w:tr w14:paraId="4F65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764" w:type="dxa"/>
            <w:vMerge w:val="continue"/>
            <w:vAlign w:val="top"/>
          </w:tcPr>
          <w:p w14:paraId="461CAD29">
            <w:pPr>
              <w:widowControl/>
              <w:spacing w:line="300" w:lineRule="exact"/>
              <w:jc w:val="left"/>
              <w:rPr>
                <w:rFonts w:hint="eastAsia" w:ascii="宋体" w:hAnsi="宋体" w:cs="宋体"/>
                <w:szCs w:val="21"/>
              </w:rPr>
            </w:pPr>
          </w:p>
        </w:tc>
        <w:tc>
          <w:tcPr>
            <w:tcW w:w="2175" w:type="dxa"/>
            <w:vMerge w:val="continue"/>
            <w:vAlign w:val="top"/>
          </w:tcPr>
          <w:p w14:paraId="3BB7A210">
            <w:pPr>
              <w:widowControl/>
              <w:spacing w:line="300" w:lineRule="exact"/>
              <w:jc w:val="left"/>
              <w:rPr>
                <w:rFonts w:hint="eastAsia" w:ascii="宋体" w:hAnsi="宋体" w:cs="宋体"/>
                <w:szCs w:val="21"/>
              </w:rPr>
            </w:pPr>
          </w:p>
        </w:tc>
        <w:tc>
          <w:tcPr>
            <w:tcW w:w="4251" w:type="dxa"/>
            <w:vAlign w:val="center"/>
          </w:tcPr>
          <w:p w14:paraId="623AA9FD">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对周边生产经营、生活有较轻影响</w:t>
            </w:r>
          </w:p>
        </w:tc>
        <w:tc>
          <w:tcPr>
            <w:tcW w:w="1329" w:type="dxa"/>
            <w:vAlign w:val="center"/>
          </w:tcPr>
          <w:p w14:paraId="1CCA85DD">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3%</w:t>
            </w:r>
          </w:p>
        </w:tc>
      </w:tr>
      <w:tr w14:paraId="7168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764" w:type="dxa"/>
            <w:vMerge w:val="continue"/>
            <w:vAlign w:val="top"/>
          </w:tcPr>
          <w:p w14:paraId="382D8B15">
            <w:pPr>
              <w:widowControl/>
              <w:spacing w:line="300" w:lineRule="exact"/>
              <w:jc w:val="left"/>
              <w:rPr>
                <w:rFonts w:hint="eastAsia" w:ascii="宋体" w:hAnsi="宋体" w:cs="宋体"/>
                <w:szCs w:val="21"/>
              </w:rPr>
            </w:pPr>
          </w:p>
        </w:tc>
        <w:tc>
          <w:tcPr>
            <w:tcW w:w="2175" w:type="dxa"/>
            <w:vMerge w:val="continue"/>
            <w:vAlign w:val="top"/>
          </w:tcPr>
          <w:p w14:paraId="598FE0FB">
            <w:pPr>
              <w:widowControl/>
              <w:spacing w:line="300" w:lineRule="exact"/>
              <w:jc w:val="left"/>
              <w:rPr>
                <w:rFonts w:hint="eastAsia" w:ascii="宋体" w:hAnsi="宋体" w:cs="宋体"/>
                <w:szCs w:val="21"/>
              </w:rPr>
            </w:pPr>
          </w:p>
        </w:tc>
        <w:tc>
          <w:tcPr>
            <w:tcW w:w="4251" w:type="dxa"/>
            <w:vAlign w:val="center"/>
          </w:tcPr>
          <w:p w14:paraId="44CF8A16">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对周边生产经营、生活造成较大影响</w:t>
            </w:r>
          </w:p>
        </w:tc>
        <w:tc>
          <w:tcPr>
            <w:tcW w:w="1329" w:type="dxa"/>
            <w:vAlign w:val="center"/>
          </w:tcPr>
          <w:p w14:paraId="717C6210">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6%</w:t>
            </w:r>
          </w:p>
        </w:tc>
      </w:tr>
    </w:tbl>
    <w:p w14:paraId="3B9EF52D">
      <w:pPr>
        <w:overflowPunct w:val="0"/>
        <w:topLinePunct/>
        <w:adjustRightInd w:val="0"/>
        <w:snapToGrid w:val="0"/>
        <w:spacing w:line="300" w:lineRule="exact"/>
        <w:rPr>
          <w:rFonts w:hint="eastAsia" w:eastAsia="仿宋_GB2312" w:cs="仿宋_GB2312"/>
          <w:b/>
          <w:bCs/>
          <w:sz w:val="20"/>
          <w:szCs w:val="20"/>
        </w:rPr>
      </w:pPr>
      <w:r>
        <w:rPr>
          <w:rFonts w:hint="eastAsia" w:eastAsia="仿宋_GB2312" w:cs="仿宋_GB2312"/>
          <w:b/>
          <w:bCs/>
          <w:sz w:val="20"/>
          <w:szCs w:val="20"/>
        </w:rPr>
        <w:t>注：</w:t>
      </w:r>
    </w:p>
    <w:p w14:paraId="14C502B5">
      <w:pPr>
        <w:numPr>
          <w:ilvl w:val="0"/>
          <w:numId w:val="77"/>
        </w:numPr>
        <w:spacing w:line="300" w:lineRule="exact"/>
        <w:ind w:left="0"/>
        <w:rPr>
          <w:rFonts w:hint="eastAsia" w:eastAsia="仿宋_GB2312" w:cs="仿宋"/>
          <w:sz w:val="20"/>
          <w:szCs w:val="20"/>
        </w:rPr>
      </w:pPr>
      <w:r>
        <w:rPr>
          <w:rFonts w:hint="eastAsia" w:eastAsia="仿宋_GB2312" w:cs="仿宋"/>
          <w:sz w:val="20"/>
          <w:szCs w:val="20"/>
        </w:rPr>
        <w:t>本表适用于《上海市环境保护条例》第八十五条规定的“</w:t>
      </w:r>
      <w:r>
        <w:rPr>
          <w:rFonts w:hint="eastAsia" w:ascii="楷体" w:hAnsi="楷体" w:eastAsia="楷体" w:cs="楷体"/>
          <w:sz w:val="20"/>
          <w:szCs w:val="20"/>
        </w:rPr>
        <w:t>违反本条例第五十五条第一款规定，扬尘排放不符合本市扬尘控制标准的，由区生态环境部门责令改正，处一万元以上十万元以下的罚款；拒不改正的，责令停产整治</w:t>
      </w:r>
      <w:r>
        <w:rPr>
          <w:rFonts w:hint="eastAsia" w:eastAsia="仿宋_GB2312" w:cs="仿宋"/>
          <w:sz w:val="20"/>
          <w:szCs w:val="20"/>
        </w:rPr>
        <w:t>”中的违法行为</w:t>
      </w:r>
      <w:r>
        <w:rPr>
          <w:rFonts w:hint="eastAsia" w:eastAsia="仿宋_GB2312" w:cs="仿宋"/>
          <w:sz w:val="20"/>
          <w:szCs w:val="20"/>
          <w:lang w:eastAsia="zh-CN"/>
        </w:rPr>
        <w:t>。</w:t>
      </w:r>
    </w:p>
    <w:p w14:paraId="41D5A7BC">
      <w:pPr>
        <w:numPr>
          <w:ilvl w:val="0"/>
          <w:numId w:val="77"/>
        </w:numPr>
        <w:spacing w:line="300" w:lineRule="exact"/>
        <w:ind w:left="0"/>
        <w:rPr>
          <w:rFonts w:hint="eastAsia" w:eastAsia="仿宋_GB2312" w:cs="仿宋"/>
          <w:sz w:val="20"/>
          <w:szCs w:val="20"/>
        </w:rPr>
      </w:pPr>
      <w:r>
        <w:rPr>
          <w:rFonts w:hint="eastAsia" w:eastAsia="仿宋_GB2312" w:cs="仿宋"/>
          <w:sz w:val="20"/>
          <w:szCs w:val="20"/>
        </w:rPr>
        <w:t>若本表适用的法律依据发生变化，则适用最新的法律依据。</w:t>
      </w:r>
    </w:p>
    <w:p w14:paraId="513E7D99">
      <w:pPr>
        <w:numPr>
          <w:ilvl w:val="0"/>
          <w:numId w:val="77"/>
        </w:numPr>
        <w:spacing w:line="300" w:lineRule="exact"/>
        <w:ind w:left="0"/>
        <w:rPr>
          <w:rFonts w:hint="eastAsia" w:eastAsia="仿宋_GB2312" w:cs="仿宋"/>
          <w:sz w:val="20"/>
          <w:szCs w:val="20"/>
        </w:rPr>
      </w:pPr>
      <w:r>
        <w:rPr>
          <w:rFonts w:hint="eastAsia" w:eastAsia="仿宋_GB2312" w:cs="仿宋"/>
          <w:sz w:val="20"/>
          <w:szCs w:val="20"/>
        </w:rPr>
        <w:t>一类功能区、二类功能区的划分按照《环境空气质量标准（GB 3095）》《上海市环境空气质量功能区划》的规定执行，以上述标准和规定最新版内容为准。</w:t>
      </w:r>
    </w:p>
    <w:p w14:paraId="68EFE727">
      <w:pPr>
        <w:numPr>
          <w:ilvl w:val="0"/>
          <w:numId w:val="77"/>
        </w:numPr>
        <w:spacing w:line="300" w:lineRule="exact"/>
        <w:ind w:left="0"/>
        <w:rPr>
          <w:rFonts w:hint="eastAsia" w:eastAsia="仿宋_GB2312" w:cs="仿宋"/>
          <w:sz w:val="20"/>
          <w:szCs w:val="20"/>
        </w:rPr>
      </w:pPr>
      <w:r>
        <w:rPr>
          <w:rFonts w:hint="eastAsia" w:eastAsia="仿宋_GB2312" w:cs="仿宋"/>
          <w:sz w:val="20"/>
          <w:szCs w:val="20"/>
        </w:rPr>
        <w:t>本表所称的“以上”包括本数，“不足”不包括本数。</w:t>
      </w:r>
    </w:p>
    <w:p w14:paraId="695E2E60">
      <w:pPr>
        <w:widowControl/>
        <w:numPr>
          <w:ilvl w:val="0"/>
          <w:numId w:val="77"/>
        </w:numPr>
        <w:spacing w:line="300" w:lineRule="exact"/>
        <w:ind w:left="0"/>
        <w:rPr>
          <w:rFonts w:hint="eastAsia" w:eastAsia="仿宋_GB2312" w:cs="仿宋"/>
          <w:sz w:val="20"/>
          <w:szCs w:val="20"/>
        </w:rPr>
      </w:pPr>
      <w:r>
        <w:rPr>
          <w:rFonts w:hint="eastAsia" w:eastAsia="仿宋_GB2312" w:cs="仿宋"/>
          <w:sz w:val="20"/>
          <w:szCs w:val="20"/>
        </w:rPr>
        <w:t>环境违法次数，是指自本次违法行为发生之日（含本日）起向前追溯两年内，当事人所有环境违法行为次数之和。其中，本次发现的违法行为计为1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14:paraId="260F1A7F">
      <w:pPr>
        <w:widowControl/>
        <w:numPr>
          <w:ilvl w:val="0"/>
          <w:numId w:val="77"/>
        </w:numPr>
        <w:spacing w:line="300" w:lineRule="exact"/>
        <w:ind w:left="0"/>
        <w:rPr>
          <w:rFonts w:hint="eastAsia" w:eastAsia="仿宋_GB2312" w:cs="仿宋"/>
          <w:sz w:val="20"/>
          <w:szCs w:val="20"/>
        </w:rPr>
      </w:pPr>
      <w:r>
        <w:rPr>
          <w:rFonts w:hint="eastAsia" w:eastAsia="仿宋_GB2312" w:cs="仿宋"/>
          <w:sz w:val="20"/>
          <w:szCs w:val="20"/>
        </w:rPr>
        <w:t>对周边居民、单位等的影响，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14:paraId="31456293">
      <w:pPr>
        <w:widowControl/>
        <w:numPr>
          <w:ilvl w:val="0"/>
          <w:numId w:val="78"/>
        </w:numPr>
        <w:spacing w:line="300" w:lineRule="exact"/>
        <w:ind w:left="846" w:hanging="846" w:hangingChars="423"/>
        <w:rPr>
          <w:rFonts w:hint="eastAsia" w:eastAsia="仿宋_GB2312" w:cs="仿宋_GB2312"/>
          <w:sz w:val="20"/>
          <w:szCs w:val="20"/>
        </w:rPr>
      </w:pPr>
      <w:r>
        <w:rPr>
          <w:rFonts w:hint="eastAsia" w:eastAsia="仿宋_GB2312" w:cs="仿宋_GB2312"/>
          <w:sz w:val="20"/>
          <w:szCs w:val="20"/>
        </w:rPr>
        <w:t>“未发现对周边生产经营、生活造成不良影响”常体现为（下列之一）：</w:t>
      </w:r>
    </w:p>
    <w:p w14:paraId="07509522">
      <w:pPr>
        <w:widowControl/>
        <w:spacing w:line="300" w:lineRule="exact"/>
        <w:ind w:left="620" w:leftChars="200" w:hanging="200" w:hangingChars="100"/>
        <w:rPr>
          <w:rFonts w:hint="eastAsia" w:eastAsia="仿宋_GB2312" w:cs="仿宋_GB2312"/>
          <w:sz w:val="20"/>
          <w:szCs w:val="20"/>
        </w:rPr>
      </w:pPr>
      <w:r>
        <w:rPr>
          <w:rFonts w:hint="eastAsia" w:eastAsia="仿宋_GB2312" w:cs="仿宋"/>
          <w:sz w:val="20"/>
          <w:szCs w:val="20"/>
        </w:rPr>
        <w:t>A 违</w:t>
      </w:r>
      <w:r>
        <w:rPr>
          <w:rFonts w:hint="eastAsia" w:eastAsia="仿宋_GB2312" w:cs="仿宋_GB2312"/>
          <w:sz w:val="20"/>
          <w:szCs w:val="20"/>
        </w:rPr>
        <w:t>法行为仅是程序方面未遵守法律规定（如，备案超过法定时限），在实体方面未违反法律要求，对周边生产经营、生活无客观、实际影响。</w:t>
      </w:r>
    </w:p>
    <w:p w14:paraId="2EE059B6">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B 违法行为影响范围局限在当事人市场经营/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14:paraId="45B2DBBE">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C 违法行为未引起投诉、举报、信访（以经核实的投诉、举报、信访为准）或媒体报道。</w:t>
      </w:r>
    </w:p>
    <w:p w14:paraId="25532859">
      <w:pPr>
        <w:widowControl/>
        <w:spacing w:line="300" w:lineRule="exact"/>
        <w:ind w:left="620" w:leftChars="200" w:hanging="200" w:hangingChars="100"/>
        <w:rPr>
          <w:rFonts w:hint="eastAsia" w:eastAsia="仿宋_GB2312" w:cs="仿宋"/>
          <w:sz w:val="20"/>
          <w:szCs w:val="20"/>
        </w:rPr>
      </w:pPr>
      <w:r>
        <w:rPr>
          <w:rFonts w:hint="eastAsia" w:eastAsia="仿宋_GB2312" w:cs="仿宋_GB2312"/>
          <w:sz w:val="20"/>
          <w:szCs w:val="20"/>
        </w:rPr>
        <w:t>D 违法行为虽有个别投诉、举报、信访，但与周边生产经营、</w:t>
      </w:r>
      <w:r>
        <w:rPr>
          <w:rFonts w:hint="eastAsia" w:eastAsia="仿宋_GB2312" w:cs="仿宋"/>
          <w:sz w:val="20"/>
          <w:szCs w:val="20"/>
        </w:rPr>
        <w:t>生活无关。</w:t>
      </w:r>
    </w:p>
    <w:p w14:paraId="4AD0D157">
      <w:pPr>
        <w:widowControl/>
        <w:numPr>
          <w:ilvl w:val="0"/>
          <w:numId w:val="78"/>
        </w:numPr>
        <w:spacing w:line="300" w:lineRule="exact"/>
        <w:ind w:left="846" w:hanging="846" w:hangingChars="423"/>
        <w:rPr>
          <w:rFonts w:hint="eastAsia" w:eastAsia="仿宋_GB2312" w:cs="仿宋"/>
          <w:sz w:val="20"/>
          <w:szCs w:val="20"/>
        </w:rPr>
      </w:pPr>
      <w:r>
        <w:rPr>
          <w:rFonts w:hint="eastAsia" w:eastAsia="仿宋_GB2312" w:cs="仿宋_GB2312"/>
          <w:sz w:val="20"/>
          <w:szCs w:val="20"/>
        </w:rPr>
        <w:t>“对周边生产经营、生活有较轻影响”</w:t>
      </w:r>
      <w:r>
        <w:rPr>
          <w:rFonts w:hint="eastAsia" w:eastAsia="仿宋_GB2312" w:cs="仿宋"/>
          <w:sz w:val="20"/>
          <w:szCs w:val="20"/>
        </w:rPr>
        <w:t>常体现为（下列之一）：</w:t>
      </w:r>
    </w:p>
    <w:p w14:paraId="618D6D4C">
      <w:pPr>
        <w:widowControl/>
        <w:spacing w:line="300" w:lineRule="exact"/>
        <w:ind w:left="620" w:leftChars="200" w:hanging="200" w:hangingChars="100"/>
        <w:rPr>
          <w:rFonts w:hint="eastAsia" w:eastAsia="仿宋_GB2312" w:cs="仿宋_GB2312"/>
          <w:sz w:val="20"/>
          <w:szCs w:val="20"/>
        </w:rPr>
      </w:pPr>
      <w:r>
        <w:rPr>
          <w:rFonts w:hint="eastAsia" w:eastAsia="仿宋_GB2312" w:cs="仿宋"/>
          <w:sz w:val="20"/>
          <w:szCs w:val="20"/>
        </w:rPr>
        <w:t>E 违法行为影响到</w:t>
      </w:r>
      <w:r>
        <w:rPr>
          <w:rFonts w:hint="eastAsia" w:eastAsia="仿宋_GB2312" w:cs="仿宋_GB2312"/>
          <w:sz w:val="20"/>
          <w:szCs w:val="20"/>
        </w:rPr>
        <w:t>周边生产经营、生活日常秩序，但未造成经济损失或健康损害，且已及时改正。</w:t>
      </w:r>
    </w:p>
    <w:p w14:paraId="53E5CFD3">
      <w:pPr>
        <w:widowControl/>
        <w:spacing w:line="300" w:lineRule="exact"/>
        <w:ind w:left="620" w:leftChars="200" w:hanging="200" w:hangingChars="100"/>
        <w:rPr>
          <w:rFonts w:hint="eastAsia" w:eastAsia="仿宋_GB2312" w:cs="仿宋_GB2312"/>
          <w:sz w:val="20"/>
          <w:szCs w:val="20"/>
        </w:rPr>
      </w:pPr>
      <w:r>
        <w:rPr>
          <w:rFonts w:hint="eastAsia" w:eastAsia="仿宋_GB2312" w:cs="仿宋_GB2312"/>
          <w:sz w:val="20"/>
          <w:szCs w:val="20"/>
        </w:rPr>
        <w:t>F 违法行为影响到周边生产经营、生活日常秩序，造成的经济损失较低、健康损害轻微，且已及时改正。</w:t>
      </w:r>
    </w:p>
    <w:p w14:paraId="6A81B76B">
      <w:pPr>
        <w:widowControl/>
        <w:spacing w:line="300" w:lineRule="exact"/>
        <w:ind w:left="620" w:leftChars="200" w:hanging="200" w:hangingChars="100"/>
        <w:rPr>
          <w:rFonts w:hint="eastAsia" w:eastAsia="仿宋_GB2312" w:cs="仿宋"/>
          <w:sz w:val="20"/>
          <w:szCs w:val="20"/>
        </w:rPr>
      </w:pPr>
      <w:r>
        <w:rPr>
          <w:rFonts w:hint="eastAsia" w:eastAsia="仿宋_GB2312" w:cs="仿宋_GB2312"/>
          <w:sz w:val="20"/>
          <w:szCs w:val="20"/>
        </w:rPr>
        <w:t>G 违法行为影响到周边生产经营、生活日常秩序，造成一定经济损失或较轻健康损害，当事人积极赔付已获得受损人谅解，且违法行为已及</w:t>
      </w:r>
      <w:r>
        <w:rPr>
          <w:rFonts w:hint="eastAsia" w:eastAsia="仿宋_GB2312" w:cs="仿宋"/>
          <w:sz w:val="20"/>
          <w:szCs w:val="20"/>
        </w:rPr>
        <w:t>时改正。</w:t>
      </w:r>
    </w:p>
    <w:p w14:paraId="05A5AD19">
      <w:pPr>
        <w:widowControl/>
        <w:numPr>
          <w:ilvl w:val="0"/>
          <w:numId w:val="78"/>
        </w:numPr>
        <w:spacing w:line="300" w:lineRule="exact"/>
        <w:ind w:left="846" w:hanging="846" w:hangingChars="423"/>
        <w:rPr>
          <w:rFonts w:hint="eastAsia" w:eastAsia="仿宋_GB2312" w:cs="仿宋"/>
          <w:sz w:val="20"/>
          <w:szCs w:val="20"/>
        </w:rPr>
      </w:pPr>
      <w:r>
        <w:rPr>
          <w:rFonts w:hint="eastAsia" w:eastAsia="仿宋_GB2312" w:cs="仿宋_GB2312"/>
          <w:sz w:val="20"/>
          <w:szCs w:val="20"/>
        </w:rPr>
        <w:t>“对周边生产经营、生活造成较大影响”</w:t>
      </w:r>
      <w:r>
        <w:rPr>
          <w:rFonts w:hint="eastAsia" w:eastAsia="仿宋_GB2312" w:cs="仿宋"/>
          <w:sz w:val="20"/>
          <w:szCs w:val="20"/>
        </w:rPr>
        <w:t>常体现为（下列之一）：</w:t>
      </w:r>
    </w:p>
    <w:p w14:paraId="34968D50">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H 违法行为造成周边生产经营活动中断或者居民无法正常生活。</w:t>
      </w:r>
    </w:p>
    <w:p w14:paraId="50ABEC90">
      <w:pPr>
        <w:widowControl/>
        <w:spacing w:line="300" w:lineRule="exact"/>
        <w:ind w:left="620" w:leftChars="200" w:hanging="200" w:hangingChars="100"/>
        <w:rPr>
          <w:rFonts w:eastAsia="仿宋_GB2312" w:cs="仿宋"/>
          <w:sz w:val="20"/>
          <w:szCs w:val="20"/>
        </w:rPr>
      </w:pPr>
      <w:r>
        <w:rPr>
          <w:rFonts w:hint="eastAsia" w:eastAsia="仿宋_GB2312" w:cs="仿宋"/>
          <w:sz w:val="20"/>
          <w:szCs w:val="20"/>
        </w:rPr>
        <w:t>I 违法行为影响到周边生产经营、生活日常秩序，被投诉后拒不改正的。</w:t>
      </w:r>
    </w:p>
    <w:p w14:paraId="43F37C91">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J 违法行为对居民健康造成较大损害，甚至危及生命安全。</w:t>
      </w:r>
    </w:p>
    <w:p w14:paraId="67E27610">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K 违法行为造成较大经济损失。</w:t>
      </w:r>
    </w:p>
    <w:p w14:paraId="667E78F8">
      <w:pPr>
        <w:widowControl/>
        <w:spacing w:line="300" w:lineRule="exact"/>
        <w:ind w:left="620" w:leftChars="200" w:hanging="200" w:hangingChars="100"/>
        <w:rPr>
          <w:rFonts w:eastAsia="仿宋_GB2312" w:cs="仿宋"/>
          <w:sz w:val="20"/>
          <w:szCs w:val="20"/>
        </w:rPr>
      </w:pPr>
      <w:r>
        <w:rPr>
          <w:rFonts w:hint="eastAsia" w:eastAsia="仿宋_GB2312" w:cs="仿宋"/>
          <w:sz w:val="20"/>
          <w:szCs w:val="20"/>
        </w:rPr>
        <w:t>L 违法行为造成大量信访投诉，或者引发群体性事件，或者造成较大负面社会影响。</w:t>
      </w:r>
    </w:p>
    <w:p w14:paraId="3B6F9418">
      <w:pPr>
        <w:numPr>
          <w:ilvl w:val="0"/>
          <w:numId w:val="77"/>
        </w:numPr>
        <w:spacing w:line="300" w:lineRule="exact"/>
        <w:ind w:left="0"/>
        <w:rPr>
          <w:rFonts w:eastAsia="仿宋_GB2312" w:cs="仿宋"/>
          <w:sz w:val="20"/>
          <w:szCs w:val="20"/>
        </w:rPr>
      </w:pPr>
      <w:r>
        <w:rPr>
          <w:rFonts w:hint="eastAsia" w:eastAsia="仿宋_GB2312" w:cs="仿宋"/>
          <w:sz w:val="20"/>
          <w:szCs w:val="20"/>
        </w:rPr>
        <w:t>法律、法规、规章或者国家层面文件对本违法行为处罚裁量作出其他规定的，从其规定。</w:t>
      </w:r>
    </w:p>
    <w:p w14:paraId="728838FA">
      <w:pPr>
        <w:spacing w:line="300" w:lineRule="exact"/>
        <w:rPr>
          <w:rFonts w:hint="eastAsia" w:eastAsia="仿宋_GB2312" w:cs="仿宋"/>
          <w:sz w:val="20"/>
          <w:szCs w:val="20"/>
        </w:rPr>
      </w:pPr>
      <w:r>
        <w:rPr>
          <w:rFonts w:eastAsia="仿宋_GB2312" w:cs="仿宋"/>
          <w:sz w:val="20"/>
          <w:szCs w:val="20"/>
        </w:rPr>
        <w:br w:type="page"/>
      </w:r>
    </w:p>
    <w:p w14:paraId="42090B25">
      <w:pPr>
        <w:overflowPunct w:val="0"/>
        <w:topLinePunct/>
        <w:adjustRightInd w:val="0"/>
        <w:snapToGrid w:val="0"/>
        <w:spacing w:line="560" w:lineRule="exact"/>
        <w:jc w:val="center"/>
        <w:outlineLvl w:val="1"/>
        <w:rPr>
          <w:rFonts w:eastAsia="仿宋_GB2312" w:cs="仿宋_GB2312"/>
          <w:bCs/>
          <w:sz w:val="32"/>
          <w:szCs w:val="32"/>
        </w:rPr>
      </w:pPr>
      <w:r>
        <w:rPr>
          <w:rFonts w:hint="eastAsia" w:eastAsia="仿宋_GB2312" w:cs="仿宋_GB2312"/>
          <w:bCs/>
          <w:sz w:val="32"/>
          <w:szCs w:val="32"/>
        </w:rPr>
        <w:t xml:space="preserve">表15-2 </w:t>
      </w:r>
      <w:r>
        <w:rPr>
          <w:rFonts w:eastAsia="仿宋_GB2312" w:cs="仿宋_GB2312"/>
          <w:bCs/>
          <w:sz w:val="32"/>
          <w:szCs w:val="32"/>
        </w:rPr>
        <w:t>超标排放油烟</w:t>
      </w:r>
      <w:r>
        <w:rPr>
          <w:rFonts w:hint="eastAsia" w:eastAsia="仿宋_GB2312" w:cs="仿宋_GB2312"/>
          <w:bCs/>
          <w:sz w:val="32"/>
          <w:szCs w:val="32"/>
        </w:rPr>
        <w:t>违法行为行政处罚裁量表</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585"/>
        <w:gridCol w:w="3732"/>
        <w:gridCol w:w="1418"/>
      </w:tblGrid>
      <w:tr w14:paraId="5FBC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784" w:type="dxa"/>
            <w:vAlign w:val="center"/>
          </w:tcPr>
          <w:p w14:paraId="7E84017D">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2585" w:type="dxa"/>
            <w:vAlign w:val="center"/>
          </w:tcPr>
          <w:p w14:paraId="33E67E9F">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裁量因素</w:t>
            </w:r>
          </w:p>
        </w:tc>
        <w:tc>
          <w:tcPr>
            <w:tcW w:w="3732" w:type="dxa"/>
            <w:vAlign w:val="center"/>
          </w:tcPr>
          <w:p w14:paraId="3CE6E8F8">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阶    次</w:t>
            </w:r>
          </w:p>
        </w:tc>
        <w:tc>
          <w:tcPr>
            <w:tcW w:w="1418" w:type="dxa"/>
            <w:vAlign w:val="center"/>
          </w:tcPr>
          <w:p w14:paraId="1460D78E">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分值</w:t>
            </w:r>
          </w:p>
        </w:tc>
      </w:tr>
      <w:tr w14:paraId="77BC1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784" w:type="dxa"/>
            <w:vMerge w:val="restart"/>
            <w:vAlign w:val="center"/>
          </w:tcPr>
          <w:p w14:paraId="2FBB50A6">
            <w:pPr>
              <w:spacing w:line="300" w:lineRule="exact"/>
              <w:jc w:val="center"/>
              <w:rPr>
                <w:rFonts w:hint="eastAsia" w:ascii="宋体" w:hAnsi="宋体" w:cs="宋体"/>
                <w:szCs w:val="21"/>
              </w:rPr>
            </w:pPr>
            <w:r>
              <w:rPr>
                <w:rFonts w:hint="eastAsia" w:ascii="宋体" w:hAnsi="宋体" w:cs="宋体"/>
                <w:szCs w:val="21"/>
              </w:rPr>
              <w:t>1</w:t>
            </w:r>
          </w:p>
        </w:tc>
        <w:tc>
          <w:tcPr>
            <w:tcW w:w="2585" w:type="dxa"/>
            <w:vMerge w:val="restart"/>
            <w:vAlign w:val="center"/>
          </w:tcPr>
          <w:p w14:paraId="67858A59">
            <w:pPr>
              <w:spacing w:line="300" w:lineRule="exact"/>
              <w:jc w:val="center"/>
              <w:rPr>
                <w:rFonts w:hint="eastAsia" w:ascii="宋体" w:hAnsi="宋体" w:cs="宋体"/>
                <w:szCs w:val="21"/>
              </w:rPr>
            </w:pPr>
            <w:r>
              <w:rPr>
                <w:rFonts w:hint="eastAsia" w:ascii="宋体" w:hAnsi="宋体" w:cs="宋体"/>
                <w:szCs w:val="21"/>
              </w:rPr>
              <w:t>油烟净化设施、措施情况</w:t>
            </w:r>
          </w:p>
        </w:tc>
        <w:tc>
          <w:tcPr>
            <w:tcW w:w="3732" w:type="dxa"/>
            <w:vAlign w:val="center"/>
          </w:tcPr>
          <w:p w14:paraId="7D9BCA82">
            <w:pPr>
              <w:spacing w:line="300" w:lineRule="exact"/>
              <w:jc w:val="left"/>
              <w:rPr>
                <w:rFonts w:hint="eastAsia" w:ascii="宋体" w:hAnsi="宋体" w:cs="宋体"/>
                <w:szCs w:val="21"/>
              </w:rPr>
            </w:pPr>
            <w:r>
              <w:rPr>
                <w:rFonts w:hint="eastAsia" w:ascii="宋体" w:hAnsi="宋体" w:cs="宋体"/>
                <w:szCs w:val="21"/>
              </w:rPr>
              <w:t>已安装油烟净化设施并使用；</w:t>
            </w:r>
          </w:p>
          <w:p w14:paraId="2A10E423">
            <w:pPr>
              <w:spacing w:line="300" w:lineRule="exact"/>
              <w:jc w:val="left"/>
              <w:rPr>
                <w:rFonts w:hint="eastAsia" w:ascii="宋体" w:hAnsi="宋体" w:cs="宋体"/>
                <w:szCs w:val="21"/>
              </w:rPr>
            </w:pPr>
            <w:r>
              <w:rPr>
                <w:rFonts w:hint="eastAsia" w:ascii="宋体" w:hAnsi="宋体" w:cs="宋体"/>
                <w:szCs w:val="21"/>
              </w:rPr>
              <w:t>或者已实施其他有一定效果的油烟净化措施；</w:t>
            </w:r>
          </w:p>
        </w:tc>
        <w:tc>
          <w:tcPr>
            <w:tcW w:w="1418" w:type="dxa"/>
            <w:vAlign w:val="center"/>
          </w:tcPr>
          <w:p w14:paraId="08098343">
            <w:pPr>
              <w:spacing w:line="300" w:lineRule="exact"/>
              <w:jc w:val="center"/>
              <w:rPr>
                <w:rFonts w:hint="eastAsia" w:ascii="宋体" w:hAnsi="宋体" w:cs="宋体"/>
                <w:szCs w:val="21"/>
              </w:rPr>
            </w:pPr>
            <w:r>
              <w:rPr>
                <w:rFonts w:hint="eastAsia" w:ascii="宋体" w:hAnsi="宋体" w:cs="宋体"/>
                <w:szCs w:val="21"/>
              </w:rPr>
              <w:t>0%</w:t>
            </w:r>
          </w:p>
        </w:tc>
      </w:tr>
      <w:tr w14:paraId="712F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784" w:type="dxa"/>
            <w:vMerge w:val="continue"/>
            <w:vAlign w:val="center"/>
          </w:tcPr>
          <w:p w14:paraId="0FFE9351">
            <w:pPr>
              <w:widowControl/>
              <w:spacing w:line="300" w:lineRule="exact"/>
              <w:jc w:val="center"/>
              <w:rPr>
                <w:rFonts w:hint="eastAsia" w:ascii="宋体" w:hAnsi="宋体" w:cs="宋体"/>
                <w:szCs w:val="21"/>
              </w:rPr>
            </w:pPr>
          </w:p>
        </w:tc>
        <w:tc>
          <w:tcPr>
            <w:tcW w:w="2585" w:type="dxa"/>
            <w:vMerge w:val="continue"/>
            <w:vAlign w:val="center"/>
          </w:tcPr>
          <w:p w14:paraId="1A6BDCED">
            <w:pPr>
              <w:widowControl/>
              <w:spacing w:line="300" w:lineRule="exact"/>
              <w:jc w:val="left"/>
              <w:rPr>
                <w:rFonts w:hint="eastAsia" w:ascii="宋体" w:hAnsi="宋体" w:cs="宋体"/>
                <w:szCs w:val="21"/>
              </w:rPr>
            </w:pPr>
          </w:p>
        </w:tc>
        <w:tc>
          <w:tcPr>
            <w:tcW w:w="3732" w:type="dxa"/>
            <w:vAlign w:val="center"/>
          </w:tcPr>
          <w:p w14:paraId="08455544">
            <w:pPr>
              <w:spacing w:line="300" w:lineRule="exact"/>
              <w:jc w:val="left"/>
              <w:rPr>
                <w:rFonts w:hint="eastAsia" w:ascii="宋体" w:hAnsi="宋体" w:cs="宋体"/>
                <w:szCs w:val="21"/>
              </w:rPr>
            </w:pPr>
            <w:r>
              <w:rPr>
                <w:rFonts w:hint="eastAsia" w:ascii="宋体" w:hAnsi="宋体" w:cs="宋体"/>
                <w:szCs w:val="21"/>
              </w:rPr>
              <w:t>已安装油烟净化设施或者已采取其他油烟净化措施，但油烟排放口处有明显油渍</w:t>
            </w:r>
          </w:p>
        </w:tc>
        <w:tc>
          <w:tcPr>
            <w:tcW w:w="1418" w:type="dxa"/>
            <w:vAlign w:val="center"/>
          </w:tcPr>
          <w:p w14:paraId="051A4DB1">
            <w:pPr>
              <w:spacing w:line="300" w:lineRule="exact"/>
              <w:jc w:val="center"/>
              <w:rPr>
                <w:rFonts w:hint="eastAsia" w:ascii="宋体" w:hAnsi="宋体" w:cs="宋体"/>
                <w:szCs w:val="21"/>
              </w:rPr>
            </w:pPr>
            <w:r>
              <w:rPr>
                <w:rFonts w:hint="eastAsia" w:ascii="宋体" w:hAnsi="宋体" w:cs="宋体"/>
                <w:szCs w:val="21"/>
              </w:rPr>
              <w:t>12%</w:t>
            </w:r>
          </w:p>
        </w:tc>
      </w:tr>
      <w:tr w14:paraId="11E3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trPr>
        <w:tc>
          <w:tcPr>
            <w:tcW w:w="784" w:type="dxa"/>
            <w:vMerge w:val="continue"/>
            <w:vAlign w:val="center"/>
          </w:tcPr>
          <w:p w14:paraId="2342796A">
            <w:pPr>
              <w:widowControl/>
              <w:spacing w:line="300" w:lineRule="exact"/>
              <w:jc w:val="center"/>
              <w:rPr>
                <w:rFonts w:hint="eastAsia" w:ascii="宋体" w:hAnsi="宋体" w:cs="宋体"/>
                <w:szCs w:val="21"/>
              </w:rPr>
            </w:pPr>
          </w:p>
        </w:tc>
        <w:tc>
          <w:tcPr>
            <w:tcW w:w="2585" w:type="dxa"/>
            <w:vMerge w:val="continue"/>
            <w:vAlign w:val="center"/>
          </w:tcPr>
          <w:p w14:paraId="69611EB9">
            <w:pPr>
              <w:widowControl/>
              <w:spacing w:line="300" w:lineRule="exact"/>
              <w:jc w:val="left"/>
              <w:rPr>
                <w:rFonts w:hint="eastAsia" w:ascii="宋体" w:hAnsi="宋体" w:cs="宋体"/>
                <w:szCs w:val="21"/>
              </w:rPr>
            </w:pPr>
          </w:p>
        </w:tc>
        <w:tc>
          <w:tcPr>
            <w:tcW w:w="3732" w:type="dxa"/>
            <w:vAlign w:val="center"/>
          </w:tcPr>
          <w:p w14:paraId="7EFEDC52">
            <w:pPr>
              <w:spacing w:line="300" w:lineRule="exact"/>
              <w:jc w:val="left"/>
              <w:rPr>
                <w:rFonts w:hint="eastAsia" w:ascii="宋体" w:hAnsi="宋体" w:cs="宋体"/>
                <w:szCs w:val="21"/>
              </w:rPr>
            </w:pPr>
            <w:r>
              <w:rPr>
                <w:rFonts w:hint="eastAsia" w:ascii="宋体" w:hAnsi="宋体" w:cs="宋体"/>
                <w:szCs w:val="21"/>
              </w:rPr>
              <w:t>未安装油烟净化设施，也未采取其他有效油烟净化措施</w:t>
            </w:r>
          </w:p>
        </w:tc>
        <w:tc>
          <w:tcPr>
            <w:tcW w:w="1418" w:type="dxa"/>
            <w:vAlign w:val="center"/>
          </w:tcPr>
          <w:p w14:paraId="13783E1F">
            <w:pPr>
              <w:spacing w:line="300" w:lineRule="exact"/>
              <w:jc w:val="center"/>
              <w:rPr>
                <w:rFonts w:hint="eastAsia" w:ascii="宋体" w:hAnsi="宋体" w:cs="宋体"/>
                <w:szCs w:val="21"/>
              </w:rPr>
            </w:pPr>
            <w:r>
              <w:rPr>
                <w:rFonts w:hint="eastAsia" w:ascii="宋体" w:hAnsi="宋体" w:cs="宋体"/>
                <w:szCs w:val="21"/>
              </w:rPr>
              <w:t>27%</w:t>
            </w:r>
          </w:p>
        </w:tc>
      </w:tr>
      <w:tr w14:paraId="1862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784" w:type="dxa"/>
            <w:vMerge w:val="restart"/>
            <w:vAlign w:val="center"/>
          </w:tcPr>
          <w:p w14:paraId="5B5B7E0B">
            <w:pPr>
              <w:spacing w:line="300" w:lineRule="exact"/>
              <w:jc w:val="center"/>
              <w:rPr>
                <w:rFonts w:hint="eastAsia" w:ascii="宋体" w:hAnsi="宋体" w:cs="宋体"/>
                <w:szCs w:val="21"/>
              </w:rPr>
            </w:pPr>
            <w:r>
              <w:rPr>
                <w:rFonts w:hint="eastAsia" w:ascii="宋体" w:hAnsi="宋体" w:cs="宋体"/>
                <w:szCs w:val="21"/>
              </w:rPr>
              <w:t>2</w:t>
            </w:r>
          </w:p>
        </w:tc>
        <w:tc>
          <w:tcPr>
            <w:tcW w:w="2585" w:type="dxa"/>
            <w:vMerge w:val="restart"/>
            <w:vAlign w:val="center"/>
          </w:tcPr>
          <w:p w14:paraId="70AB8091">
            <w:pPr>
              <w:spacing w:line="300" w:lineRule="exact"/>
              <w:jc w:val="center"/>
              <w:rPr>
                <w:rFonts w:hint="eastAsia" w:ascii="宋体" w:hAnsi="宋体" w:cs="宋体"/>
                <w:szCs w:val="21"/>
              </w:rPr>
            </w:pPr>
            <w:r>
              <w:rPr>
                <w:rFonts w:hint="eastAsia" w:ascii="宋体" w:hAnsi="宋体" w:cs="宋体"/>
                <w:szCs w:val="21"/>
              </w:rPr>
              <w:t>餐饮服务经营地</w:t>
            </w:r>
          </w:p>
        </w:tc>
        <w:tc>
          <w:tcPr>
            <w:tcW w:w="3732" w:type="dxa"/>
            <w:vAlign w:val="center"/>
          </w:tcPr>
          <w:p w14:paraId="1AF80484">
            <w:pPr>
              <w:widowControl/>
              <w:spacing w:line="300" w:lineRule="exact"/>
              <w:jc w:val="left"/>
              <w:textAlignment w:val="center"/>
              <w:rPr>
                <w:rFonts w:hint="eastAsia" w:ascii="宋体" w:hAnsi="宋体" w:cs="宋体"/>
                <w:szCs w:val="21"/>
              </w:rPr>
            </w:pPr>
            <w:r>
              <w:rPr>
                <w:rFonts w:hint="eastAsia" w:ascii="宋体" w:hAnsi="宋体" w:cs="宋体"/>
                <w:szCs w:val="21"/>
              </w:rPr>
              <w:t>配套完善的商业综合体内</w:t>
            </w:r>
          </w:p>
        </w:tc>
        <w:tc>
          <w:tcPr>
            <w:tcW w:w="1418" w:type="dxa"/>
            <w:vAlign w:val="center"/>
          </w:tcPr>
          <w:p w14:paraId="5513ABA6">
            <w:pPr>
              <w:spacing w:line="300" w:lineRule="exact"/>
              <w:jc w:val="center"/>
              <w:rPr>
                <w:rFonts w:hint="eastAsia" w:ascii="宋体" w:hAnsi="宋体" w:cs="宋体"/>
                <w:szCs w:val="21"/>
              </w:rPr>
            </w:pPr>
            <w:r>
              <w:rPr>
                <w:rFonts w:hint="eastAsia" w:ascii="宋体" w:hAnsi="宋体" w:cs="宋体"/>
                <w:szCs w:val="21"/>
              </w:rPr>
              <w:t>0%</w:t>
            </w:r>
          </w:p>
        </w:tc>
      </w:tr>
      <w:tr w14:paraId="5ACF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784" w:type="dxa"/>
            <w:vMerge w:val="continue"/>
            <w:vAlign w:val="center"/>
          </w:tcPr>
          <w:p w14:paraId="4101EDEF">
            <w:pPr>
              <w:widowControl/>
              <w:spacing w:line="300" w:lineRule="exact"/>
              <w:jc w:val="center"/>
              <w:rPr>
                <w:rFonts w:hint="eastAsia" w:ascii="宋体" w:hAnsi="宋体" w:cs="宋体"/>
                <w:szCs w:val="21"/>
              </w:rPr>
            </w:pPr>
          </w:p>
        </w:tc>
        <w:tc>
          <w:tcPr>
            <w:tcW w:w="2585" w:type="dxa"/>
            <w:vMerge w:val="continue"/>
            <w:vAlign w:val="center"/>
          </w:tcPr>
          <w:p w14:paraId="222F8036">
            <w:pPr>
              <w:widowControl/>
              <w:spacing w:line="300" w:lineRule="exact"/>
              <w:jc w:val="left"/>
              <w:rPr>
                <w:rFonts w:hint="eastAsia" w:ascii="宋体" w:hAnsi="宋体" w:cs="宋体"/>
                <w:szCs w:val="21"/>
              </w:rPr>
            </w:pPr>
          </w:p>
        </w:tc>
        <w:tc>
          <w:tcPr>
            <w:tcW w:w="3732" w:type="dxa"/>
            <w:vAlign w:val="center"/>
          </w:tcPr>
          <w:p w14:paraId="0B3AE27A">
            <w:pPr>
              <w:widowControl/>
              <w:spacing w:line="300" w:lineRule="exact"/>
              <w:jc w:val="left"/>
              <w:textAlignment w:val="center"/>
              <w:rPr>
                <w:rFonts w:hint="eastAsia" w:ascii="宋体" w:hAnsi="宋体" w:cs="宋体"/>
                <w:szCs w:val="21"/>
              </w:rPr>
            </w:pPr>
            <w:r>
              <w:rPr>
                <w:rFonts w:hint="eastAsia" w:ascii="宋体" w:hAnsi="宋体" w:cs="宋体"/>
                <w:szCs w:val="21"/>
              </w:rPr>
              <w:t>独立临街建筑或者美食广场</w:t>
            </w:r>
          </w:p>
        </w:tc>
        <w:tc>
          <w:tcPr>
            <w:tcW w:w="1418" w:type="dxa"/>
            <w:vAlign w:val="center"/>
          </w:tcPr>
          <w:p w14:paraId="17901149">
            <w:pPr>
              <w:spacing w:line="300" w:lineRule="exact"/>
              <w:jc w:val="center"/>
              <w:rPr>
                <w:rFonts w:hint="eastAsia" w:ascii="宋体" w:hAnsi="宋体" w:cs="宋体"/>
                <w:szCs w:val="21"/>
              </w:rPr>
            </w:pPr>
            <w:r>
              <w:rPr>
                <w:rFonts w:hint="eastAsia" w:ascii="宋体" w:hAnsi="宋体" w:cs="宋体"/>
                <w:szCs w:val="21"/>
              </w:rPr>
              <w:t>16%</w:t>
            </w:r>
          </w:p>
        </w:tc>
      </w:tr>
      <w:tr w14:paraId="41188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784" w:type="dxa"/>
            <w:vMerge w:val="continue"/>
            <w:vAlign w:val="center"/>
          </w:tcPr>
          <w:p w14:paraId="48DFFFAE">
            <w:pPr>
              <w:widowControl/>
              <w:spacing w:line="300" w:lineRule="exact"/>
              <w:jc w:val="center"/>
              <w:rPr>
                <w:rFonts w:hint="eastAsia" w:ascii="宋体" w:hAnsi="宋体" w:cs="宋体"/>
                <w:szCs w:val="21"/>
              </w:rPr>
            </w:pPr>
          </w:p>
        </w:tc>
        <w:tc>
          <w:tcPr>
            <w:tcW w:w="2585" w:type="dxa"/>
            <w:vMerge w:val="continue"/>
            <w:vAlign w:val="center"/>
          </w:tcPr>
          <w:p w14:paraId="043EEAFC">
            <w:pPr>
              <w:widowControl/>
              <w:spacing w:line="300" w:lineRule="exact"/>
              <w:jc w:val="left"/>
              <w:rPr>
                <w:rFonts w:hint="eastAsia" w:ascii="宋体" w:hAnsi="宋体" w:cs="宋体"/>
                <w:szCs w:val="21"/>
              </w:rPr>
            </w:pPr>
          </w:p>
        </w:tc>
        <w:tc>
          <w:tcPr>
            <w:tcW w:w="3732" w:type="dxa"/>
            <w:vAlign w:val="center"/>
          </w:tcPr>
          <w:p w14:paraId="554073F2">
            <w:pPr>
              <w:widowControl/>
              <w:spacing w:line="300" w:lineRule="exact"/>
              <w:jc w:val="left"/>
              <w:textAlignment w:val="center"/>
              <w:rPr>
                <w:rFonts w:hint="eastAsia" w:ascii="宋体" w:hAnsi="宋体" w:cs="宋体"/>
                <w:szCs w:val="21"/>
              </w:rPr>
            </w:pPr>
            <w:r>
              <w:rPr>
                <w:rFonts w:hint="eastAsia" w:ascii="宋体" w:hAnsi="宋体" w:cs="宋体"/>
                <w:szCs w:val="21"/>
              </w:rPr>
              <w:t>居民住宅楼内；</w:t>
            </w:r>
          </w:p>
          <w:p w14:paraId="05C83736">
            <w:pPr>
              <w:widowControl/>
              <w:spacing w:line="300" w:lineRule="exact"/>
              <w:jc w:val="left"/>
              <w:textAlignment w:val="center"/>
              <w:rPr>
                <w:rFonts w:hint="eastAsia" w:ascii="宋体" w:hAnsi="宋体" w:cs="宋体"/>
                <w:szCs w:val="21"/>
              </w:rPr>
            </w:pPr>
            <w:r>
              <w:rPr>
                <w:rFonts w:hint="eastAsia" w:ascii="宋体" w:hAnsi="宋体" w:cs="宋体"/>
                <w:szCs w:val="21"/>
              </w:rPr>
              <w:t>或者与居住层相邻的商住综合楼内；</w:t>
            </w:r>
          </w:p>
          <w:p w14:paraId="7E80F52B">
            <w:pPr>
              <w:widowControl/>
              <w:spacing w:line="300" w:lineRule="exact"/>
              <w:jc w:val="left"/>
              <w:textAlignment w:val="center"/>
              <w:rPr>
                <w:rFonts w:hint="eastAsia" w:ascii="宋体" w:hAnsi="宋体" w:cs="宋体"/>
                <w:szCs w:val="21"/>
              </w:rPr>
            </w:pPr>
            <w:r>
              <w:rPr>
                <w:rFonts w:hint="eastAsia" w:ascii="宋体" w:hAnsi="宋体" w:cs="宋体"/>
                <w:szCs w:val="21"/>
              </w:rPr>
              <w:t>或者其他区域；</w:t>
            </w:r>
          </w:p>
        </w:tc>
        <w:tc>
          <w:tcPr>
            <w:tcW w:w="1418" w:type="dxa"/>
            <w:vAlign w:val="center"/>
          </w:tcPr>
          <w:p w14:paraId="3A171F89">
            <w:pPr>
              <w:spacing w:line="300" w:lineRule="exact"/>
              <w:jc w:val="center"/>
              <w:rPr>
                <w:rFonts w:hint="eastAsia" w:ascii="宋体" w:hAnsi="宋体" w:cs="宋体"/>
                <w:szCs w:val="21"/>
              </w:rPr>
            </w:pPr>
            <w:r>
              <w:rPr>
                <w:rFonts w:hint="eastAsia" w:ascii="宋体" w:hAnsi="宋体" w:cs="宋体"/>
                <w:szCs w:val="21"/>
              </w:rPr>
              <w:t>27%</w:t>
            </w:r>
          </w:p>
        </w:tc>
      </w:tr>
      <w:tr w14:paraId="7535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784" w:type="dxa"/>
            <w:vMerge w:val="restart"/>
            <w:vAlign w:val="center"/>
          </w:tcPr>
          <w:p w14:paraId="67174827">
            <w:pPr>
              <w:spacing w:line="300" w:lineRule="exact"/>
              <w:jc w:val="center"/>
              <w:rPr>
                <w:rFonts w:hint="eastAsia" w:ascii="宋体" w:hAnsi="宋体" w:cs="宋体"/>
                <w:szCs w:val="21"/>
              </w:rPr>
            </w:pPr>
            <w:r>
              <w:rPr>
                <w:rFonts w:hint="eastAsia" w:ascii="宋体" w:hAnsi="宋体" w:cs="宋体"/>
                <w:szCs w:val="21"/>
              </w:rPr>
              <w:t>3</w:t>
            </w:r>
          </w:p>
        </w:tc>
        <w:tc>
          <w:tcPr>
            <w:tcW w:w="2585" w:type="dxa"/>
            <w:vMerge w:val="restart"/>
            <w:vAlign w:val="center"/>
          </w:tcPr>
          <w:p w14:paraId="19095ED3">
            <w:pPr>
              <w:spacing w:line="300" w:lineRule="exact"/>
              <w:jc w:val="center"/>
              <w:rPr>
                <w:rFonts w:hint="eastAsia" w:ascii="宋体" w:hAnsi="宋体" w:cs="宋体"/>
                <w:szCs w:val="21"/>
              </w:rPr>
            </w:pPr>
            <w:r>
              <w:rPr>
                <w:rFonts w:hint="eastAsia" w:ascii="宋体" w:hAnsi="宋体" w:cs="宋体"/>
                <w:szCs w:val="21"/>
              </w:rPr>
              <w:t>灶头数（个）</w:t>
            </w:r>
          </w:p>
        </w:tc>
        <w:tc>
          <w:tcPr>
            <w:tcW w:w="3732" w:type="dxa"/>
            <w:vAlign w:val="center"/>
          </w:tcPr>
          <w:p w14:paraId="479EFA7D">
            <w:pPr>
              <w:widowControl/>
              <w:spacing w:line="300" w:lineRule="exact"/>
              <w:jc w:val="left"/>
              <w:textAlignment w:val="center"/>
              <w:rPr>
                <w:rFonts w:hint="eastAsia" w:ascii="宋体" w:hAnsi="宋体" w:cs="宋体"/>
                <w:szCs w:val="21"/>
              </w:rPr>
            </w:pPr>
            <w:r>
              <w:rPr>
                <w:rFonts w:hint="eastAsia" w:ascii="宋体" w:hAnsi="宋体" w:cs="宋体"/>
                <w:szCs w:val="21"/>
              </w:rPr>
              <w:t>1≤灶头数&lt;3</w:t>
            </w:r>
          </w:p>
        </w:tc>
        <w:tc>
          <w:tcPr>
            <w:tcW w:w="1418" w:type="dxa"/>
            <w:vAlign w:val="center"/>
          </w:tcPr>
          <w:p w14:paraId="17B190BD">
            <w:pPr>
              <w:spacing w:line="300" w:lineRule="exact"/>
              <w:jc w:val="center"/>
              <w:rPr>
                <w:rFonts w:hint="eastAsia" w:ascii="宋体" w:hAnsi="宋体" w:cs="宋体"/>
                <w:szCs w:val="21"/>
              </w:rPr>
            </w:pPr>
            <w:r>
              <w:rPr>
                <w:rFonts w:hint="eastAsia" w:ascii="宋体" w:hAnsi="宋体" w:cs="宋体"/>
                <w:szCs w:val="21"/>
              </w:rPr>
              <w:t>0%</w:t>
            </w:r>
          </w:p>
        </w:tc>
      </w:tr>
      <w:tr w14:paraId="5DD3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trPr>
        <w:tc>
          <w:tcPr>
            <w:tcW w:w="784" w:type="dxa"/>
            <w:vMerge w:val="continue"/>
            <w:vAlign w:val="center"/>
          </w:tcPr>
          <w:p w14:paraId="7F5C5804">
            <w:pPr>
              <w:widowControl/>
              <w:spacing w:line="300" w:lineRule="exact"/>
              <w:jc w:val="center"/>
              <w:rPr>
                <w:rFonts w:hint="eastAsia" w:ascii="宋体" w:hAnsi="宋体" w:cs="宋体"/>
                <w:szCs w:val="21"/>
              </w:rPr>
            </w:pPr>
          </w:p>
        </w:tc>
        <w:tc>
          <w:tcPr>
            <w:tcW w:w="2585" w:type="dxa"/>
            <w:vMerge w:val="continue"/>
            <w:vAlign w:val="center"/>
          </w:tcPr>
          <w:p w14:paraId="76CE2A46">
            <w:pPr>
              <w:widowControl/>
              <w:spacing w:line="300" w:lineRule="exact"/>
              <w:jc w:val="left"/>
              <w:rPr>
                <w:rFonts w:hint="eastAsia" w:ascii="宋体" w:hAnsi="宋体" w:cs="宋体"/>
                <w:szCs w:val="21"/>
              </w:rPr>
            </w:pPr>
          </w:p>
        </w:tc>
        <w:tc>
          <w:tcPr>
            <w:tcW w:w="3732" w:type="dxa"/>
            <w:vAlign w:val="center"/>
          </w:tcPr>
          <w:p w14:paraId="3FDDEE8D">
            <w:pPr>
              <w:widowControl/>
              <w:spacing w:line="300" w:lineRule="exact"/>
              <w:jc w:val="left"/>
              <w:textAlignment w:val="center"/>
              <w:rPr>
                <w:rFonts w:hint="eastAsia" w:ascii="宋体" w:hAnsi="宋体" w:cs="宋体"/>
                <w:szCs w:val="21"/>
              </w:rPr>
            </w:pPr>
            <w:r>
              <w:rPr>
                <w:rFonts w:hint="eastAsia" w:ascii="宋体" w:hAnsi="宋体" w:cs="宋体"/>
                <w:szCs w:val="21"/>
              </w:rPr>
              <w:t>3≤灶头数&lt;6</w:t>
            </w:r>
          </w:p>
        </w:tc>
        <w:tc>
          <w:tcPr>
            <w:tcW w:w="1418" w:type="dxa"/>
            <w:vAlign w:val="center"/>
          </w:tcPr>
          <w:p w14:paraId="6D66041E">
            <w:pPr>
              <w:spacing w:line="300" w:lineRule="exact"/>
              <w:jc w:val="center"/>
              <w:rPr>
                <w:rFonts w:hint="eastAsia" w:ascii="宋体" w:hAnsi="宋体" w:cs="宋体"/>
                <w:szCs w:val="21"/>
              </w:rPr>
            </w:pPr>
            <w:r>
              <w:rPr>
                <w:rFonts w:hint="eastAsia" w:ascii="宋体" w:hAnsi="宋体" w:cs="宋体"/>
                <w:szCs w:val="21"/>
              </w:rPr>
              <w:t>10%</w:t>
            </w:r>
          </w:p>
        </w:tc>
      </w:tr>
      <w:tr w14:paraId="69A0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784" w:type="dxa"/>
            <w:vMerge w:val="continue"/>
            <w:vAlign w:val="center"/>
          </w:tcPr>
          <w:p w14:paraId="7827C5F5">
            <w:pPr>
              <w:widowControl/>
              <w:spacing w:line="300" w:lineRule="exact"/>
              <w:jc w:val="center"/>
              <w:rPr>
                <w:rFonts w:hint="eastAsia" w:ascii="宋体" w:hAnsi="宋体" w:cs="宋体"/>
                <w:szCs w:val="21"/>
              </w:rPr>
            </w:pPr>
          </w:p>
        </w:tc>
        <w:tc>
          <w:tcPr>
            <w:tcW w:w="2585" w:type="dxa"/>
            <w:vMerge w:val="continue"/>
            <w:vAlign w:val="center"/>
          </w:tcPr>
          <w:p w14:paraId="30AC6397">
            <w:pPr>
              <w:widowControl/>
              <w:spacing w:line="300" w:lineRule="exact"/>
              <w:jc w:val="left"/>
              <w:rPr>
                <w:rFonts w:hint="eastAsia" w:ascii="宋体" w:hAnsi="宋体" w:cs="宋体"/>
                <w:szCs w:val="21"/>
              </w:rPr>
            </w:pPr>
          </w:p>
        </w:tc>
        <w:tc>
          <w:tcPr>
            <w:tcW w:w="3732" w:type="dxa"/>
            <w:vAlign w:val="center"/>
          </w:tcPr>
          <w:p w14:paraId="1852D4D6">
            <w:pPr>
              <w:widowControl/>
              <w:spacing w:line="300" w:lineRule="exact"/>
              <w:jc w:val="left"/>
              <w:textAlignment w:val="center"/>
              <w:rPr>
                <w:rFonts w:hint="eastAsia" w:ascii="宋体" w:hAnsi="宋体" w:cs="宋体"/>
                <w:szCs w:val="21"/>
              </w:rPr>
            </w:pPr>
            <w:r>
              <w:rPr>
                <w:rFonts w:hint="eastAsia" w:ascii="宋体" w:hAnsi="宋体" w:cs="宋体"/>
                <w:szCs w:val="21"/>
              </w:rPr>
              <w:t>灶头数≥6</w:t>
            </w:r>
          </w:p>
        </w:tc>
        <w:tc>
          <w:tcPr>
            <w:tcW w:w="1418" w:type="dxa"/>
            <w:vAlign w:val="center"/>
          </w:tcPr>
          <w:p w14:paraId="0C291091">
            <w:pPr>
              <w:spacing w:line="300" w:lineRule="exact"/>
              <w:jc w:val="center"/>
              <w:rPr>
                <w:rFonts w:hint="eastAsia" w:ascii="宋体" w:hAnsi="宋体" w:cs="宋体"/>
                <w:szCs w:val="21"/>
              </w:rPr>
            </w:pPr>
            <w:r>
              <w:rPr>
                <w:rFonts w:hint="eastAsia" w:ascii="宋体" w:hAnsi="宋体" w:cs="宋体"/>
                <w:szCs w:val="21"/>
              </w:rPr>
              <w:t>16%</w:t>
            </w:r>
          </w:p>
        </w:tc>
      </w:tr>
      <w:tr w14:paraId="037F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784" w:type="dxa"/>
            <w:vMerge w:val="restart"/>
            <w:vAlign w:val="center"/>
          </w:tcPr>
          <w:p w14:paraId="1B873939">
            <w:pPr>
              <w:widowControl/>
              <w:spacing w:line="300" w:lineRule="exact"/>
              <w:jc w:val="center"/>
              <w:rPr>
                <w:rFonts w:hint="eastAsia" w:ascii="宋体" w:hAnsi="宋体" w:cs="宋体"/>
                <w:szCs w:val="21"/>
              </w:rPr>
            </w:pPr>
            <w:r>
              <w:rPr>
                <w:rFonts w:hint="eastAsia" w:ascii="宋体" w:hAnsi="宋体" w:cs="宋体"/>
                <w:szCs w:val="21"/>
              </w:rPr>
              <w:t>4</w:t>
            </w:r>
          </w:p>
        </w:tc>
        <w:tc>
          <w:tcPr>
            <w:tcW w:w="2585" w:type="dxa"/>
            <w:vMerge w:val="restart"/>
            <w:vAlign w:val="center"/>
          </w:tcPr>
          <w:p w14:paraId="48B8F10D">
            <w:pPr>
              <w:spacing w:line="300" w:lineRule="exact"/>
              <w:jc w:val="center"/>
              <w:rPr>
                <w:rFonts w:hint="eastAsia" w:ascii="宋体" w:hAnsi="宋体" w:cs="宋体"/>
                <w:szCs w:val="21"/>
              </w:rPr>
            </w:pPr>
            <w:r>
              <w:rPr>
                <w:rFonts w:hint="eastAsia" w:ascii="宋体" w:hAnsi="宋体" w:cs="宋体"/>
                <w:szCs w:val="21"/>
              </w:rPr>
              <w:t>油烟超标状况</w:t>
            </w:r>
          </w:p>
        </w:tc>
        <w:tc>
          <w:tcPr>
            <w:tcW w:w="3732" w:type="dxa"/>
            <w:vAlign w:val="top"/>
          </w:tcPr>
          <w:p w14:paraId="734652B8">
            <w:pPr>
              <w:spacing w:line="300" w:lineRule="exact"/>
              <w:jc w:val="left"/>
              <w:rPr>
                <w:rFonts w:hint="eastAsia" w:ascii="宋体" w:hAnsi="宋体" w:cs="宋体"/>
                <w:szCs w:val="21"/>
              </w:rPr>
            </w:pPr>
            <w:r>
              <w:rPr>
                <w:rFonts w:hint="eastAsia" w:ascii="宋体" w:hAnsi="宋体" w:cs="宋体"/>
                <w:szCs w:val="21"/>
              </w:rPr>
              <w:t>超过污染物排放标准不足20%</w:t>
            </w:r>
          </w:p>
        </w:tc>
        <w:tc>
          <w:tcPr>
            <w:tcW w:w="1418" w:type="dxa"/>
            <w:vAlign w:val="center"/>
          </w:tcPr>
          <w:p w14:paraId="249FA4F8">
            <w:pPr>
              <w:spacing w:line="300" w:lineRule="exact"/>
              <w:jc w:val="center"/>
              <w:rPr>
                <w:rFonts w:hint="eastAsia" w:ascii="宋体" w:hAnsi="宋体" w:cs="宋体"/>
                <w:szCs w:val="21"/>
              </w:rPr>
            </w:pPr>
            <w:r>
              <w:rPr>
                <w:rFonts w:hint="eastAsia" w:ascii="宋体" w:hAnsi="宋体" w:cs="宋体"/>
                <w:szCs w:val="21"/>
              </w:rPr>
              <w:t>0%</w:t>
            </w:r>
          </w:p>
        </w:tc>
      </w:tr>
      <w:tr w14:paraId="12207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784" w:type="dxa"/>
            <w:vMerge w:val="continue"/>
            <w:vAlign w:val="center"/>
          </w:tcPr>
          <w:p w14:paraId="5DBB784E">
            <w:pPr>
              <w:widowControl/>
              <w:spacing w:line="300" w:lineRule="exact"/>
              <w:jc w:val="center"/>
              <w:rPr>
                <w:rFonts w:hint="eastAsia" w:ascii="宋体" w:hAnsi="宋体" w:cs="宋体"/>
                <w:szCs w:val="21"/>
              </w:rPr>
            </w:pPr>
          </w:p>
        </w:tc>
        <w:tc>
          <w:tcPr>
            <w:tcW w:w="2585" w:type="dxa"/>
            <w:vMerge w:val="continue"/>
            <w:vAlign w:val="center"/>
          </w:tcPr>
          <w:p w14:paraId="019184DD">
            <w:pPr>
              <w:widowControl/>
              <w:spacing w:line="300" w:lineRule="exact"/>
              <w:jc w:val="left"/>
              <w:rPr>
                <w:rFonts w:hint="eastAsia" w:ascii="宋体" w:hAnsi="宋体" w:cs="宋体"/>
                <w:szCs w:val="21"/>
              </w:rPr>
            </w:pPr>
          </w:p>
        </w:tc>
        <w:tc>
          <w:tcPr>
            <w:tcW w:w="3732" w:type="dxa"/>
            <w:vAlign w:val="top"/>
          </w:tcPr>
          <w:p w14:paraId="0103DA2C">
            <w:pPr>
              <w:spacing w:line="300" w:lineRule="exact"/>
              <w:jc w:val="left"/>
              <w:rPr>
                <w:rFonts w:hint="eastAsia" w:ascii="宋体" w:hAnsi="宋体" w:cs="宋体"/>
                <w:szCs w:val="21"/>
              </w:rPr>
            </w:pPr>
            <w:r>
              <w:rPr>
                <w:rFonts w:hint="eastAsia" w:ascii="宋体" w:hAnsi="宋体" w:cs="宋体"/>
                <w:szCs w:val="21"/>
              </w:rPr>
              <w:t>超过污染物排放标准20%以上，不足50%</w:t>
            </w:r>
          </w:p>
        </w:tc>
        <w:tc>
          <w:tcPr>
            <w:tcW w:w="1418" w:type="dxa"/>
            <w:vAlign w:val="center"/>
          </w:tcPr>
          <w:p w14:paraId="2D674A98">
            <w:pPr>
              <w:spacing w:line="300" w:lineRule="exact"/>
              <w:jc w:val="center"/>
              <w:rPr>
                <w:rFonts w:hint="eastAsia" w:ascii="宋体" w:hAnsi="宋体" w:cs="宋体"/>
                <w:szCs w:val="21"/>
              </w:rPr>
            </w:pPr>
            <w:r>
              <w:rPr>
                <w:rFonts w:hint="eastAsia" w:ascii="宋体" w:hAnsi="宋体" w:cs="宋体"/>
                <w:szCs w:val="21"/>
              </w:rPr>
              <w:t>4%</w:t>
            </w:r>
          </w:p>
        </w:tc>
      </w:tr>
      <w:tr w14:paraId="7DFF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784" w:type="dxa"/>
            <w:vMerge w:val="continue"/>
            <w:vAlign w:val="center"/>
          </w:tcPr>
          <w:p w14:paraId="5E171B14">
            <w:pPr>
              <w:widowControl/>
              <w:spacing w:line="300" w:lineRule="exact"/>
              <w:jc w:val="center"/>
              <w:rPr>
                <w:rFonts w:hint="eastAsia" w:ascii="宋体" w:hAnsi="宋体" w:cs="宋体"/>
                <w:szCs w:val="21"/>
              </w:rPr>
            </w:pPr>
          </w:p>
        </w:tc>
        <w:tc>
          <w:tcPr>
            <w:tcW w:w="2585" w:type="dxa"/>
            <w:vMerge w:val="continue"/>
            <w:vAlign w:val="center"/>
          </w:tcPr>
          <w:p w14:paraId="51391089">
            <w:pPr>
              <w:widowControl/>
              <w:spacing w:line="300" w:lineRule="exact"/>
              <w:jc w:val="left"/>
              <w:rPr>
                <w:rFonts w:hint="eastAsia" w:ascii="宋体" w:hAnsi="宋体" w:cs="宋体"/>
                <w:szCs w:val="21"/>
              </w:rPr>
            </w:pPr>
          </w:p>
        </w:tc>
        <w:tc>
          <w:tcPr>
            <w:tcW w:w="3732" w:type="dxa"/>
            <w:vAlign w:val="top"/>
          </w:tcPr>
          <w:p w14:paraId="6CF61073">
            <w:pPr>
              <w:spacing w:line="300" w:lineRule="exact"/>
              <w:jc w:val="left"/>
              <w:rPr>
                <w:rFonts w:hint="eastAsia" w:ascii="宋体" w:hAnsi="宋体" w:cs="宋体"/>
                <w:szCs w:val="21"/>
              </w:rPr>
            </w:pPr>
            <w:r>
              <w:rPr>
                <w:rFonts w:hint="eastAsia" w:ascii="宋体" w:hAnsi="宋体" w:cs="宋体"/>
                <w:szCs w:val="21"/>
              </w:rPr>
              <w:t>超过污染物排放标准50%以上，不足100%</w:t>
            </w:r>
          </w:p>
        </w:tc>
        <w:tc>
          <w:tcPr>
            <w:tcW w:w="1418" w:type="dxa"/>
            <w:vAlign w:val="center"/>
          </w:tcPr>
          <w:p w14:paraId="44F5FD1F">
            <w:pPr>
              <w:spacing w:line="300" w:lineRule="exact"/>
              <w:jc w:val="center"/>
              <w:rPr>
                <w:rFonts w:hint="eastAsia" w:ascii="宋体" w:hAnsi="宋体" w:cs="宋体"/>
                <w:szCs w:val="21"/>
              </w:rPr>
            </w:pPr>
            <w:r>
              <w:rPr>
                <w:rFonts w:hint="eastAsia" w:ascii="宋体" w:hAnsi="宋体" w:cs="宋体"/>
                <w:szCs w:val="21"/>
              </w:rPr>
              <w:t>8%</w:t>
            </w:r>
          </w:p>
        </w:tc>
      </w:tr>
      <w:tr w14:paraId="0751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784" w:type="dxa"/>
            <w:vMerge w:val="continue"/>
            <w:vAlign w:val="center"/>
          </w:tcPr>
          <w:p w14:paraId="5A7FF5CE">
            <w:pPr>
              <w:widowControl/>
              <w:spacing w:line="300" w:lineRule="exact"/>
              <w:jc w:val="center"/>
              <w:rPr>
                <w:rFonts w:hint="eastAsia" w:ascii="宋体" w:hAnsi="宋体" w:cs="宋体"/>
                <w:szCs w:val="21"/>
              </w:rPr>
            </w:pPr>
          </w:p>
        </w:tc>
        <w:tc>
          <w:tcPr>
            <w:tcW w:w="2585" w:type="dxa"/>
            <w:vMerge w:val="continue"/>
            <w:vAlign w:val="center"/>
          </w:tcPr>
          <w:p w14:paraId="631B4B30">
            <w:pPr>
              <w:widowControl/>
              <w:spacing w:line="300" w:lineRule="exact"/>
              <w:jc w:val="left"/>
              <w:rPr>
                <w:rFonts w:hint="eastAsia" w:ascii="宋体" w:hAnsi="宋体" w:cs="宋体"/>
                <w:szCs w:val="21"/>
              </w:rPr>
            </w:pPr>
          </w:p>
        </w:tc>
        <w:tc>
          <w:tcPr>
            <w:tcW w:w="3732" w:type="dxa"/>
            <w:vAlign w:val="top"/>
          </w:tcPr>
          <w:p w14:paraId="291B82A2">
            <w:pPr>
              <w:spacing w:line="300" w:lineRule="exact"/>
              <w:jc w:val="left"/>
              <w:rPr>
                <w:rFonts w:hint="eastAsia" w:ascii="宋体" w:hAnsi="宋体" w:cs="宋体"/>
                <w:szCs w:val="21"/>
              </w:rPr>
            </w:pPr>
            <w:r>
              <w:rPr>
                <w:rFonts w:hint="eastAsia" w:ascii="宋体" w:hAnsi="宋体" w:cs="宋体"/>
                <w:szCs w:val="21"/>
              </w:rPr>
              <w:t>超过污染物排放标准100%以上</w:t>
            </w:r>
          </w:p>
        </w:tc>
        <w:tc>
          <w:tcPr>
            <w:tcW w:w="1418" w:type="dxa"/>
            <w:vAlign w:val="center"/>
          </w:tcPr>
          <w:p w14:paraId="1567F182">
            <w:pPr>
              <w:spacing w:line="300" w:lineRule="exact"/>
              <w:jc w:val="center"/>
              <w:rPr>
                <w:rFonts w:hint="eastAsia" w:ascii="宋体" w:hAnsi="宋体" w:cs="宋体"/>
                <w:szCs w:val="21"/>
              </w:rPr>
            </w:pPr>
            <w:r>
              <w:rPr>
                <w:rFonts w:hint="eastAsia" w:ascii="宋体" w:hAnsi="宋体" w:cs="宋体"/>
                <w:szCs w:val="21"/>
              </w:rPr>
              <w:t>12%</w:t>
            </w:r>
          </w:p>
        </w:tc>
      </w:tr>
      <w:tr w14:paraId="567EB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84" w:type="dxa"/>
            <w:vMerge w:val="restart"/>
            <w:vAlign w:val="center"/>
          </w:tcPr>
          <w:p w14:paraId="55DD6C4A">
            <w:pPr>
              <w:spacing w:line="300" w:lineRule="exact"/>
              <w:jc w:val="center"/>
              <w:rPr>
                <w:rFonts w:hint="eastAsia" w:ascii="宋体" w:hAnsi="宋体" w:cs="宋体"/>
                <w:szCs w:val="21"/>
              </w:rPr>
            </w:pPr>
            <w:r>
              <w:rPr>
                <w:rFonts w:hint="eastAsia" w:ascii="宋体" w:hAnsi="宋体" w:cs="宋体"/>
                <w:szCs w:val="21"/>
              </w:rPr>
              <w:t>5</w:t>
            </w:r>
          </w:p>
        </w:tc>
        <w:tc>
          <w:tcPr>
            <w:tcW w:w="2585" w:type="dxa"/>
            <w:vMerge w:val="restart"/>
            <w:vAlign w:val="center"/>
          </w:tcPr>
          <w:p w14:paraId="1CA39106">
            <w:pPr>
              <w:spacing w:line="300" w:lineRule="exact"/>
              <w:jc w:val="center"/>
              <w:rPr>
                <w:rFonts w:hint="eastAsia" w:ascii="宋体" w:hAnsi="宋体" w:cs="宋体"/>
                <w:szCs w:val="21"/>
              </w:rPr>
            </w:pPr>
            <w:r>
              <w:rPr>
                <w:rFonts w:hint="eastAsia" w:ascii="宋体" w:hAnsi="宋体" w:cs="宋体"/>
                <w:szCs w:val="21"/>
              </w:rPr>
              <w:t>环境违法次数</w:t>
            </w:r>
          </w:p>
          <w:p w14:paraId="70E94CBA">
            <w:pPr>
              <w:spacing w:line="300" w:lineRule="exact"/>
              <w:jc w:val="center"/>
              <w:rPr>
                <w:rFonts w:hint="eastAsia" w:ascii="宋体" w:hAnsi="宋体" w:cs="宋体"/>
                <w:szCs w:val="21"/>
              </w:rPr>
            </w:pPr>
            <w:r>
              <w:rPr>
                <w:rFonts w:hint="eastAsia" w:ascii="宋体" w:hAnsi="宋体" w:cs="宋体"/>
                <w:szCs w:val="21"/>
              </w:rPr>
              <w:t xml:space="preserve">（两年内，含本次） </w:t>
            </w:r>
          </w:p>
        </w:tc>
        <w:tc>
          <w:tcPr>
            <w:tcW w:w="3732" w:type="dxa"/>
            <w:vAlign w:val="center"/>
          </w:tcPr>
          <w:p w14:paraId="28A9B163">
            <w:pPr>
              <w:widowControl/>
              <w:spacing w:line="300" w:lineRule="exact"/>
              <w:jc w:val="left"/>
              <w:textAlignment w:val="center"/>
              <w:rPr>
                <w:rFonts w:hint="eastAsia" w:ascii="宋体" w:hAnsi="宋体" w:cs="宋体"/>
                <w:szCs w:val="21"/>
              </w:rPr>
            </w:pPr>
            <w:r>
              <w:rPr>
                <w:rFonts w:hint="eastAsia" w:ascii="宋体" w:hAnsi="宋体" w:cs="宋体"/>
                <w:szCs w:val="21"/>
              </w:rPr>
              <w:t>1次</w:t>
            </w:r>
          </w:p>
        </w:tc>
        <w:tc>
          <w:tcPr>
            <w:tcW w:w="1418" w:type="dxa"/>
            <w:vAlign w:val="center"/>
          </w:tcPr>
          <w:p w14:paraId="001A8047">
            <w:pPr>
              <w:spacing w:line="300" w:lineRule="exact"/>
              <w:jc w:val="center"/>
              <w:rPr>
                <w:rFonts w:hint="eastAsia" w:ascii="宋体" w:hAnsi="宋体" w:cs="宋体"/>
                <w:szCs w:val="21"/>
              </w:rPr>
            </w:pPr>
            <w:r>
              <w:rPr>
                <w:rFonts w:hint="eastAsia" w:ascii="宋体" w:hAnsi="宋体" w:cs="宋体"/>
                <w:szCs w:val="21"/>
              </w:rPr>
              <w:t>0%</w:t>
            </w:r>
          </w:p>
        </w:tc>
      </w:tr>
      <w:tr w14:paraId="5C0B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784" w:type="dxa"/>
            <w:vMerge w:val="continue"/>
            <w:vAlign w:val="center"/>
          </w:tcPr>
          <w:p w14:paraId="425AB4E3">
            <w:pPr>
              <w:widowControl/>
              <w:spacing w:line="300" w:lineRule="exact"/>
              <w:jc w:val="center"/>
              <w:rPr>
                <w:rFonts w:hint="eastAsia" w:ascii="宋体" w:hAnsi="宋体" w:cs="宋体"/>
                <w:szCs w:val="21"/>
              </w:rPr>
            </w:pPr>
          </w:p>
        </w:tc>
        <w:tc>
          <w:tcPr>
            <w:tcW w:w="2585" w:type="dxa"/>
            <w:vMerge w:val="continue"/>
            <w:vAlign w:val="center"/>
          </w:tcPr>
          <w:p w14:paraId="7130AD7B">
            <w:pPr>
              <w:widowControl/>
              <w:spacing w:line="300" w:lineRule="exact"/>
              <w:jc w:val="left"/>
              <w:rPr>
                <w:rFonts w:hint="eastAsia" w:ascii="宋体" w:hAnsi="宋体" w:cs="宋体"/>
                <w:szCs w:val="21"/>
              </w:rPr>
            </w:pPr>
          </w:p>
        </w:tc>
        <w:tc>
          <w:tcPr>
            <w:tcW w:w="3732" w:type="dxa"/>
            <w:vAlign w:val="center"/>
          </w:tcPr>
          <w:p w14:paraId="1AE32691">
            <w:pPr>
              <w:widowControl/>
              <w:spacing w:line="300" w:lineRule="exact"/>
              <w:jc w:val="left"/>
              <w:textAlignment w:val="center"/>
              <w:rPr>
                <w:rFonts w:hint="eastAsia" w:ascii="宋体" w:hAnsi="宋体" w:cs="宋体"/>
                <w:szCs w:val="21"/>
              </w:rPr>
            </w:pPr>
            <w:r>
              <w:rPr>
                <w:rFonts w:hint="eastAsia" w:ascii="宋体" w:hAnsi="宋体" w:cs="宋体"/>
                <w:szCs w:val="21"/>
              </w:rPr>
              <w:t>2次</w:t>
            </w:r>
          </w:p>
        </w:tc>
        <w:tc>
          <w:tcPr>
            <w:tcW w:w="1418" w:type="dxa"/>
            <w:vAlign w:val="center"/>
          </w:tcPr>
          <w:p w14:paraId="2B4735DD">
            <w:pPr>
              <w:widowControl/>
              <w:spacing w:line="300" w:lineRule="exact"/>
              <w:jc w:val="center"/>
              <w:textAlignment w:val="center"/>
              <w:rPr>
                <w:rFonts w:hint="eastAsia" w:ascii="宋体" w:hAnsi="宋体" w:cs="宋体"/>
                <w:szCs w:val="21"/>
              </w:rPr>
            </w:pPr>
            <w:r>
              <w:rPr>
                <w:rFonts w:hint="eastAsia" w:ascii="宋体" w:hAnsi="宋体" w:cs="宋体"/>
                <w:szCs w:val="21"/>
              </w:rPr>
              <w:t>4%</w:t>
            </w:r>
          </w:p>
        </w:tc>
      </w:tr>
      <w:tr w14:paraId="6AE0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784" w:type="dxa"/>
            <w:vMerge w:val="continue"/>
            <w:vAlign w:val="center"/>
          </w:tcPr>
          <w:p w14:paraId="3DD3CD3D">
            <w:pPr>
              <w:widowControl/>
              <w:spacing w:line="300" w:lineRule="exact"/>
              <w:jc w:val="center"/>
              <w:rPr>
                <w:rFonts w:hint="eastAsia" w:ascii="宋体" w:hAnsi="宋体" w:cs="宋体"/>
                <w:szCs w:val="21"/>
              </w:rPr>
            </w:pPr>
          </w:p>
        </w:tc>
        <w:tc>
          <w:tcPr>
            <w:tcW w:w="2585" w:type="dxa"/>
            <w:vMerge w:val="continue"/>
            <w:vAlign w:val="center"/>
          </w:tcPr>
          <w:p w14:paraId="05A0EAD3">
            <w:pPr>
              <w:widowControl/>
              <w:spacing w:line="300" w:lineRule="exact"/>
              <w:jc w:val="left"/>
              <w:rPr>
                <w:rFonts w:hint="eastAsia" w:ascii="宋体" w:hAnsi="宋体" w:cs="宋体"/>
                <w:szCs w:val="21"/>
              </w:rPr>
            </w:pPr>
          </w:p>
        </w:tc>
        <w:tc>
          <w:tcPr>
            <w:tcW w:w="3732" w:type="dxa"/>
            <w:vAlign w:val="center"/>
          </w:tcPr>
          <w:p w14:paraId="6B60EA0F">
            <w:pPr>
              <w:widowControl/>
              <w:spacing w:line="300" w:lineRule="exact"/>
              <w:jc w:val="left"/>
              <w:textAlignment w:val="center"/>
              <w:rPr>
                <w:rFonts w:hint="eastAsia" w:ascii="宋体" w:hAnsi="宋体" w:cs="宋体"/>
                <w:szCs w:val="21"/>
              </w:rPr>
            </w:pPr>
            <w:r>
              <w:rPr>
                <w:rFonts w:hint="eastAsia" w:ascii="宋体" w:hAnsi="宋体" w:cs="宋体"/>
                <w:szCs w:val="21"/>
              </w:rPr>
              <w:t>3次</w:t>
            </w:r>
          </w:p>
        </w:tc>
        <w:tc>
          <w:tcPr>
            <w:tcW w:w="1418" w:type="dxa"/>
            <w:vAlign w:val="center"/>
          </w:tcPr>
          <w:p w14:paraId="47756687">
            <w:pPr>
              <w:widowControl/>
              <w:spacing w:line="300" w:lineRule="exact"/>
              <w:jc w:val="center"/>
              <w:textAlignment w:val="center"/>
              <w:rPr>
                <w:rFonts w:hint="eastAsia" w:ascii="宋体" w:hAnsi="宋体" w:cs="宋体"/>
                <w:szCs w:val="21"/>
              </w:rPr>
            </w:pPr>
            <w:r>
              <w:rPr>
                <w:rFonts w:hint="eastAsia" w:ascii="宋体" w:hAnsi="宋体" w:cs="宋体"/>
                <w:szCs w:val="21"/>
              </w:rPr>
              <w:t>8%</w:t>
            </w:r>
          </w:p>
        </w:tc>
      </w:tr>
      <w:tr w14:paraId="2B2E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784" w:type="dxa"/>
            <w:vMerge w:val="continue"/>
            <w:vAlign w:val="center"/>
          </w:tcPr>
          <w:p w14:paraId="5279D6E3">
            <w:pPr>
              <w:widowControl/>
              <w:spacing w:line="300" w:lineRule="exact"/>
              <w:jc w:val="center"/>
              <w:rPr>
                <w:rFonts w:hint="eastAsia" w:ascii="宋体" w:hAnsi="宋体" w:cs="宋体"/>
                <w:szCs w:val="21"/>
              </w:rPr>
            </w:pPr>
          </w:p>
        </w:tc>
        <w:tc>
          <w:tcPr>
            <w:tcW w:w="2585" w:type="dxa"/>
            <w:vMerge w:val="continue"/>
            <w:vAlign w:val="center"/>
          </w:tcPr>
          <w:p w14:paraId="15BBBA1F">
            <w:pPr>
              <w:widowControl/>
              <w:spacing w:line="300" w:lineRule="exact"/>
              <w:jc w:val="left"/>
              <w:rPr>
                <w:rFonts w:hint="eastAsia" w:ascii="宋体" w:hAnsi="宋体" w:cs="宋体"/>
                <w:szCs w:val="21"/>
              </w:rPr>
            </w:pPr>
          </w:p>
        </w:tc>
        <w:tc>
          <w:tcPr>
            <w:tcW w:w="3732" w:type="dxa"/>
            <w:vAlign w:val="center"/>
          </w:tcPr>
          <w:p w14:paraId="0E3CDED4">
            <w:pPr>
              <w:widowControl/>
              <w:spacing w:line="300" w:lineRule="exact"/>
              <w:jc w:val="left"/>
              <w:textAlignment w:val="center"/>
              <w:rPr>
                <w:rFonts w:hint="eastAsia" w:ascii="宋体" w:hAnsi="宋体" w:cs="宋体"/>
                <w:szCs w:val="21"/>
              </w:rPr>
            </w:pPr>
            <w:r>
              <w:rPr>
                <w:rFonts w:hint="eastAsia" w:ascii="宋体" w:hAnsi="宋体" w:cs="宋体"/>
                <w:szCs w:val="21"/>
              </w:rPr>
              <w:t>4次以上</w:t>
            </w:r>
          </w:p>
        </w:tc>
        <w:tc>
          <w:tcPr>
            <w:tcW w:w="1418" w:type="dxa"/>
            <w:vAlign w:val="center"/>
          </w:tcPr>
          <w:p w14:paraId="05CFB004">
            <w:pPr>
              <w:widowControl/>
              <w:spacing w:line="300" w:lineRule="exact"/>
              <w:jc w:val="center"/>
              <w:textAlignment w:val="center"/>
              <w:rPr>
                <w:rFonts w:hint="eastAsia" w:ascii="宋体" w:hAnsi="宋体" w:cs="宋体"/>
                <w:kern w:val="0"/>
                <w:szCs w:val="21"/>
              </w:rPr>
            </w:pPr>
            <w:r>
              <w:rPr>
                <w:rFonts w:hint="eastAsia" w:ascii="宋体" w:hAnsi="宋体" w:cs="宋体"/>
                <w:szCs w:val="21"/>
              </w:rPr>
              <w:t>12%</w:t>
            </w:r>
          </w:p>
        </w:tc>
      </w:tr>
      <w:tr w14:paraId="2D97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784" w:type="dxa"/>
            <w:vMerge w:val="restart"/>
            <w:vAlign w:val="center"/>
          </w:tcPr>
          <w:p w14:paraId="6927B8BE">
            <w:pPr>
              <w:spacing w:line="300" w:lineRule="exact"/>
              <w:jc w:val="center"/>
              <w:rPr>
                <w:rFonts w:hint="eastAsia" w:ascii="宋体" w:hAnsi="宋体" w:cs="宋体"/>
                <w:szCs w:val="21"/>
              </w:rPr>
            </w:pPr>
            <w:r>
              <w:rPr>
                <w:rFonts w:hint="eastAsia" w:ascii="宋体" w:hAnsi="宋体" w:cs="宋体"/>
                <w:szCs w:val="21"/>
              </w:rPr>
              <w:t>6</w:t>
            </w:r>
          </w:p>
        </w:tc>
        <w:tc>
          <w:tcPr>
            <w:tcW w:w="2585" w:type="dxa"/>
            <w:vMerge w:val="restart"/>
            <w:vAlign w:val="center"/>
          </w:tcPr>
          <w:p w14:paraId="12A92475">
            <w:pPr>
              <w:spacing w:line="300" w:lineRule="exact"/>
              <w:jc w:val="center"/>
              <w:rPr>
                <w:rFonts w:hint="eastAsia" w:ascii="宋体" w:hAnsi="宋体" w:cs="宋体"/>
                <w:kern w:val="0"/>
                <w:szCs w:val="21"/>
              </w:rPr>
            </w:pPr>
            <w:r>
              <w:rPr>
                <w:rFonts w:hint="eastAsia" w:ascii="宋体" w:hAnsi="宋体" w:cs="宋体"/>
                <w:kern w:val="0"/>
                <w:szCs w:val="21"/>
              </w:rPr>
              <w:t>对周边居民、单位等的</w:t>
            </w:r>
          </w:p>
          <w:p w14:paraId="11519CAC">
            <w:pPr>
              <w:spacing w:line="300" w:lineRule="exact"/>
              <w:jc w:val="center"/>
              <w:rPr>
                <w:rFonts w:hint="eastAsia" w:ascii="宋体" w:hAnsi="宋体" w:cs="宋体"/>
                <w:kern w:val="0"/>
                <w:szCs w:val="21"/>
              </w:rPr>
            </w:pPr>
            <w:r>
              <w:rPr>
                <w:rFonts w:hint="eastAsia" w:ascii="宋体" w:hAnsi="宋体" w:cs="宋体"/>
                <w:kern w:val="0"/>
                <w:szCs w:val="21"/>
              </w:rPr>
              <w:t>影响</w:t>
            </w:r>
          </w:p>
        </w:tc>
        <w:tc>
          <w:tcPr>
            <w:tcW w:w="3732" w:type="dxa"/>
            <w:vAlign w:val="center"/>
          </w:tcPr>
          <w:p w14:paraId="445CFAF4">
            <w:pPr>
              <w:widowControl/>
              <w:spacing w:line="300" w:lineRule="exact"/>
              <w:jc w:val="left"/>
              <w:textAlignment w:val="center"/>
              <w:rPr>
                <w:rFonts w:hint="eastAsia" w:ascii="宋体" w:hAnsi="宋体" w:cs="宋体"/>
                <w:szCs w:val="21"/>
              </w:rPr>
            </w:pPr>
            <w:r>
              <w:rPr>
                <w:rFonts w:hint="eastAsia" w:ascii="宋体" w:hAnsi="宋体" w:cs="宋体"/>
                <w:szCs w:val="21"/>
              </w:rPr>
              <w:t>未发现对周边生产经营、生活造成不良影响</w:t>
            </w:r>
          </w:p>
        </w:tc>
        <w:tc>
          <w:tcPr>
            <w:tcW w:w="1418" w:type="dxa"/>
            <w:vAlign w:val="center"/>
          </w:tcPr>
          <w:p w14:paraId="1420636F">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0%</w:t>
            </w:r>
          </w:p>
        </w:tc>
      </w:tr>
      <w:tr w14:paraId="3D840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784" w:type="dxa"/>
            <w:vMerge w:val="continue"/>
            <w:vAlign w:val="center"/>
          </w:tcPr>
          <w:p w14:paraId="5A4D5DB6">
            <w:pPr>
              <w:widowControl/>
              <w:spacing w:line="300" w:lineRule="exact"/>
              <w:jc w:val="center"/>
              <w:rPr>
                <w:rFonts w:hint="eastAsia" w:ascii="宋体" w:hAnsi="宋体" w:cs="宋体"/>
                <w:szCs w:val="21"/>
              </w:rPr>
            </w:pPr>
          </w:p>
        </w:tc>
        <w:tc>
          <w:tcPr>
            <w:tcW w:w="2585" w:type="dxa"/>
            <w:vMerge w:val="continue"/>
            <w:vAlign w:val="top"/>
          </w:tcPr>
          <w:p w14:paraId="58FB2903">
            <w:pPr>
              <w:widowControl/>
              <w:spacing w:line="300" w:lineRule="exact"/>
              <w:jc w:val="left"/>
              <w:rPr>
                <w:rFonts w:hint="eastAsia" w:ascii="宋体" w:hAnsi="宋体" w:cs="宋体"/>
                <w:szCs w:val="21"/>
              </w:rPr>
            </w:pPr>
          </w:p>
        </w:tc>
        <w:tc>
          <w:tcPr>
            <w:tcW w:w="3732" w:type="dxa"/>
            <w:vAlign w:val="center"/>
          </w:tcPr>
          <w:p w14:paraId="4457603F">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对周边生产经营、生活有较轻影响</w:t>
            </w:r>
          </w:p>
        </w:tc>
        <w:tc>
          <w:tcPr>
            <w:tcW w:w="1418" w:type="dxa"/>
            <w:vAlign w:val="center"/>
          </w:tcPr>
          <w:p w14:paraId="11CD78AE">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3%</w:t>
            </w:r>
          </w:p>
        </w:tc>
      </w:tr>
      <w:tr w14:paraId="3842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784" w:type="dxa"/>
            <w:vMerge w:val="continue"/>
            <w:vAlign w:val="center"/>
          </w:tcPr>
          <w:p w14:paraId="39674613">
            <w:pPr>
              <w:widowControl/>
              <w:spacing w:line="300" w:lineRule="exact"/>
              <w:jc w:val="center"/>
              <w:rPr>
                <w:rFonts w:hint="eastAsia" w:ascii="宋体" w:hAnsi="宋体" w:cs="宋体"/>
                <w:szCs w:val="21"/>
              </w:rPr>
            </w:pPr>
          </w:p>
        </w:tc>
        <w:tc>
          <w:tcPr>
            <w:tcW w:w="2585" w:type="dxa"/>
            <w:vMerge w:val="continue"/>
            <w:vAlign w:val="top"/>
          </w:tcPr>
          <w:p w14:paraId="40A1EC49">
            <w:pPr>
              <w:widowControl/>
              <w:spacing w:line="300" w:lineRule="exact"/>
              <w:jc w:val="left"/>
              <w:rPr>
                <w:rFonts w:hint="eastAsia" w:ascii="宋体" w:hAnsi="宋体" w:cs="宋体"/>
                <w:szCs w:val="21"/>
              </w:rPr>
            </w:pPr>
          </w:p>
        </w:tc>
        <w:tc>
          <w:tcPr>
            <w:tcW w:w="3732" w:type="dxa"/>
            <w:vAlign w:val="center"/>
          </w:tcPr>
          <w:p w14:paraId="3852CCE8">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对周边生产经营、生活造成较大影响</w:t>
            </w:r>
          </w:p>
        </w:tc>
        <w:tc>
          <w:tcPr>
            <w:tcW w:w="1418" w:type="dxa"/>
            <w:vAlign w:val="center"/>
          </w:tcPr>
          <w:p w14:paraId="245C3697">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6%</w:t>
            </w:r>
          </w:p>
        </w:tc>
      </w:tr>
    </w:tbl>
    <w:p w14:paraId="5AD091D5">
      <w:pPr>
        <w:overflowPunct w:val="0"/>
        <w:topLinePunct/>
        <w:adjustRightInd w:val="0"/>
        <w:snapToGrid w:val="0"/>
        <w:spacing w:line="300" w:lineRule="exact"/>
        <w:rPr>
          <w:rFonts w:hint="eastAsia" w:eastAsia="仿宋_GB2312" w:cs="仿宋_GB2312"/>
          <w:b/>
          <w:bCs/>
          <w:sz w:val="20"/>
          <w:szCs w:val="20"/>
        </w:rPr>
      </w:pPr>
      <w:r>
        <w:rPr>
          <w:rFonts w:hint="eastAsia" w:eastAsia="仿宋_GB2312" w:cs="仿宋_GB2312"/>
          <w:b/>
          <w:bCs/>
          <w:sz w:val="20"/>
          <w:szCs w:val="20"/>
        </w:rPr>
        <w:t>注：</w:t>
      </w:r>
    </w:p>
    <w:p w14:paraId="3F56E77A">
      <w:pPr>
        <w:numPr>
          <w:ilvl w:val="0"/>
          <w:numId w:val="79"/>
        </w:numPr>
        <w:spacing w:line="300" w:lineRule="exact"/>
        <w:ind w:left="0"/>
        <w:rPr>
          <w:rFonts w:hint="eastAsia" w:eastAsia="仿宋_GB2312" w:cs="仿宋"/>
          <w:sz w:val="20"/>
          <w:szCs w:val="20"/>
        </w:rPr>
      </w:pPr>
      <w:r>
        <w:rPr>
          <w:rFonts w:hint="eastAsia" w:eastAsia="仿宋_GB2312" w:cs="仿宋"/>
          <w:sz w:val="20"/>
          <w:szCs w:val="20"/>
        </w:rPr>
        <w:t>本表适用于《中华人民共和国大气污染防治法》第一百一十八条第一款规定的“</w:t>
      </w:r>
      <w:r>
        <w:rPr>
          <w:rFonts w:hint="eastAsia" w:eastAsia="楷体_GB2312" w:cs="楷体_GB2312"/>
          <w:sz w:val="20"/>
          <w:szCs w:val="20"/>
        </w:rPr>
        <w:t>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r>
        <w:rPr>
          <w:rFonts w:hint="eastAsia" w:eastAsia="仿宋_GB2312" w:cs="仿宋"/>
          <w:sz w:val="20"/>
          <w:szCs w:val="20"/>
        </w:rPr>
        <w:t>”中的违法行为。</w:t>
      </w:r>
    </w:p>
    <w:p w14:paraId="3E8B5538">
      <w:pPr>
        <w:numPr>
          <w:ilvl w:val="0"/>
          <w:numId w:val="79"/>
        </w:numPr>
        <w:spacing w:line="300" w:lineRule="exact"/>
        <w:ind w:left="0"/>
        <w:rPr>
          <w:rFonts w:hint="eastAsia" w:eastAsia="仿宋_GB2312" w:cs="仿宋"/>
          <w:sz w:val="20"/>
          <w:szCs w:val="20"/>
        </w:rPr>
      </w:pPr>
      <w:r>
        <w:rPr>
          <w:rFonts w:hint="eastAsia" w:eastAsia="仿宋_GB2312" w:cs="仿宋"/>
          <w:sz w:val="20"/>
          <w:szCs w:val="20"/>
        </w:rPr>
        <w:t>若本表适用的法律依据发生变化，则适用最新的法律依据。</w:t>
      </w:r>
    </w:p>
    <w:p w14:paraId="5FA1F8FC">
      <w:pPr>
        <w:numPr>
          <w:ilvl w:val="0"/>
          <w:numId w:val="79"/>
        </w:numPr>
        <w:spacing w:line="300" w:lineRule="exact"/>
        <w:ind w:left="0"/>
        <w:rPr>
          <w:rFonts w:hint="eastAsia" w:eastAsia="仿宋_GB2312" w:cs="仿宋"/>
          <w:sz w:val="20"/>
          <w:szCs w:val="20"/>
        </w:rPr>
      </w:pPr>
      <w:r>
        <w:rPr>
          <w:rFonts w:hint="eastAsia" w:eastAsia="仿宋_GB2312" w:cs="仿宋"/>
          <w:sz w:val="20"/>
          <w:szCs w:val="20"/>
        </w:rPr>
        <w:t>本表所称的“以上”包括本数，“不足”不包括本数。</w:t>
      </w:r>
    </w:p>
    <w:p w14:paraId="73723BF1">
      <w:pPr>
        <w:numPr>
          <w:ilvl w:val="0"/>
          <w:numId w:val="79"/>
        </w:numPr>
        <w:spacing w:line="300" w:lineRule="exact"/>
        <w:ind w:left="0"/>
        <w:rPr>
          <w:rFonts w:hint="eastAsia" w:eastAsia="仿宋_GB2312" w:cs="仿宋"/>
          <w:sz w:val="20"/>
          <w:szCs w:val="20"/>
        </w:rPr>
      </w:pPr>
      <w:r>
        <w:rPr>
          <w:rFonts w:hint="eastAsia" w:eastAsia="仿宋_GB2312" w:cs="仿宋"/>
          <w:sz w:val="20"/>
          <w:szCs w:val="20"/>
        </w:rPr>
        <w:t>环境违法次数，是指自本次违法行为发生之日（含本日）起向前追溯两年内，当事人所有环境违法行为次数之和。其中，本次发现的违法行为计为1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14:paraId="381720F6">
      <w:pPr>
        <w:numPr>
          <w:ilvl w:val="0"/>
          <w:numId w:val="79"/>
        </w:numPr>
        <w:spacing w:line="300" w:lineRule="exact"/>
        <w:ind w:left="0"/>
        <w:rPr>
          <w:rFonts w:hint="eastAsia" w:eastAsia="仿宋_GB2312" w:cs="仿宋"/>
          <w:sz w:val="20"/>
          <w:szCs w:val="20"/>
        </w:rPr>
      </w:pPr>
      <w:r>
        <w:rPr>
          <w:rFonts w:hint="eastAsia" w:eastAsia="仿宋_GB2312" w:cs="仿宋"/>
          <w:sz w:val="20"/>
          <w:szCs w:val="20"/>
        </w:rPr>
        <w:t>对周边居民、单位等的影响，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14:paraId="455A53F9">
      <w:pPr>
        <w:widowControl/>
        <w:numPr>
          <w:ilvl w:val="0"/>
          <w:numId w:val="80"/>
        </w:numPr>
        <w:spacing w:line="300" w:lineRule="exact"/>
        <w:ind w:left="846" w:hanging="846" w:hangingChars="423"/>
        <w:rPr>
          <w:rFonts w:hint="eastAsia" w:eastAsia="仿宋_GB2312" w:cs="仿宋_GB2312"/>
          <w:sz w:val="20"/>
          <w:szCs w:val="20"/>
        </w:rPr>
      </w:pPr>
      <w:r>
        <w:rPr>
          <w:rFonts w:hint="eastAsia" w:eastAsia="仿宋_GB2312" w:cs="仿宋_GB2312"/>
          <w:sz w:val="20"/>
          <w:szCs w:val="20"/>
        </w:rPr>
        <w:t>“未发现对周边生产经营、生活造成不良影响”常体现为（下列之一）：</w:t>
      </w:r>
    </w:p>
    <w:p w14:paraId="14629DA6">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A 违法行为仅是程序方面未遵守法律规定（如，备案超过法定时限），在实体方面未违反法律要求，对周边生产经营、生活无客观、实际影响。</w:t>
      </w:r>
    </w:p>
    <w:p w14:paraId="0AFC870E">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B 违法行为影响范围局限在当事人市场经营/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14:paraId="78908F57">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C 违法行为未引起投诉、举报、信访（以经核实的投诉、举报、信访为准）或媒体报道。</w:t>
      </w:r>
    </w:p>
    <w:p w14:paraId="031BD749">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D 违法行为虽有个别投诉、举报、信访，但与周边生产经营、生活无关。</w:t>
      </w:r>
    </w:p>
    <w:p w14:paraId="60065AE2">
      <w:pPr>
        <w:widowControl/>
        <w:numPr>
          <w:ilvl w:val="0"/>
          <w:numId w:val="80"/>
        </w:numPr>
        <w:spacing w:line="300" w:lineRule="exact"/>
        <w:ind w:left="846" w:hanging="846" w:hangingChars="423"/>
        <w:rPr>
          <w:rFonts w:hint="eastAsia" w:eastAsia="仿宋_GB2312" w:cs="仿宋"/>
          <w:sz w:val="20"/>
          <w:szCs w:val="20"/>
        </w:rPr>
      </w:pPr>
      <w:r>
        <w:rPr>
          <w:rFonts w:hint="eastAsia" w:eastAsia="仿宋_GB2312" w:cs="仿宋_GB2312"/>
          <w:sz w:val="20"/>
          <w:szCs w:val="20"/>
        </w:rPr>
        <w:t>“对周边生产经营、生活有较轻影响”</w:t>
      </w:r>
      <w:r>
        <w:rPr>
          <w:rFonts w:hint="eastAsia" w:eastAsia="仿宋_GB2312" w:cs="仿宋"/>
          <w:sz w:val="20"/>
          <w:szCs w:val="20"/>
        </w:rPr>
        <w:t>常体现为（下列之一）：</w:t>
      </w:r>
    </w:p>
    <w:p w14:paraId="5623F3C9">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E 违法行为影响到周边生产经营、生活日常秩序，但未造成经济损失或健康损害，且已及时改正。</w:t>
      </w:r>
    </w:p>
    <w:p w14:paraId="3215155F">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F 违法行为影响到周边生产经营、生活日常秩序，造成的经济损失较低、健康损害轻微，且已及时改正。</w:t>
      </w:r>
    </w:p>
    <w:p w14:paraId="63959871">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G 违法行为影响到周边生产经营、生活日常秩序，造成一定经济损失或较轻健康损害，当事人积极赔付已获得受损人谅解，且违法行为已及时改正。</w:t>
      </w:r>
    </w:p>
    <w:p w14:paraId="3608A9B6">
      <w:pPr>
        <w:widowControl/>
        <w:numPr>
          <w:ilvl w:val="0"/>
          <w:numId w:val="80"/>
        </w:numPr>
        <w:spacing w:line="300" w:lineRule="exact"/>
        <w:ind w:left="846" w:hanging="846" w:hangingChars="423"/>
        <w:rPr>
          <w:rFonts w:hint="eastAsia" w:eastAsia="仿宋_GB2312" w:cs="仿宋"/>
          <w:sz w:val="20"/>
          <w:szCs w:val="20"/>
        </w:rPr>
      </w:pPr>
      <w:r>
        <w:rPr>
          <w:rFonts w:hint="eastAsia" w:eastAsia="仿宋_GB2312" w:cs="仿宋_GB2312"/>
          <w:sz w:val="20"/>
          <w:szCs w:val="20"/>
        </w:rPr>
        <w:t>“对周边生产经营、生活造成较大影响”</w:t>
      </w:r>
      <w:r>
        <w:rPr>
          <w:rFonts w:hint="eastAsia" w:eastAsia="仿宋_GB2312" w:cs="仿宋"/>
          <w:sz w:val="20"/>
          <w:szCs w:val="20"/>
        </w:rPr>
        <w:t>常体现为（下列之一）：</w:t>
      </w:r>
    </w:p>
    <w:p w14:paraId="3CC58310">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H 违法行为造成周边生产经营活动中断或者居民无法正常生活。</w:t>
      </w:r>
    </w:p>
    <w:p w14:paraId="037F53E1">
      <w:pPr>
        <w:widowControl/>
        <w:spacing w:line="300" w:lineRule="exact"/>
        <w:ind w:left="620" w:leftChars="200" w:hanging="200" w:hangingChars="100"/>
        <w:rPr>
          <w:rFonts w:eastAsia="仿宋_GB2312" w:cs="仿宋"/>
          <w:sz w:val="20"/>
          <w:szCs w:val="20"/>
        </w:rPr>
      </w:pPr>
      <w:r>
        <w:rPr>
          <w:rFonts w:hint="eastAsia" w:eastAsia="仿宋_GB2312" w:cs="仿宋"/>
          <w:sz w:val="20"/>
          <w:szCs w:val="20"/>
        </w:rPr>
        <w:t>I 违法行为影响到周边生产经营、生活日常秩序，被投诉后拒不改正的。</w:t>
      </w:r>
    </w:p>
    <w:p w14:paraId="4D4A768F">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J 违法行为对居民健康造成较大损害，甚至危及生命安全。</w:t>
      </w:r>
    </w:p>
    <w:p w14:paraId="02F1E765">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K 违法行为造成较大经济损失。</w:t>
      </w:r>
    </w:p>
    <w:p w14:paraId="493AFEAA">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L 违法行为造成大量信访投诉，或者引发群体性事件，或者造成较大负面社会影响。</w:t>
      </w:r>
    </w:p>
    <w:p w14:paraId="0D634A71">
      <w:pPr>
        <w:numPr>
          <w:ilvl w:val="0"/>
          <w:numId w:val="79"/>
        </w:numPr>
        <w:spacing w:line="300" w:lineRule="exact"/>
        <w:ind w:left="0"/>
        <w:rPr>
          <w:rFonts w:eastAsia="仿宋_GB2312" w:cs="仿宋"/>
          <w:sz w:val="20"/>
          <w:szCs w:val="20"/>
        </w:rPr>
      </w:pPr>
      <w:r>
        <w:rPr>
          <w:rFonts w:hint="eastAsia" w:eastAsia="仿宋_GB2312" w:cs="仿宋"/>
          <w:sz w:val="20"/>
          <w:szCs w:val="20"/>
        </w:rPr>
        <w:t>法律、法规、规章或者国家层面文件对本违法行为处罚裁量作出其他规定的，从其规定。</w:t>
      </w:r>
    </w:p>
    <w:p w14:paraId="79A10396">
      <w:pPr>
        <w:tabs>
          <w:tab w:val="left" w:pos="0"/>
        </w:tabs>
        <w:spacing w:line="440" w:lineRule="exact"/>
        <w:jc w:val="center"/>
        <w:outlineLvl w:val="1"/>
        <w:rPr>
          <w:rFonts w:hint="eastAsia" w:eastAsia="仿宋_GB2312" w:cs="仿宋_GB2312"/>
          <w:b/>
          <w:sz w:val="32"/>
          <w:szCs w:val="32"/>
        </w:rPr>
      </w:pPr>
      <w:r>
        <w:rPr>
          <w:rFonts w:eastAsia="仿宋" w:cs="仿宋"/>
          <w:sz w:val="20"/>
          <w:szCs w:val="20"/>
        </w:rPr>
        <w:br w:type="page"/>
      </w:r>
      <w:r>
        <w:rPr>
          <w:rFonts w:hint="eastAsia" w:eastAsia="仿宋_GB2312" w:cs="仿宋_GB2312"/>
          <w:bCs/>
          <w:sz w:val="32"/>
          <w:szCs w:val="32"/>
        </w:rPr>
        <w:t>表15-3 超标排放社会生活噪声违法行为行政处罚裁量表</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631"/>
        <w:gridCol w:w="3370"/>
        <w:gridCol w:w="1725"/>
      </w:tblGrid>
      <w:tr w14:paraId="1F575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93" w:type="dxa"/>
            <w:tcBorders>
              <w:top w:val="single" w:color="auto" w:sz="4" w:space="0"/>
              <w:left w:val="single" w:color="auto" w:sz="4" w:space="0"/>
              <w:bottom w:val="single" w:color="auto" w:sz="4" w:space="0"/>
              <w:right w:val="single" w:color="auto" w:sz="4" w:space="0"/>
            </w:tcBorders>
            <w:vAlign w:val="center"/>
          </w:tcPr>
          <w:p w14:paraId="33569085">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2631" w:type="dxa"/>
            <w:tcBorders>
              <w:top w:val="single" w:color="auto" w:sz="4" w:space="0"/>
              <w:left w:val="nil"/>
              <w:bottom w:val="single" w:color="auto" w:sz="4" w:space="0"/>
              <w:right w:val="single" w:color="auto" w:sz="4" w:space="0"/>
            </w:tcBorders>
            <w:vAlign w:val="center"/>
          </w:tcPr>
          <w:p w14:paraId="102950CC">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裁量因素</w:t>
            </w:r>
          </w:p>
        </w:tc>
        <w:tc>
          <w:tcPr>
            <w:tcW w:w="3370" w:type="dxa"/>
            <w:tcBorders>
              <w:top w:val="single" w:color="auto" w:sz="4" w:space="0"/>
              <w:left w:val="nil"/>
              <w:bottom w:val="single" w:color="auto" w:sz="4" w:space="0"/>
              <w:right w:val="single" w:color="auto" w:sz="4" w:space="0"/>
            </w:tcBorders>
            <w:vAlign w:val="center"/>
          </w:tcPr>
          <w:p w14:paraId="266DE4A9">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阶    次</w:t>
            </w:r>
          </w:p>
        </w:tc>
        <w:tc>
          <w:tcPr>
            <w:tcW w:w="1725" w:type="dxa"/>
            <w:tcBorders>
              <w:top w:val="single" w:color="auto" w:sz="4" w:space="0"/>
              <w:left w:val="nil"/>
              <w:bottom w:val="single" w:color="auto" w:sz="4" w:space="0"/>
              <w:right w:val="single" w:color="auto" w:sz="4" w:space="0"/>
            </w:tcBorders>
            <w:vAlign w:val="center"/>
          </w:tcPr>
          <w:p w14:paraId="402C6A6E">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分值</w:t>
            </w:r>
          </w:p>
        </w:tc>
      </w:tr>
      <w:tr w14:paraId="73336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93" w:type="dxa"/>
            <w:vMerge w:val="restart"/>
            <w:tcBorders>
              <w:top w:val="nil"/>
              <w:left w:val="single" w:color="auto" w:sz="4" w:space="0"/>
              <w:bottom w:val="single" w:color="auto" w:sz="4" w:space="0"/>
              <w:right w:val="single" w:color="auto" w:sz="4" w:space="0"/>
            </w:tcBorders>
            <w:vAlign w:val="center"/>
          </w:tcPr>
          <w:p w14:paraId="2F0BB254">
            <w:pPr>
              <w:spacing w:line="300" w:lineRule="exact"/>
              <w:jc w:val="center"/>
              <w:rPr>
                <w:rFonts w:hint="eastAsia" w:ascii="宋体" w:hAnsi="宋体" w:cs="宋体"/>
                <w:szCs w:val="21"/>
              </w:rPr>
            </w:pPr>
            <w:r>
              <w:rPr>
                <w:rFonts w:hint="eastAsia" w:ascii="宋体" w:hAnsi="宋体" w:cs="宋体"/>
                <w:szCs w:val="21"/>
              </w:rPr>
              <w:t>1</w:t>
            </w:r>
          </w:p>
        </w:tc>
        <w:tc>
          <w:tcPr>
            <w:tcW w:w="2631" w:type="dxa"/>
            <w:vMerge w:val="restart"/>
            <w:tcBorders>
              <w:top w:val="nil"/>
              <w:left w:val="nil"/>
              <w:bottom w:val="single" w:color="auto" w:sz="4" w:space="0"/>
              <w:right w:val="single" w:color="auto" w:sz="4" w:space="0"/>
            </w:tcBorders>
            <w:vAlign w:val="center"/>
          </w:tcPr>
          <w:p w14:paraId="05FB8543">
            <w:pPr>
              <w:spacing w:line="300" w:lineRule="exact"/>
              <w:jc w:val="center"/>
              <w:rPr>
                <w:rFonts w:hint="eastAsia" w:ascii="宋体" w:hAnsi="宋体" w:cs="宋体"/>
                <w:szCs w:val="21"/>
              </w:rPr>
            </w:pPr>
            <w:r>
              <w:rPr>
                <w:rFonts w:hint="eastAsia" w:ascii="宋体" w:hAnsi="宋体" w:cs="宋体"/>
                <w:szCs w:val="21"/>
              </w:rPr>
              <w:t>超标幅度</w:t>
            </w:r>
          </w:p>
        </w:tc>
        <w:tc>
          <w:tcPr>
            <w:tcW w:w="3370" w:type="dxa"/>
            <w:tcBorders>
              <w:top w:val="single" w:color="auto" w:sz="4" w:space="0"/>
              <w:left w:val="nil"/>
              <w:bottom w:val="single" w:color="auto" w:sz="4" w:space="0"/>
              <w:right w:val="single" w:color="auto" w:sz="4" w:space="0"/>
            </w:tcBorders>
            <w:vAlign w:val="center"/>
          </w:tcPr>
          <w:p w14:paraId="574A7D8D">
            <w:pPr>
              <w:spacing w:line="300" w:lineRule="exact"/>
              <w:rPr>
                <w:rFonts w:hint="eastAsia" w:ascii="宋体" w:hAnsi="宋体" w:cs="宋体"/>
                <w:szCs w:val="21"/>
              </w:rPr>
            </w:pPr>
            <w:r>
              <w:rPr>
                <w:rFonts w:hint="eastAsia" w:ascii="宋体" w:hAnsi="宋体" w:cs="宋体"/>
                <w:szCs w:val="21"/>
              </w:rPr>
              <w:t>不足3分贝</w:t>
            </w:r>
          </w:p>
        </w:tc>
        <w:tc>
          <w:tcPr>
            <w:tcW w:w="1725" w:type="dxa"/>
            <w:tcBorders>
              <w:top w:val="single" w:color="auto" w:sz="4" w:space="0"/>
              <w:left w:val="nil"/>
              <w:bottom w:val="single" w:color="auto" w:sz="4" w:space="0"/>
              <w:right w:val="single" w:color="auto" w:sz="4" w:space="0"/>
            </w:tcBorders>
            <w:vAlign w:val="top"/>
          </w:tcPr>
          <w:p w14:paraId="7B6D36F3">
            <w:pPr>
              <w:spacing w:line="300" w:lineRule="exact"/>
              <w:jc w:val="center"/>
              <w:rPr>
                <w:rFonts w:hint="eastAsia" w:ascii="宋体" w:hAnsi="宋体" w:cs="宋体"/>
                <w:szCs w:val="21"/>
              </w:rPr>
            </w:pPr>
            <w:r>
              <w:rPr>
                <w:rFonts w:hint="eastAsia" w:ascii="宋体" w:hAnsi="宋体" w:cs="宋体"/>
                <w:szCs w:val="21"/>
              </w:rPr>
              <w:t>0%</w:t>
            </w:r>
          </w:p>
        </w:tc>
      </w:tr>
      <w:tr w14:paraId="55CB9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93" w:type="dxa"/>
            <w:vMerge w:val="continue"/>
            <w:tcBorders>
              <w:top w:val="nil"/>
              <w:left w:val="single" w:color="auto" w:sz="4" w:space="0"/>
              <w:bottom w:val="single" w:color="auto" w:sz="4" w:space="0"/>
              <w:right w:val="single" w:color="auto" w:sz="4" w:space="0"/>
            </w:tcBorders>
            <w:vAlign w:val="center"/>
          </w:tcPr>
          <w:p w14:paraId="340A080D">
            <w:pPr>
              <w:spacing w:line="300" w:lineRule="exact"/>
              <w:jc w:val="center"/>
              <w:rPr>
                <w:rFonts w:hint="eastAsia" w:ascii="宋体" w:hAnsi="宋体" w:cs="宋体"/>
                <w:szCs w:val="21"/>
              </w:rPr>
            </w:pPr>
          </w:p>
        </w:tc>
        <w:tc>
          <w:tcPr>
            <w:tcW w:w="2631" w:type="dxa"/>
            <w:vMerge w:val="continue"/>
            <w:tcBorders>
              <w:top w:val="nil"/>
              <w:left w:val="nil"/>
              <w:bottom w:val="single" w:color="auto" w:sz="4" w:space="0"/>
              <w:right w:val="single" w:color="auto" w:sz="4" w:space="0"/>
            </w:tcBorders>
            <w:vAlign w:val="center"/>
          </w:tcPr>
          <w:p w14:paraId="134DDB7C">
            <w:pPr>
              <w:spacing w:line="300" w:lineRule="exact"/>
              <w:jc w:val="center"/>
              <w:rPr>
                <w:rFonts w:hint="eastAsia" w:ascii="宋体" w:hAnsi="宋体" w:cs="宋体"/>
                <w:szCs w:val="21"/>
              </w:rPr>
            </w:pPr>
          </w:p>
        </w:tc>
        <w:tc>
          <w:tcPr>
            <w:tcW w:w="3370" w:type="dxa"/>
            <w:tcBorders>
              <w:top w:val="single" w:color="auto" w:sz="4" w:space="0"/>
              <w:left w:val="nil"/>
              <w:bottom w:val="single" w:color="auto" w:sz="4" w:space="0"/>
              <w:right w:val="single" w:color="auto" w:sz="4" w:space="0"/>
            </w:tcBorders>
            <w:vAlign w:val="center"/>
          </w:tcPr>
          <w:p w14:paraId="1078BFCE">
            <w:pPr>
              <w:spacing w:line="300" w:lineRule="exact"/>
              <w:rPr>
                <w:rFonts w:hint="eastAsia" w:ascii="宋体" w:hAnsi="宋体" w:cs="宋体"/>
                <w:szCs w:val="21"/>
              </w:rPr>
            </w:pPr>
            <w:r>
              <w:rPr>
                <w:rFonts w:hint="eastAsia" w:ascii="宋体" w:hAnsi="宋体" w:cs="宋体"/>
                <w:szCs w:val="21"/>
              </w:rPr>
              <w:t>3分贝以上，不足6分贝</w:t>
            </w:r>
          </w:p>
        </w:tc>
        <w:tc>
          <w:tcPr>
            <w:tcW w:w="1725" w:type="dxa"/>
            <w:tcBorders>
              <w:top w:val="single" w:color="auto" w:sz="4" w:space="0"/>
              <w:left w:val="nil"/>
              <w:bottom w:val="single" w:color="auto" w:sz="4" w:space="0"/>
              <w:right w:val="single" w:color="auto" w:sz="4" w:space="0"/>
            </w:tcBorders>
            <w:vAlign w:val="top"/>
          </w:tcPr>
          <w:p w14:paraId="252D7C4A">
            <w:pPr>
              <w:spacing w:line="300" w:lineRule="exact"/>
              <w:jc w:val="center"/>
              <w:rPr>
                <w:rFonts w:hint="eastAsia" w:ascii="宋体" w:hAnsi="宋体" w:cs="宋体"/>
                <w:szCs w:val="21"/>
              </w:rPr>
            </w:pPr>
            <w:r>
              <w:rPr>
                <w:rFonts w:hint="eastAsia" w:ascii="宋体" w:hAnsi="宋体" w:cs="宋体"/>
                <w:szCs w:val="21"/>
              </w:rPr>
              <w:t>7%</w:t>
            </w:r>
          </w:p>
        </w:tc>
      </w:tr>
      <w:tr w14:paraId="747D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93" w:type="dxa"/>
            <w:vMerge w:val="continue"/>
            <w:tcBorders>
              <w:top w:val="nil"/>
              <w:left w:val="single" w:color="auto" w:sz="4" w:space="0"/>
              <w:bottom w:val="single" w:color="auto" w:sz="4" w:space="0"/>
              <w:right w:val="single" w:color="auto" w:sz="4" w:space="0"/>
            </w:tcBorders>
            <w:vAlign w:val="center"/>
          </w:tcPr>
          <w:p w14:paraId="5BE86246">
            <w:pPr>
              <w:spacing w:line="300" w:lineRule="exact"/>
              <w:jc w:val="center"/>
              <w:rPr>
                <w:rFonts w:hint="eastAsia" w:ascii="宋体" w:hAnsi="宋体" w:cs="宋体"/>
                <w:szCs w:val="21"/>
              </w:rPr>
            </w:pPr>
          </w:p>
        </w:tc>
        <w:tc>
          <w:tcPr>
            <w:tcW w:w="2631" w:type="dxa"/>
            <w:vMerge w:val="continue"/>
            <w:tcBorders>
              <w:top w:val="nil"/>
              <w:left w:val="nil"/>
              <w:bottom w:val="single" w:color="auto" w:sz="4" w:space="0"/>
              <w:right w:val="single" w:color="auto" w:sz="4" w:space="0"/>
            </w:tcBorders>
            <w:vAlign w:val="center"/>
          </w:tcPr>
          <w:p w14:paraId="75322591">
            <w:pPr>
              <w:spacing w:line="300" w:lineRule="exact"/>
              <w:jc w:val="center"/>
              <w:rPr>
                <w:rFonts w:hint="eastAsia" w:ascii="宋体" w:hAnsi="宋体" w:cs="宋体"/>
                <w:szCs w:val="21"/>
              </w:rPr>
            </w:pPr>
          </w:p>
        </w:tc>
        <w:tc>
          <w:tcPr>
            <w:tcW w:w="3370" w:type="dxa"/>
            <w:tcBorders>
              <w:top w:val="single" w:color="auto" w:sz="4" w:space="0"/>
              <w:left w:val="nil"/>
              <w:bottom w:val="single" w:color="auto" w:sz="4" w:space="0"/>
              <w:right w:val="single" w:color="auto" w:sz="4" w:space="0"/>
            </w:tcBorders>
            <w:vAlign w:val="center"/>
          </w:tcPr>
          <w:p w14:paraId="07184111">
            <w:pPr>
              <w:spacing w:line="300" w:lineRule="exact"/>
              <w:rPr>
                <w:rFonts w:hint="eastAsia" w:ascii="宋体" w:hAnsi="宋体" w:cs="宋体"/>
                <w:szCs w:val="21"/>
              </w:rPr>
            </w:pPr>
            <w:r>
              <w:rPr>
                <w:rFonts w:hint="eastAsia" w:ascii="宋体" w:hAnsi="宋体" w:cs="宋体"/>
                <w:szCs w:val="21"/>
              </w:rPr>
              <w:t>6分贝以上，不足9分贝</w:t>
            </w:r>
          </w:p>
        </w:tc>
        <w:tc>
          <w:tcPr>
            <w:tcW w:w="1725" w:type="dxa"/>
            <w:tcBorders>
              <w:top w:val="single" w:color="auto" w:sz="4" w:space="0"/>
              <w:left w:val="nil"/>
              <w:bottom w:val="single" w:color="auto" w:sz="4" w:space="0"/>
              <w:right w:val="single" w:color="auto" w:sz="4" w:space="0"/>
            </w:tcBorders>
            <w:vAlign w:val="top"/>
          </w:tcPr>
          <w:p w14:paraId="24AD9052">
            <w:pPr>
              <w:spacing w:line="300" w:lineRule="exact"/>
              <w:jc w:val="center"/>
              <w:rPr>
                <w:rFonts w:hint="eastAsia" w:ascii="宋体" w:hAnsi="宋体" w:cs="宋体"/>
                <w:szCs w:val="21"/>
              </w:rPr>
            </w:pPr>
            <w:r>
              <w:rPr>
                <w:rFonts w:hint="eastAsia" w:ascii="宋体" w:hAnsi="宋体" w:cs="宋体"/>
                <w:szCs w:val="21"/>
              </w:rPr>
              <w:t>11%</w:t>
            </w:r>
          </w:p>
        </w:tc>
      </w:tr>
      <w:tr w14:paraId="27F9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93" w:type="dxa"/>
            <w:vMerge w:val="continue"/>
            <w:tcBorders>
              <w:top w:val="nil"/>
              <w:left w:val="single" w:color="auto" w:sz="4" w:space="0"/>
              <w:bottom w:val="single" w:color="auto" w:sz="4" w:space="0"/>
              <w:right w:val="single" w:color="auto" w:sz="4" w:space="0"/>
            </w:tcBorders>
            <w:vAlign w:val="center"/>
          </w:tcPr>
          <w:p w14:paraId="5F7F8222">
            <w:pPr>
              <w:spacing w:line="300" w:lineRule="exact"/>
              <w:jc w:val="center"/>
              <w:rPr>
                <w:rFonts w:hint="eastAsia" w:ascii="宋体" w:hAnsi="宋体" w:cs="宋体"/>
                <w:szCs w:val="21"/>
              </w:rPr>
            </w:pPr>
          </w:p>
        </w:tc>
        <w:tc>
          <w:tcPr>
            <w:tcW w:w="2631" w:type="dxa"/>
            <w:vMerge w:val="continue"/>
            <w:tcBorders>
              <w:top w:val="nil"/>
              <w:left w:val="nil"/>
              <w:bottom w:val="single" w:color="auto" w:sz="4" w:space="0"/>
              <w:right w:val="single" w:color="auto" w:sz="4" w:space="0"/>
            </w:tcBorders>
            <w:vAlign w:val="center"/>
          </w:tcPr>
          <w:p w14:paraId="76BBF953">
            <w:pPr>
              <w:spacing w:line="300" w:lineRule="exact"/>
              <w:jc w:val="center"/>
              <w:rPr>
                <w:rFonts w:hint="eastAsia" w:ascii="宋体" w:hAnsi="宋体" w:cs="宋体"/>
                <w:szCs w:val="21"/>
              </w:rPr>
            </w:pPr>
          </w:p>
        </w:tc>
        <w:tc>
          <w:tcPr>
            <w:tcW w:w="3370" w:type="dxa"/>
            <w:tcBorders>
              <w:top w:val="single" w:color="auto" w:sz="4" w:space="0"/>
              <w:left w:val="nil"/>
              <w:bottom w:val="single" w:color="auto" w:sz="4" w:space="0"/>
              <w:right w:val="single" w:color="auto" w:sz="4" w:space="0"/>
            </w:tcBorders>
            <w:vAlign w:val="center"/>
          </w:tcPr>
          <w:p w14:paraId="44D93C6C">
            <w:pPr>
              <w:spacing w:line="300" w:lineRule="exact"/>
              <w:rPr>
                <w:rFonts w:hint="eastAsia" w:ascii="宋体" w:hAnsi="宋体" w:cs="宋体"/>
                <w:szCs w:val="21"/>
              </w:rPr>
            </w:pPr>
            <w:r>
              <w:rPr>
                <w:rFonts w:hint="eastAsia" w:ascii="宋体" w:hAnsi="宋体" w:cs="宋体"/>
                <w:szCs w:val="21"/>
              </w:rPr>
              <w:t>9分贝以上</w:t>
            </w:r>
          </w:p>
        </w:tc>
        <w:tc>
          <w:tcPr>
            <w:tcW w:w="1725" w:type="dxa"/>
            <w:tcBorders>
              <w:top w:val="single" w:color="auto" w:sz="4" w:space="0"/>
              <w:left w:val="nil"/>
              <w:bottom w:val="single" w:color="auto" w:sz="4" w:space="0"/>
              <w:right w:val="single" w:color="auto" w:sz="4" w:space="0"/>
            </w:tcBorders>
            <w:vAlign w:val="top"/>
          </w:tcPr>
          <w:p w14:paraId="6B893A64">
            <w:pPr>
              <w:spacing w:line="300" w:lineRule="exact"/>
              <w:jc w:val="center"/>
              <w:rPr>
                <w:rFonts w:hint="eastAsia" w:ascii="宋体" w:hAnsi="宋体" w:cs="宋体"/>
                <w:szCs w:val="21"/>
              </w:rPr>
            </w:pPr>
            <w:r>
              <w:rPr>
                <w:rFonts w:hint="eastAsia" w:ascii="宋体" w:hAnsi="宋体" w:cs="宋体"/>
                <w:szCs w:val="21"/>
              </w:rPr>
              <w:t>23%</w:t>
            </w:r>
          </w:p>
        </w:tc>
      </w:tr>
      <w:tr w14:paraId="430E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93" w:type="dxa"/>
            <w:vMerge w:val="restart"/>
            <w:tcBorders>
              <w:top w:val="nil"/>
              <w:left w:val="single" w:color="auto" w:sz="4" w:space="0"/>
              <w:bottom w:val="single" w:color="auto" w:sz="4" w:space="0"/>
              <w:right w:val="single" w:color="auto" w:sz="4" w:space="0"/>
            </w:tcBorders>
            <w:vAlign w:val="center"/>
          </w:tcPr>
          <w:p w14:paraId="0D86BA5C">
            <w:pPr>
              <w:spacing w:line="300" w:lineRule="exact"/>
              <w:jc w:val="center"/>
              <w:rPr>
                <w:rFonts w:hint="eastAsia" w:ascii="宋体" w:hAnsi="宋体" w:cs="宋体"/>
                <w:szCs w:val="21"/>
              </w:rPr>
            </w:pPr>
            <w:r>
              <w:rPr>
                <w:rFonts w:hint="eastAsia" w:ascii="宋体" w:hAnsi="宋体" w:cs="宋体"/>
                <w:szCs w:val="21"/>
              </w:rPr>
              <w:t>2</w:t>
            </w:r>
          </w:p>
        </w:tc>
        <w:tc>
          <w:tcPr>
            <w:tcW w:w="2631" w:type="dxa"/>
            <w:vMerge w:val="restart"/>
            <w:tcBorders>
              <w:top w:val="nil"/>
              <w:left w:val="nil"/>
              <w:bottom w:val="single" w:color="auto" w:sz="4" w:space="0"/>
              <w:right w:val="single" w:color="auto" w:sz="4" w:space="0"/>
            </w:tcBorders>
            <w:vAlign w:val="center"/>
          </w:tcPr>
          <w:p w14:paraId="642C4D6A">
            <w:pPr>
              <w:spacing w:line="300" w:lineRule="exact"/>
              <w:jc w:val="center"/>
              <w:rPr>
                <w:rFonts w:hint="eastAsia" w:ascii="宋体" w:hAnsi="宋体" w:cs="宋体"/>
                <w:szCs w:val="21"/>
              </w:rPr>
            </w:pPr>
            <w:r>
              <w:rPr>
                <w:rFonts w:hint="eastAsia" w:ascii="宋体" w:hAnsi="宋体" w:cs="宋体"/>
                <w:szCs w:val="21"/>
              </w:rPr>
              <w:t>违法行为发生时间</w:t>
            </w:r>
          </w:p>
        </w:tc>
        <w:tc>
          <w:tcPr>
            <w:tcW w:w="3370" w:type="dxa"/>
            <w:tcBorders>
              <w:top w:val="single" w:color="auto" w:sz="4" w:space="0"/>
              <w:left w:val="nil"/>
              <w:bottom w:val="single" w:color="auto" w:sz="4" w:space="0"/>
              <w:right w:val="single" w:color="auto" w:sz="4" w:space="0"/>
            </w:tcBorders>
            <w:vAlign w:val="center"/>
          </w:tcPr>
          <w:p w14:paraId="3F29F76E">
            <w:pPr>
              <w:spacing w:line="300" w:lineRule="exact"/>
              <w:rPr>
                <w:rFonts w:hint="eastAsia" w:ascii="宋体" w:hAnsi="宋体" w:cs="宋体"/>
                <w:szCs w:val="21"/>
              </w:rPr>
            </w:pPr>
            <w:r>
              <w:rPr>
                <w:rFonts w:hint="eastAsia" w:ascii="宋体" w:hAnsi="宋体" w:cs="宋体"/>
                <w:szCs w:val="21"/>
              </w:rPr>
              <w:t>白天发生</w:t>
            </w:r>
          </w:p>
        </w:tc>
        <w:tc>
          <w:tcPr>
            <w:tcW w:w="1725" w:type="dxa"/>
            <w:tcBorders>
              <w:top w:val="single" w:color="auto" w:sz="4" w:space="0"/>
              <w:left w:val="nil"/>
              <w:bottom w:val="single" w:color="auto" w:sz="4" w:space="0"/>
              <w:right w:val="single" w:color="auto" w:sz="4" w:space="0"/>
            </w:tcBorders>
            <w:vAlign w:val="top"/>
          </w:tcPr>
          <w:p w14:paraId="0ED8554D">
            <w:pPr>
              <w:spacing w:line="300" w:lineRule="exact"/>
              <w:jc w:val="center"/>
              <w:rPr>
                <w:rFonts w:hint="eastAsia" w:ascii="宋体" w:hAnsi="宋体" w:cs="宋体"/>
                <w:szCs w:val="21"/>
              </w:rPr>
            </w:pPr>
            <w:r>
              <w:rPr>
                <w:rFonts w:hint="eastAsia" w:ascii="宋体" w:hAnsi="宋体" w:cs="宋体"/>
                <w:szCs w:val="21"/>
              </w:rPr>
              <w:t>0%</w:t>
            </w:r>
          </w:p>
        </w:tc>
      </w:tr>
      <w:tr w14:paraId="3C7A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93" w:type="dxa"/>
            <w:vMerge w:val="continue"/>
            <w:tcBorders>
              <w:top w:val="nil"/>
              <w:left w:val="single" w:color="auto" w:sz="4" w:space="0"/>
              <w:bottom w:val="single" w:color="auto" w:sz="4" w:space="0"/>
              <w:right w:val="single" w:color="auto" w:sz="4" w:space="0"/>
            </w:tcBorders>
            <w:vAlign w:val="center"/>
          </w:tcPr>
          <w:p w14:paraId="1BE1F4A8">
            <w:pPr>
              <w:spacing w:line="300" w:lineRule="exact"/>
              <w:jc w:val="center"/>
              <w:rPr>
                <w:rFonts w:hint="eastAsia" w:ascii="宋体" w:hAnsi="宋体" w:cs="宋体"/>
                <w:szCs w:val="21"/>
              </w:rPr>
            </w:pPr>
          </w:p>
        </w:tc>
        <w:tc>
          <w:tcPr>
            <w:tcW w:w="2631" w:type="dxa"/>
            <w:vMerge w:val="continue"/>
            <w:tcBorders>
              <w:top w:val="nil"/>
              <w:left w:val="nil"/>
              <w:bottom w:val="single" w:color="auto" w:sz="4" w:space="0"/>
              <w:right w:val="single" w:color="auto" w:sz="4" w:space="0"/>
            </w:tcBorders>
            <w:vAlign w:val="center"/>
          </w:tcPr>
          <w:p w14:paraId="1DE8E52A">
            <w:pPr>
              <w:spacing w:line="300" w:lineRule="exact"/>
              <w:jc w:val="center"/>
              <w:rPr>
                <w:rFonts w:hint="eastAsia" w:ascii="宋体" w:hAnsi="宋体" w:cs="宋体"/>
                <w:szCs w:val="21"/>
              </w:rPr>
            </w:pPr>
          </w:p>
        </w:tc>
        <w:tc>
          <w:tcPr>
            <w:tcW w:w="3370" w:type="dxa"/>
            <w:tcBorders>
              <w:top w:val="single" w:color="auto" w:sz="4" w:space="0"/>
              <w:left w:val="nil"/>
              <w:bottom w:val="single" w:color="auto" w:sz="4" w:space="0"/>
              <w:right w:val="single" w:color="auto" w:sz="4" w:space="0"/>
            </w:tcBorders>
            <w:vAlign w:val="center"/>
          </w:tcPr>
          <w:p w14:paraId="57A6ACE4">
            <w:pPr>
              <w:spacing w:line="300" w:lineRule="exact"/>
              <w:rPr>
                <w:rFonts w:hint="eastAsia" w:ascii="宋体" w:hAnsi="宋体" w:cs="宋体"/>
                <w:szCs w:val="21"/>
              </w:rPr>
            </w:pPr>
            <w:r>
              <w:rPr>
                <w:rFonts w:hint="eastAsia" w:ascii="宋体" w:hAnsi="宋体" w:cs="宋体"/>
                <w:szCs w:val="21"/>
              </w:rPr>
              <w:t>夜间发生</w:t>
            </w:r>
          </w:p>
        </w:tc>
        <w:tc>
          <w:tcPr>
            <w:tcW w:w="1725" w:type="dxa"/>
            <w:tcBorders>
              <w:top w:val="single" w:color="auto" w:sz="4" w:space="0"/>
              <w:left w:val="nil"/>
              <w:bottom w:val="single" w:color="auto" w:sz="4" w:space="0"/>
              <w:right w:val="single" w:color="auto" w:sz="4" w:space="0"/>
            </w:tcBorders>
            <w:vAlign w:val="top"/>
          </w:tcPr>
          <w:p w14:paraId="0A585207">
            <w:pPr>
              <w:spacing w:line="300" w:lineRule="exact"/>
              <w:jc w:val="center"/>
              <w:rPr>
                <w:rFonts w:hint="eastAsia" w:ascii="宋体" w:hAnsi="宋体" w:cs="宋体"/>
                <w:szCs w:val="21"/>
              </w:rPr>
            </w:pPr>
            <w:r>
              <w:rPr>
                <w:rFonts w:hint="eastAsia" w:ascii="宋体" w:hAnsi="宋体" w:cs="宋体"/>
                <w:szCs w:val="21"/>
              </w:rPr>
              <w:t>10%</w:t>
            </w:r>
          </w:p>
        </w:tc>
      </w:tr>
      <w:tr w14:paraId="6E0D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93" w:type="dxa"/>
            <w:vMerge w:val="continue"/>
            <w:tcBorders>
              <w:top w:val="nil"/>
              <w:left w:val="single" w:color="auto" w:sz="4" w:space="0"/>
              <w:bottom w:val="single" w:color="auto" w:sz="4" w:space="0"/>
              <w:right w:val="single" w:color="auto" w:sz="4" w:space="0"/>
            </w:tcBorders>
            <w:vAlign w:val="center"/>
          </w:tcPr>
          <w:p w14:paraId="3CAAEBD8">
            <w:pPr>
              <w:spacing w:line="300" w:lineRule="exact"/>
              <w:jc w:val="center"/>
              <w:rPr>
                <w:rFonts w:hint="eastAsia" w:ascii="宋体" w:hAnsi="宋体" w:cs="宋体"/>
                <w:szCs w:val="21"/>
              </w:rPr>
            </w:pPr>
          </w:p>
        </w:tc>
        <w:tc>
          <w:tcPr>
            <w:tcW w:w="2631" w:type="dxa"/>
            <w:vMerge w:val="continue"/>
            <w:tcBorders>
              <w:top w:val="nil"/>
              <w:left w:val="nil"/>
              <w:bottom w:val="single" w:color="auto" w:sz="4" w:space="0"/>
              <w:right w:val="single" w:color="auto" w:sz="4" w:space="0"/>
            </w:tcBorders>
            <w:vAlign w:val="center"/>
          </w:tcPr>
          <w:p w14:paraId="2A32E191">
            <w:pPr>
              <w:spacing w:line="300" w:lineRule="exact"/>
              <w:jc w:val="center"/>
              <w:rPr>
                <w:rFonts w:hint="eastAsia" w:ascii="宋体" w:hAnsi="宋体" w:cs="宋体"/>
                <w:szCs w:val="21"/>
              </w:rPr>
            </w:pPr>
          </w:p>
        </w:tc>
        <w:tc>
          <w:tcPr>
            <w:tcW w:w="3370" w:type="dxa"/>
            <w:tcBorders>
              <w:top w:val="single" w:color="auto" w:sz="4" w:space="0"/>
              <w:left w:val="nil"/>
              <w:bottom w:val="single" w:color="auto" w:sz="4" w:space="0"/>
              <w:right w:val="single" w:color="auto" w:sz="4" w:space="0"/>
            </w:tcBorders>
            <w:vAlign w:val="center"/>
          </w:tcPr>
          <w:p w14:paraId="6557378D">
            <w:pPr>
              <w:spacing w:line="300" w:lineRule="exact"/>
              <w:rPr>
                <w:rFonts w:hint="eastAsia" w:ascii="宋体" w:hAnsi="宋体" w:cs="宋体"/>
                <w:szCs w:val="21"/>
              </w:rPr>
            </w:pPr>
            <w:r>
              <w:rPr>
                <w:rFonts w:hint="eastAsia" w:ascii="宋体" w:hAnsi="宋体" w:cs="宋体"/>
                <w:szCs w:val="21"/>
              </w:rPr>
              <w:t>白天、夜间均发生</w:t>
            </w:r>
          </w:p>
        </w:tc>
        <w:tc>
          <w:tcPr>
            <w:tcW w:w="1725" w:type="dxa"/>
            <w:tcBorders>
              <w:top w:val="single" w:color="auto" w:sz="4" w:space="0"/>
              <w:left w:val="nil"/>
              <w:bottom w:val="single" w:color="auto" w:sz="4" w:space="0"/>
              <w:right w:val="single" w:color="auto" w:sz="4" w:space="0"/>
            </w:tcBorders>
            <w:vAlign w:val="top"/>
          </w:tcPr>
          <w:p w14:paraId="14270F4D">
            <w:pPr>
              <w:spacing w:line="300" w:lineRule="exact"/>
              <w:jc w:val="center"/>
              <w:rPr>
                <w:rFonts w:hint="eastAsia" w:ascii="宋体" w:hAnsi="宋体" w:cs="宋体"/>
                <w:szCs w:val="21"/>
              </w:rPr>
            </w:pPr>
            <w:r>
              <w:rPr>
                <w:rFonts w:hint="eastAsia" w:ascii="宋体" w:hAnsi="宋体" w:cs="宋体"/>
                <w:szCs w:val="21"/>
              </w:rPr>
              <w:t>22%</w:t>
            </w:r>
          </w:p>
        </w:tc>
      </w:tr>
      <w:tr w14:paraId="50D5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93" w:type="dxa"/>
            <w:vMerge w:val="restart"/>
            <w:tcBorders>
              <w:top w:val="nil"/>
              <w:left w:val="single" w:color="auto" w:sz="4" w:space="0"/>
              <w:bottom w:val="single" w:color="auto" w:sz="4" w:space="0"/>
              <w:right w:val="single" w:color="auto" w:sz="4" w:space="0"/>
            </w:tcBorders>
            <w:vAlign w:val="center"/>
          </w:tcPr>
          <w:p w14:paraId="4B297E8C">
            <w:pPr>
              <w:spacing w:line="300" w:lineRule="exact"/>
              <w:jc w:val="center"/>
              <w:rPr>
                <w:rFonts w:hint="eastAsia" w:ascii="宋体" w:hAnsi="宋体" w:cs="宋体"/>
                <w:szCs w:val="21"/>
              </w:rPr>
            </w:pPr>
            <w:r>
              <w:rPr>
                <w:rFonts w:hint="eastAsia" w:ascii="宋体" w:hAnsi="宋体" w:cs="宋体"/>
                <w:szCs w:val="21"/>
              </w:rPr>
              <w:t>3</w:t>
            </w:r>
          </w:p>
        </w:tc>
        <w:tc>
          <w:tcPr>
            <w:tcW w:w="2631" w:type="dxa"/>
            <w:vMerge w:val="restart"/>
            <w:tcBorders>
              <w:top w:val="nil"/>
              <w:left w:val="nil"/>
              <w:bottom w:val="single" w:color="auto" w:sz="4" w:space="0"/>
              <w:right w:val="single" w:color="auto" w:sz="4" w:space="0"/>
            </w:tcBorders>
            <w:vAlign w:val="center"/>
          </w:tcPr>
          <w:p w14:paraId="4A05E2BB">
            <w:pPr>
              <w:spacing w:line="300" w:lineRule="exact"/>
              <w:jc w:val="center"/>
              <w:rPr>
                <w:rFonts w:hint="eastAsia" w:ascii="宋体" w:hAnsi="宋体" w:cs="宋体"/>
                <w:szCs w:val="21"/>
              </w:rPr>
            </w:pPr>
            <w:r>
              <w:rPr>
                <w:rFonts w:hint="eastAsia" w:ascii="宋体" w:hAnsi="宋体" w:cs="宋体"/>
                <w:szCs w:val="21"/>
              </w:rPr>
              <w:t>声环境功能区类别</w:t>
            </w:r>
          </w:p>
        </w:tc>
        <w:tc>
          <w:tcPr>
            <w:tcW w:w="3370" w:type="dxa"/>
            <w:tcBorders>
              <w:top w:val="single" w:color="auto" w:sz="4" w:space="0"/>
              <w:left w:val="nil"/>
              <w:bottom w:val="single" w:color="auto" w:sz="4" w:space="0"/>
              <w:right w:val="single" w:color="auto" w:sz="4" w:space="0"/>
            </w:tcBorders>
            <w:vAlign w:val="center"/>
          </w:tcPr>
          <w:p w14:paraId="24A1B661">
            <w:pPr>
              <w:spacing w:line="300" w:lineRule="exact"/>
              <w:rPr>
                <w:rFonts w:hint="eastAsia" w:ascii="宋体" w:hAnsi="宋体" w:cs="宋体"/>
                <w:szCs w:val="21"/>
              </w:rPr>
            </w:pPr>
            <w:r>
              <w:rPr>
                <w:rFonts w:hint="eastAsia" w:ascii="宋体" w:hAnsi="宋体" w:cs="宋体"/>
                <w:szCs w:val="21"/>
              </w:rPr>
              <w:t>4类</w:t>
            </w:r>
          </w:p>
        </w:tc>
        <w:tc>
          <w:tcPr>
            <w:tcW w:w="1725" w:type="dxa"/>
            <w:tcBorders>
              <w:top w:val="single" w:color="auto" w:sz="4" w:space="0"/>
              <w:left w:val="nil"/>
              <w:bottom w:val="single" w:color="auto" w:sz="4" w:space="0"/>
              <w:right w:val="single" w:color="auto" w:sz="4" w:space="0"/>
            </w:tcBorders>
            <w:vAlign w:val="top"/>
          </w:tcPr>
          <w:p w14:paraId="0824DF22">
            <w:pPr>
              <w:spacing w:line="300" w:lineRule="exact"/>
              <w:jc w:val="center"/>
              <w:rPr>
                <w:rFonts w:hint="eastAsia" w:ascii="宋体" w:hAnsi="宋体" w:cs="宋体"/>
                <w:szCs w:val="21"/>
              </w:rPr>
            </w:pPr>
            <w:r>
              <w:rPr>
                <w:rFonts w:hint="eastAsia" w:ascii="宋体" w:hAnsi="宋体" w:cs="宋体"/>
                <w:szCs w:val="21"/>
              </w:rPr>
              <w:t>0%</w:t>
            </w:r>
          </w:p>
        </w:tc>
      </w:tr>
      <w:tr w14:paraId="52189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93" w:type="dxa"/>
            <w:vMerge w:val="continue"/>
            <w:tcBorders>
              <w:top w:val="nil"/>
              <w:left w:val="single" w:color="auto" w:sz="4" w:space="0"/>
              <w:bottom w:val="single" w:color="auto" w:sz="4" w:space="0"/>
              <w:right w:val="single" w:color="auto" w:sz="4" w:space="0"/>
            </w:tcBorders>
            <w:vAlign w:val="center"/>
          </w:tcPr>
          <w:p w14:paraId="5BAF1DE7">
            <w:pPr>
              <w:spacing w:line="300" w:lineRule="exact"/>
              <w:jc w:val="center"/>
              <w:rPr>
                <w:rFonts w:hint="eastAsia" w:ascii="宋体" w:hAnsi="宋体" w:cs="宋体"/>
                <w:szCs w:val="21"/>
              </w:rPr>
            </w:pPr>
          </w:p>
        </w:tc>
        <w:tc>
          <w:tcPr>
            <w:tcW w:w="2631" w:type="dxa"/>
            <w:vMerge w:val="continue"/>
            <w:tcBorders>
              <w:top w:val="nil"/>
              <w:left w:val="nil"/>
              <w:bottom w:val="single" w:color="auto" w:sz="4" w:space="0"/>
              <w:right w:val="single" w:color="auto" w:sz="4" w:space="0"/>
            </w:tcBorders>
            <w:vAlign w:val="center"/>
          </w:tcPr>
          <w:p w14:paraId="505BF964">
            <w:pPr>
              <w:spacing w:line="300" w:lineRule="exact"/>
              <w:jc w:val="center"/>
              <w:rPr>
                <w:rFonts w:hint="eastAsia" w:ascii="宋体" w:hAnsi="宋体" w:cs="宋体"/>
                <w:szCs w:val="21"/>
              </w:rPr>
            </w:pPr>
          </w:p>
        </w:tc>
        <w:tc>
          <w:tcPr>
            <w:tcW w:w="3370" w:type="dxa"/>
            <w:tcBorders>
              <w:top w:val="single" w:color="auto" w:sz="4" w:space="0"/>
              <w:left w:val="nil"/>
              <w:bottom w:val="single" w:color="auto" w:sz="4" w:space="0"/>
              <w:right w:val="single" w:color="auto" w:sz="4" w:space="0"/>
            </w:tcBorders>
            <w:vAlign w:val="center"/>
          </w:tcPr>
          <w:p w14:paraId="7F6E4D12">
            <w:pPr>
              <w:spacing w:line="300" w:lineRule="exact"/>
              <w:rPr>
                <w:rFonts w:hint="eastAsia" w:ascii="宋体" w:hAnsi="宋体" w:cs="宋体"/>
                <w:szCs w:val="21"/>
              </w:rPr>
            </w:pPr>
            <w:r>
              <w:rPr>
                <w:rFonts w:hint="eastAsia" w:ascii="宋体" w:hAnsi="宋体" w:cs="宋体"/>
                <w:szCs w:val="21"/>
              </w:rPr>
              <w:t>3类</w:t>
            </w:r>
          </w:p>
        </w:tc>
        <w:tc>
          <w:tcPr>
            <w:tcW w:w="1725" w:type="dxa"/>
            <w:tcBorders>
              <w:top w:val="single" w:color="auto" w:sz="4" w:space="0"/>
              <w:left w:val="nil"/>
              <w:bottom w:val="single" w:color="auto" w:sz="4" w:space="0"/>
              <w:right w:val="single" w:color="auto" w:sz="4" w:space="0"/>
            </w:tcBorders>
            <w:vAlign w:val="top"/>
          </w:tcPr>
          <w:p w14:paraId="20CAA626">
            <w:pPr>
              <w:spacing w:line="300" w:lineRule="exact"/>
              <w:jc w:val="center"/>
              <w:rPr>
                <w:rFonts w:hint="eastAsia" w:ascii="宋体" w:hAnsi="宋体" w:cs="宋体"/>
                <w:szCs w:val="21"/>
              </w:rPr>
            </w:pPr>
            <w:r>
              <w:rPr>
                <w:rFonts w:hint="eastAsia" w:ascii="宋体" w:hAnsi="宋体" w:cs="宋体"/>
                <w:szCs w:val="21"/>
              </w:rPr>
              <w:t>3%</w:t>
            </w:r>
          </w:p>
        </w:tc>
      </w:tr>
      <w:tr w14:paraId="1518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93" w:type="dxa"/>
            <w:vMerge w:val="continue"/>
            <w:tcBorders>
              <w:top w:val="nil"/>
              <w:left w:val="single" w:color="auto" w:sz="4" w:space="0"/>
              <w:bottom w:val="single" w:color="auto" w:sz="4" w:space="0"/>
              <w:right w:val="single" w:color="auto" w:sz="4" w:space="0"/>
            </w:tcBorders>
            <w:vAlign w:val="center"/>
          </w:tcPr>
          <w:p w14:paraId="67818546">
            <w:pPr>
              <w:spacing w:line="300" w:lineRule="exact"/>
              <w:jc w:val="center"/>
              <w:rPr>
                <w:rFonts w:hint="eastAsia" w:ascii="宋体" w:hAnsi="宋体" w:cs="宋体"/>
                <w:szCs w:val="21"/>
              </w:rPr>
            </w:pPr>
          </w:p>
        </w:tc>
        <w:tc>
          <w:tcPr>
            <w:tcW w:w="2631" w:type="dxa"/>
            <w:vMerge w:val="continue"/>
            <w:tcBorders>
              <w:top w:val="nil"/>
              <w:left w:val="nil"/>
              <w:bottom w:val="single" w:color="auto" w:sz="4" w:space="0"/>
              <w:right w:val="single" w:color="auto" w:sz="4" w:space="0"/>
            </w:tcBorders>
            <w:vAlign w:val="center"/>
          </w:tcPr>
          <w:p w14:paraId="01CFABE1">
            <w:pPr>
              <w:spacing w:line="300" w:lineRule="exact"/>
              <w:jc w:val="center"/>
              <w:rPr>
                <w:rFonts w:hint="eastAsia" w:ascii="宋体" w:hAnsi="宋体" w:cs="宋体"/>
                <w:szCs w:val="21"/>
              </w:rPr>
            </w:pPr>
          </w:p>
        </w:tc>
        <w:tc>
          <w:tcPr>
            <w:tcW w:w="3370" w:type="dxa"/>
            <w:tcBorders>
              <w:top w:val="single" w:color="auto" w:sz="4" w:space="0"/>
              <w:left w:val="nil"/>
              <w:bottom w:val="single" w:color="auto" w:sz="4" w:space="0"/>
              <w:right w:val="single" w:color="auto" w:sz="4" w:space="0"/>
            </w:tcBorders>
            <w:vAlign w:val="center"/>
          </w:tcPr>
          <w:p w14:paraId="2772C7D8">
            <w:pPr>
              <w:spacing w:line="300" w:lineRule="exact"/>
              <w:rPr>
                <w:rFonts w:hint="eastAsia" w:ascii="宋体" w:hAnsi="宋体" w:cs="宋体"/>
                <w:szCs w:val="21"/>
              </w:rPr>
            </w:pPr>
            <w:r>
              <w:rPr>
                <w:rFonts w:hint="eastAsia" w:ascii="宋体" w:hAnsi="宋体" w:cs="宋体"/>
                <w:szCs w:val="21"/>
              </w:rPr>
              <w:t>2类</w:t>
            </w:r>
          </w:p>
        </w:tc>
        <w:tc>
          <w:tcPr>
            <w:tcW w:w="1725" w:type="dxa"/>
            <w:tcBorders>
              <w:top w:val="single" w:color="auto" w:sz="4" w:space="0"/>
              <w:left w:val="nil"/>
              <w:bottom w:val="single" w:color="auto" w:sz="4" w:space="0"/>
              <w:right w:val="single" w:color="auto" w:sz="4" w:space="0"/>
            </w:tcBorders>
            <w:vAlign w:val="top"/>
          </w:tcPr>
          <w:p w14:paraId="765A11C3">
            <w:pPr>
              <w:spacing w:line="300" w:lineRule="exact"/>
              <w:jc w:val="center"/>
              <w:rPr>
                <w:rFonts w:hint="eastAsia" w:ascii="宋体" w:hAnsi="宋体" w:cs="宋体"/>
                <w:szCs w:val="21"/>
              </w:rPr>
            </w:pPr>
            <w:r>
              <w:rPr>
                <w:rFonts w:hint="eastAsia" w:ascii="宋体" w:hAnsi="宋体" w:cs="宋体"/>
                <w:szCs w:val="21"/>
              </w:rPr>
              <w:t>9%</w:t>
            </w:r>
          </w:p>
        </w:tc>
      </w:tr>
      <w:tr w14:paraId="1D30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93" w:type="dxa"/>
            <w:vMerge w:val="continue"/>
            <w:tcBorders>
              <w:top w:val="nil"/>
              <w:left w:val="single" w:color="auto" w:sz="4" w:space="0"/>
              <w:bottom w:val="single" w:color="auto" w:sz="4" w:space="0"/>
              <w:right w:val="single" w:color="auto" w:sz="4" w:space="0"/>
            </w:tcBorders>
            <w:vAlign w:val="center"/>
          </w:tcPr>
          <w:p w14:paraId="3962D276">
            <w:pPr>
              <w:spacing w:line="300" w:lineRule="exact"/>
              <w:jc w:val="center"/>
              <w:rPr>
                <w:rFonts w:hint="eastAsia" w:ascii="宋体" w:hAnsi="宋体" w:cs="宋体"/>
                <w:szCs w:val="21"/>
              </w:rPr>
            </w:pPr>
          </w:p>
        </w:tc>
        <w:tc>
          <w:tcPr>
            <w:tcW w:w="2631" w:type="dxa"/>
            <w:vMerge w:val="continue"/>
            <w:tcBorders>
              <w:top w:val="nil"/>
              <w:left w:val="nil"/>
              <w:bottom w:val="single" w:color="auto" w:sz="4" w:space="0"/>
              <w:right w:val="single" w:color="auto" w:sz="4" w:space="0"/>
            </w:tcBorders>
            <w:vAlign w:val="center"/>
          </w:tcPr>
          <w:p w14:paraId="029B8EA8">
            <w:pPr>
              <w:spacing w:line="300" w:lineRule="exact"/>
              <w:jc w:val="center"/>
              <w:rPr>
                <w:rFonts w:hint="eastAsia" w:ascii="宋体" w:hAnsi="宋体" w:cs="宋体"/>
                <w:szCs w:val="21"/>
              </w:rPr>
            </w:pPr>
          </w:p>
        </w:tc>
        <w:tc>
          <w:tcPr>
            <w:tcW w:w="3370" w:type="dxa"/>
            <w:tcBorders>
              <w:top w:val="single" w:color="auto" w:sz="4" w:space="0"/>
              <w:left w:val="nil"/>
              <w:bottom w:val="single" w:color="auto" w:sz="4" w:space="0"/>
              <w:right w:val="single" w:color="auto" w:sz="4" w:space="0"/>
            </w:tcBorders>
            <w:vAlign w:val="center"/>
          </w:tcPr>
          <w:p w14:paraId="656B03A2">
            <w:pPr>
              <w:spacing w:line="300" w:lineRule="exact"/>
              <w:rPr>
                <w:rFonts w:hint="eastAsia" w:ascii="宋体" w:hAnsi="宋体" w:cs="宋体"/>
                <w:szCs w:val="21"/>
              </w:rPr>
            </w:pPr>
            <w:r>
              <w:rPr>
                <w:rFonts w:hint="eastAsia" w:ascii="宋体" w:hAnsi="宋体" w:cs="宋体"/>
                <w:szCs w:val="21"/>
              </w:rPr>
              <w:t>1类</w:t>
            </w:r>
          </w:p>
        </w:tc>
        <w:tc>
          <w:tcPr>
            <w:tcW w:w="1725" w:type="dxa"/>
            <w:tcBorders>
              <w:top w:val="single" w:color="auto" w:sz="4" w:space="0"/>
              <w:left w:val="nil"/>
              <w:bottom w:val="single" w:color="auto" w:sz="4" w:space="0"/>
              <w:right w:val="single" w:color="auto" w:sz="4" w:space="0"/>
            </w:tcBorders>
            <w:vAlign w:val="top"/>
          </w:tcPr>
          <w:p w14:paraId="759FFF26">
            <w:pPr>
              <w:spacing w:line="300" w:lineRule="exact"/>
              <w:jc w:val="center"/>
              <w:rPr>
                <w:rFonts w:hint="eastAsia" w:ascii="宋体" w:hAnsi="宋体" w:cs="宋体"/>
                <w:szCs w:val="21"/>
              </w:rPr>
            </w:pPr>
            <w:r>
              <w:rPr>
                <w:rFonts w:hint="eastAsia" w:ascii="宋体" w:hAnsi="宋体" w:cs="宋体"/>
                <w:szCs w:val="21"/>
              </w:rPr>
              <w:t>14%</w:t>
            </w:r>
          </w:p>
        </w:tc>
      </w:tr>
      <w:tr w14:paraId="61F3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93" w:type="dxa"/>
            <w:vMerge w:val="continue"/>
            <w:tcBorders>
              <w:top w:val="nil"/>
              <w:left w:val="single" w:color="auto" w:sz="4" w:space="0"/>
              <w:bottom w:val="single" w:color="auto" w:sz="4" w:space="0"/>
              <w:right w:val="single" w:color="auto" w:sz="4" w:space="0"/>
            </w:tcBorders>
            <w:vAlign w:val="center"/>
          </w:tcPr>
          <w:p w14:paraId="33FD4338">
            <w:pPr>
              <w:spacing w:line="300" w:lineRule="exact"/>
              <w:jc w:val="center"/>
              <w:rPr>
                <w:rFonts w:hint="eastAsia" w:ascii="宋体" w:hAnsi="宋体" w:cs="宋体"/>
                <w:szCs w:val="21"/>
              </w:rPr>
            </w:pPr>
          </w:p>
        </w:tc>
        <w:tc>
          <w:tcPr>
            <w:tcW w:w="2631" w:type="dxa"/>
            <w:vMerge w:val="continue"/>
            <w:tcBorders>
              <w:top w:val="nil"/>
              <w:left w:val="nil"/>
              <w:bottom w:val="single" w:color="auto" w:sz="4" w:space="0"/>
              <w:right w:val="single" w:color="auto" w:sz="4" w:space="0"/>
            </w:tcBorders>
            <w:vAlign w:val="center"/>
          </w:tcPr>
          <w:p w14:paraId="4A0F5595">
            <w:pPr>
              <w:spacing w:line="300" w:lineRule="exact"/>
              <w:jc w:val="center"/>
              <w:rPr>
                <w:rFonts w:hint="eastAsia" w:ascii="宋体" w:hAnsi="宋体" w:cs="宋体"/>
                <w:szCs w:val="21"/>
              </w:rPr>
            </w:pPr>
          </w:p>
        </w:tc>
        <w:tc>
          <w:tcPr>
            <w:tcW w:w="3370" w:type="dxa"/>
            <w:tcBorders>
              <w:top w:val="single" w:color="auto" w:sz="4" w:space="0"/>
              <w:left w:val="nil"/>
              <w:bottom w:val="single" w:color="auto" w:sz="4" w:space="0"/>
              <w:right w:val="single" w:color="auto" w:sz="4" w:space="0"/>
            </w:tcBorders>
            <w:vAlign w:val="center"/>
          </w:tcPr>
          <w:p w14:paraId="4ED671FE">
            <w:pPr>
              <w:spacing w:line="300" w:lineRule="exact"/>
              <w:rPr>
                <w:rFonts w:hint="eastAsia" w:ascii="宋体" w:hAnsi="宋体" w:cs="宋体"/>
                <w:szCs w:val="21"/>
              </w:rPr>
            </w:pPr>
            <w:r>
              <w:rPr>
                <w:rFonts w:hint="eastAsia" w:ascii="宋体" w:hAnsi="宋体" w:cs="宋体"/>
                <w:szCs w:val="21"/>
              </w:rPr>
              <w:t>0类</w:t>
            </w:r>
          </w:p>
        </w:tc>
        <w:tc>
          <w:tcPr>
            <w:tcW w:w="1725" w:type="dxa"/>
            <w:tcBorders>
              <w:top w:val="single" w:color="auto" w:sz="4" w:space="0"/>
              <w:left w:val="nil"/>
              <w:bottom w:val="single" w:color="auto" w:sz="4" w:space="0"/>
              <w:right w:val="single" w:color="auto" w:sz="4" w:space="0"/>
            </w:tcBorders>
            <w:vAlign w:val="top"/>
          </w:tcPr>
          <w:p w14:paraId="787CB8E3">
            <w:pPr>
              <w:spacing w:line="300" w:lineRule="exact"/>
              <w:jc w:val="center"/>
              <w:rPr>
                <w:rFonts w:hint="eastAsia" w:ascii="宋体" w:hAnsi="宋体" w:cs="宋体"/>
                <w:szCs w:val="21"/>
              </w:rPr>
            </w:pPr>
            <w:r>
              <w:rPr>
                <w:rFonts w:hint="eastAsia" w:ascii="宋体" w:hAnsi="宋体" w:cs="宋体"/>
                <w:szCs w:val="21"/>
              </w:rPr>
              <w:t>20%</w:t>
            </w:r>
          </w:p>
        </w:tc>
      </w:tr>
      <w:tr w14:paraId="24F70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93" w:type="dxa"/>
            <w:vMerge w:val="restart"/>
            <w:tcBorders>
              <w:top w:val="nil"/>
              <w:left w:val="single" w:color="auto" w:sz="4" w:space="0"/>
              <w:bottom w:val="single" w:color="auto" w:sz="4" w:space="0"/>
              <w:right w:val="single" w:color="auto" w:sz="4" w:space="0"/>
            </w:tcBorders>
            <w:vAlign w:val="center"/>
          </w:tcPr>
          <w:p w14:paraId="5FF23295">
            <w:pPr>
              <w:spacing w:line="300" w:lineRule="exact"/>
              <w:jc w:val="center"/>
              <w:rPr>
                <w:rFonts w:hint="eastAsia" w:ascii="宋体" w:hAnsi="宋体" w:cs="宋体"/>
                <w:szCs w:val="21"/>
              </w:rPr>
            </w:pPr>
            <w:r>
              <w:rPr>
                <w:rFonts w:hint="eastAsia" w:ascii="宋体" w:hAnsi="宋体" w:cs="宋体"/>
                <w:szCs w:val="21"/>
              </w:rPr>
              <w:t>4</w:t>
            </w:r>
          </w:p>
        </w:tc>
        <w:tc>
          <w:tcPr>
            <w:tcW w:w="2631" w:type="dxa"/>
            <w:vMerge w:val="restart"/>
            <w:tcBorders>
              <w:top w:val="nil"/>
              <w:left w:val="nil"/>
              <w:bottom w:val="single" w:color="auto" w:sz="4" w:space="0"/>
              <w:right w:val="single" w:color="auto" w:sz="4" w:space="0"/>
            </w:tcBorders>
            <w:vAlign w:val="center"/>
          </w:tcPr>
          <w:p w14:paraId="29371850">
            <w:pPr>
              <w:spacing w:line="300" w:lineRule="exact"/>
              <w:jc w:val="center"/>
              <w:rPr>
                <w:rFonts w:hint="eastAsia" w:ascii="宋体" w:hAnsi="宋体" w:cs="宋体"/>
                <w:szCs w:val="21"/>
              </w:rPr>
            </w:pPr>
            <w:r>
              <w:rPr>
                <w:rFonts w:hint="eastAsia" w:ascii="宋体" w:hAnsi="宋体" w:cs="宋体"/>
                <w:szCs w:val="21"/>
              </w:rPr>
              <w:t>环境违法次数</w:t>
            </w:r>
          </w:p>
          <w:p w14:paraId="0EA9E070">
            <w:pPr>
              <w:spacing w:line="300" w:lineRule="exact"/>
              <w:jc w:val="center"/>
              <w:rPr>
                <w:rFonts w:hint="eastAsia" w:ascii="宋体" w:hAnsi="宋体" w:cs="宋体"/>
                <w:szCs w:val="21"/>
              </w:rPr>
            </w:pPr>
            <w:r>
              <w:rPr>
                <w:rFonts w:hint="eastAsia" w:ascii="宋体" w:hAnsi="宋体" w:cs="宋体"/>
                <w:szCs w:val="21"/>
              </w:rPr>
              <w:t>（两年内，含本次）</w:t>
            </w:r>
          </w:p>
        </w:tc>
        <w:tc>
          <w:tcPr>
            <w:tcW w:w="3370" w:type="dxa"/>
            <w:tcBorders>
              <w:top w:val="single" w:color="auto" w:sz="4" w:space="0"/>
              <w:left w:val="nil"/>
              <w:bottom w:val="single" w:color="auto" w:sz="4" w:space="0"/>
              <w:right w:val="single" w:color="auto" w:sz="4" w:space="0"/>
            </w:tcBorders>
            <w:vAlign w:val="center"/>
          </w:tcPr>
          <w:p w14:paraId="4BC05AE9">
            <w:pPr>
              <w:spacing w:line="300" w:lineRule="exact"/>
              <w:rPr>
                <w:rFonts w:hint="eastAsia" w:ascii="宋体" w:hAnsi="宋体" w:cs="宋体"/>
                <w:szCs w:val="21"/>
              </w:rPr>
            </w:pPr>
            <w:r>
              <w:rPr>
                <w:rFonts w:hint="eastAsia" w:ascii="宋体" w:hAnsi="宋体" w:cs="宋体"/>
                <w:szCs w:val="21"/>
              </w:rPr>
              <w:t>1次</w:t>
            </w:r>
          </w:p>
        </w:tc>
        <w:tc>
          <w:tcPr>
            <w:tcW w:w="1725" w:type="dxa"/>
            <w:tcBorders>
              <w:top w:val="single" w:color="auto" w:sz="4" w:space="0"/>
              <w:left w:val="nil"/>
              <w:bottom w:val="single" w:color="auto" w:sz="4" w:space="0"/>
              <w:right w:val="single" w:color="auto" w:sz="4" w:space="0"/>
            </w:tcBorders>
            <w:vAlign w:val="top"/>
          </w:tcPr>
          <w:p w14:paraId="00068E53">
            <w:pPr>
              <w:spacing w:line="300" w:lineRule="exact"/>
              <w:jc w:val="center"/>
              <w:rPr>
                <w:rFonts w:hint="eastAsia" w:ascii="宋体" w:hAnsi="宋体" w:cs="宋体"/>
                <w:szCs w:val="21"/>
              </w:rPr>
            </w:pPr>
            <w:r>
              <w:rPr>
                <w:rFonts w:hint="eastAsia" w:ascii="宋体" w:hAnsi="宋体" w:cs="宋体"/>
                <w:szCs w:val="21"/>
              </w:rPr>
              <w:t>0%</w:t>
            </w:r>
          </w:p>
        </w:tc>
      </w:tr>
      <w:tr w14:paraId="71B4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93" w:type="dxa"/>
            <w:vMerge w:val="continue"/>
            <w:tcBorders>
              <w:top w:val="nil"/>
              <w:left w:val="single" w:color="auto" w:sz="4" w:space="0"/>
              <w:bottom w:val="single" w:color="auto" w:sz="4" w:space="0"/>
              <w:right w:val="single" w:color="auto" w:sz="4" w:space="0"/>
            </w:tcBorders>
            <w:vAlign w:val="center"/>
          </w:tcPr>
          <w:p w14:paraId="09197C49">
            <w:pPr>
              <w:spacing w:line="300" w:lineRule="exact"/>
              <w:jc w:val="center"/>
              <w:rPr>
                <w:rFonts w:hint="eastAsia" w:ascii="宋体" w:hAnsi="宋体" w:cs="宋体"/>
                <w:szCs w:val="21"/>
              </w:rPr>
            </w:pPr>
          </w:p>
        </w:tc>
        <w:tc>
          <w:tcPr>
            <w:tcW w:w="2631" w:type="dxa"/>
            <w:vMerge w:val="continue"/>
            <w:tcBorders>
              <w:top w:val="nil"/>
              <w:left w:val="nil"/>
              <w:bottom w:val="single" w:color="auto" w:sz="4" w:space="0"/>
              <w:right w:val="single" w:color="auto" w:sz="4" w:space="0"/>
            </w:tcBorders>
            <w:vAlign w:val="center"/>
          </w:tcPr>
          <w:p w14:paraId="4DC6FE0C">
            <w:pPr>
              <w:spacing w:line="300" w:lineRule="exact"/>
              <w:jc w:val="center"/>
              <w:rPr>
                <w:rFonts w:hint="eastAsia" w:ascii="宋体" w:hAnsi="宋体" w:cs="宋体"/>
                <w:szCs w:val="21"/>
              </w:rPr>
            </w:pPr>
          </w:p>
        </w:tc>
        <w:tc>
          <w:tcPr>
            <w:tcW w:w="3370" w:type="dxa"/>
            <w:tcBorders>
              <w:top w:val="single" w:color="auto" w:sz="4" w:space="0"/>
              <w:left w:val="nil"/>
              <w:bottom w:val="single" w:color="auto" w:sz="4" w:space="0"/>
              <w:right w:val="single" w:color="auto" w:sz="4" w:space="0"/>
            </w:tcBorders>
            <w:vAlign w:val="center"/>
          </w:tcPr>
          <w:p w14:paraId="6035A7C3">
            <w:pPr>
              <w:spacing w:line="300" w:lineRule="exact"/>
              <w:rPr>
                <w:rFonts w:hint="eastAsia" w:ascii="宋体" w:hAnsi="宋体" w:cs="宋体"/>
                <w:szCs w:val="21"/>
              </w:rPr>
            </w:pPr>
            <w:r>
              <w:rPr>
                <w:rFonts w:hint="eastAsia" w:ascii="宋体" w:hAnsi="宋体" w:cs="宋体"/>
                <w:szCs w:val="21"/>
              </w:rPr>
              <w:t>2次</w:t>
            </w:r>
          </w:p>
        </w:tc>
        <w:tc>
          <w:tcPr>
            <w:tcW w:w="1725" w:type="dxa"/>
            <w:tcBorders>
              <w:top w:val="single" w:color="auto" w:sz="4" w:space="0"/>
              <w:left w:val="nil"/>
              <w:bottom w:val="single" w:color="auto" w:sz="4" w:space="0"/>
              <w:right w:val="single" w:color="auto" w:sz="4" w:space="0"/>
            </w:tcBorders>
            <w:vAlign w:val="top"/>
          </w:tcPr>
          <w:p w14:paraId="17B94F57">
            <w:pPr>
              <w:spacing w:line="300" w:lineRule="exact"/>
              <w:jc w:val="center"/>
              <w:rPr>
                <w:rFonts w:hint="eastAsia" w:ascii="宋体" w:hAnsi="宋体" w:cs="宋体"/>
                <w:szCs w:val="21"/>
              </w:rPr>
            </w:pPr>
            <w:r>
              <w:rPr>
                <w:rFonts w:hint="eastAsia" w:ascii="宋体" w:hAnsi="宋体" w:cs="宋体"/>
                <w:szCs w:val="21"/>
              </w:rPr>
              <w:t>4%</w:t>
            </w:r>
          </w:p>
        </w:tc>
      </w:tr>
      <w:tr w14:paraId="068C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93" w:type="dxa"/>
            <w:vMerge w:val="continue"/>
            <w:tcBorders>
              <w:top w:val="nil"/>
              <w:left w:val="single" w:color="auto" w:sz="4" w:space="0"/>
              <w:bottom w:val="single" w:color="auto" w:sz="4" w:space="0"/>
              <w:right w:val="single" w:color="auto" w:sz="4" w:space="0"/>
            </w:tcBorders>
            <w:vAlign w:val="center"/>
          </w:tcPr>
          <w:p w14:paraId="005D9A6F">
            <w:pPr>
              <w:spacing w:line="300" w:lineRule="exact"/>
              <w:jc w:val="center"/>
              <w:rPr>
                <w:rFonts w:hint="eastAsia" w:ascii="宋体" w:hAnsi="宋体" w:cs="宋体"/>
                <w:szCs w:val="21"/>
              </w:rPr>
            </w:pPr>
          </w:p>
        </w:tc>
        <w:tc>
          <w:tcPr>
            <w:tcW w:w="2631" w:type="dxa"/>
            <w:vMerge w:val="continue"/>
            <w:tcBorders>
              <w:top w:val="nil"/>
              <w:left w:val="nil"/>
              <w:bottom w:val="single" w:color="auto" w:sz="4" w:space="0"/>
              <w:right w:val="single" w:color="auto" w:sz="4" w:space="0"/>
            </w:tcBorders>
            <w:vAlign w:val="center"/>
          </w:tcPr>
          <w:p w14:paraId="7F05117E">
            <w:pPr>
              <w:spacing w:line="300" w:lineRule="exact"/>
              <w:jc w:val="center"/>
              <w:rPr>
                <w:rFonts w:hint="eastAsia" w:ascii="宋体" w:hAnsi="宋体" w:cs="宋体"/>
                <w:szCs w:val="21"/>
              </w:rPr>
            </w:pPr>
          </w:p>
        </w:tc>
        <w:tc>
          <w:tcPr>
            <w:tcW w:w="3370" w:type="dxa"/>
            <w:tcBorders>
              <w:top w:val="single" w:color="auto" w:sz="4" w:space="0"/>
              <w:left w:val="nil"/>
              <w:bottom w:val="single" w:color="auto" w:sz="4" w:space="0"/>
              <w:right w:val="single" w:color="auto" w:sz="4" w:space="0"/>
            </w:tcBorders>
            <w:vAlign w:val="center"/>
          </w:tcPr>
          <w:p w14:paraId="0D7FE845">
            <w:pPr>
              <w:spacing w:line="300" w:lineRule="exact"/>
              <w:rPr>
                <w:rFonts w:hint="eastAsia" w:ascii="宋体" w:hAnsi="宋体" w:cs="宋体"/>
                <w:szCs w:val="21"/>
              </w:rPr>
            </w:pPr>
            <w:r>
              <w:rPr>
                <w:rFonts w:hint="eastAsia" w:ascii="宋体" w:hAnsi="宋体" w:cs="宋体"/>
                <w:szCs w:val="21"/>
              </w:rPr>
              <w:t>3次</w:t>
            </w:r>
          </w:p>
        </w:tc>
        <w:tc>
          <w:tcPr>
            <w:tcW w:w="1725" w:type="dxa"/>
            <w:tcBorders>
              <w:top w:val="single" w:color="auto" w:sz="4" w:space="0"/>
              <w:left w:val="nil"/>
              <w:bottom w:val="single" w:color="auto" w:sz="4" w:space="0"/>
              <w:right w:val="single" w:color="auto" w:sz="4" w:space="0"/>
            </w:tcBorders>
            <w:vAlign w:val="top"/>
          </w:tcPr>
          <w:p w14:paraId="6C4B534D">
            <w:pPr>
              <w:spacing w:line="300" w:lineRule="exact"/>
              <w:jc w:val="center"/>
              <w:rPr>
                <w:rFonts w:hint="eastAsia" w:ascii="宋体" w:hAnsi="宋体" w:cs="宋体"/>
                <w:szCs w:val="21"/>
              </w:rPr>
            </w:pPr>
            <w:r>
              <w:rPr>
                <w:rFonts w:hint="eastAsia" w:ascii="宋体" w:hAnsi="宋体" w:cs="宋体"/>
                <w:szCs w:val="21"/>
              </w:rPr>
              <w:t>7%</w:t>
            </w:r>
          </w:p>
        </w:tc>
      </w:tr>
      <w:tr w14:paraId="7480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93" w:type="dxa"/>
            <w:vMerge w:val="continue"/>
            <w:tcBorders>
              <w:top w:val="nil"/>
              <w:left w:val="single" w:color="auto" w:sz="4" w:space="0"/>
              <w:bottom w:val="single" w:color="auto" w:sz="4" w:space="0"/>
              <w:right w:val="single" w:color="auto" w:sz="4" w:space="0"/>
            </w:tcBorders>
            <w:vAlign w:val="center"/>
          </w:tcPr>
          <w:p w14:paraId="173F5985">
            <w:pPr>
              <w:spacing w:line="300" w:lineRule="exact"/>
              <w:jc w:val="center"/>
              <w:rPr>
                <w:rFonts w:hint="eastAsia" w:ascii="宋体" w:hAnsi="宋体" w:cs="宋体"/>
                <w:szCs w:val="21"/>
              </w:rPr>
            </w:pPr>
          </w:p>
        </w:tc>
        <w:tc>
          <w:tcPr>
            <w:tcW w:w="2631" w:type="dxa"/>
            <w:vMerge w:val="continue"/>
            <w:tcBorders>
              <w:top w:val="nil"/>
              <w:left w:val="nil"/>
              <w:bottom w:val="single" w:color="auto" w:sz="4" w:space="0"/>
              <w:right w:val="single" w:color="auto" w:sz="4" w:space="0"/>
            </w:tcBorders>
            <w:vAlign w:val="center"/>
          </w:tcPr>
          <w:p w14:paraId="391E620B">
            <w:pPr>
              <w:spacing w:line="300" w:lineRule="exact"/>
              <w:jc w:val="center"/>
              <w:rPr>
                <w:rFonts w:hint="eastAsia" w:ascii="宋体" w:hAnsi="宋体" w:cs="宋体"/>
                <w:szCs w:val="21"/>
              </w:rPr>
            </w:pPr>
          </w:p>
        </w:tc>
        <w:tc>
          <w:tcPr>
            <w:tcW w:w="3370" w:type="dxa"/>
            <w:tcBorders>
              <w:top w:val="single" w:color="auto" w:sz="4" w:space="0"/>
              <w:left w:val="nil"/>
              <w:bottom w:val="single" w:color="auto" w:sz="4" w:space="0"/>
              <w:right w:val="single" w:color="auto" w:sz="4" w:space="0"/>
            </w:tcBorders>
            <w:vAlign w:val="center"/>
          </w:tcPr>
          <w:p w14:paraId="5824F6EE">
            <w:pPr>
              <w:spacing w:line="300" w:lineRule="exact"/>
              <w:rPr>
                <w:rFonts w:hint="eastAsia" w:ascii="宋体" w:hAnsi="宋体" w:cs="宋体"/>
                <w:szCs w:val="21"/>
              </w:rPr>
            </w:pPr>
            <w:r>
              <w:rPr>
                <w:rFonts w:hint="eastAsia" w:ascii="宋体" w:hAnsi="宋体" w:cs="宋体"/>
                <w:szCs w:val="21"/>
              </w:rPr>
              <w:t>4次以上</w:t>
            </w:r>
          </w:p>
        </w:tc>
        <w:tc>
          <w:tcPr>
            <w:tcW w:w="1725" w:type="dxa"/>
            <w:tcBorders>
              <w:top w:val="single" w:color="auto" w:sz="4" w:space="0"/>
              <w:left w:val="nil"/>
              <w:bottom w:val="single" w:color="auto" w:sz="4" w:space="0"/>
              <w:right w:val="single" w:color="auto" w:sz="4" w:space="0"/>
            </w:tcBorders>
            <w:vAlign w:val="top"/>
          </w:tcPr>
          <w:p w14:paraId="14F5E208">
            <w:pPr>
              <w:spacing w:line="300" w:lineRule="exact"/>
              <w:jc w:val="center"/>
              <w:rPr>
                <w:rFonts w:hint="eastAsia" w:ascii="宋体" w:hAnsi="宋体" w:cs="宋体"/>
                <w:szCs w:val="21"/>
              </w:rPr>
            </w:pPr>
            <w:r>
              <w:rPr>
                <w:rFonts w:hint="eastAsia" w:ascii="宋体" w:hAnsi="宋体" w:cs="宋体"/>
                <w:szCs w:val="21"/>
              </w:rPr>
              <w:t>19%</w:t>
            </w:r>
          </w:p>
        </w:tc>
      </w:tr>
      <w:tr w14:paraId="029B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793" w:type="dxa"/>
            <w:vMerge w:val="restart"/>
            <w:vAlign w:val="center"/>
          </w:tcPr>
          <w:p w14:paraId="0E17167E">
            <w:pPr>
              <w:spacing w:line="300" w:lineRule="exact"/>
              <w:jc w:val="center"/>
              <w:rPr>
                <w:rFonts w:hint="eastAsia" w:ascii="宋体" w:hAnsi="宋体" w:cs="宋体"/>
                <w:szCs w:val="21"/>
              </w:rPr>
            </w:pPr>
            <w:r>
              <w:rPr>
                <w:rFonts w:hint="eastAsia" w:ascii="宋体" w:hAnsi="宋体" w:cs="宋体"/>
                <w:szCs w:val="21"/>
              </w:rPr>
              <w:t>5</w:t>
            </w:r>
          </w:p>
        </w:tc>
        <w:tc>
          <w:tcPr>
            <w:tcW w:w="2631" w:type="dxa"/>
            <w:vMerge w:val="restart"/>
            <w:vAlign w:val="center"/>
          </w:tcPr>
          <w:p w14:paraId="4E287FB0">
            <w:pPr>
              <w:spacing w:line="300" w:lineRule="exact"/>
              <w:rPr>
                <w:rFonts w:hint="eastAsia" w:ascii="宋体" w:hAnsi="宋体" w:cs="宋体"/>
                <w:kern w:val="0"/>
                <w:szCs w:val="21"/>
              </w:rPr>
            </w:pPr>
            <w:r>
              <w:rPr>
                <w:rFonts w:hint="eastAsia" w:ascii="宋体" w:hAnsi="宋体" w:cs="宋体"/>
                <w:kern w:val="0"/>
                <w:szCs w:val="21"/>
              </w:rPr>
              <w:t>对周边居民、单位等的影响</w:t>
            </w:r>
          </w:p>
        </w:tc>
        <w:tc>
          <w:tcPr>
            <w:tcW w:w="3370" w:type="dxa"/>
            <w:vAlign w:val="center"/>
          </w:tcPr>
          <w:p w14:paraId="0A55F5E8">
            <w:pPr>
              <w:widowControl/>
              <w:spacing w:line="300" w:lineRule="exact"/>
              <w:jc w:val="left"/>
              <w:textAlignment w:val="center"/>
              <w:rPr>
                <w:rFonts w:hint="eastAsia" w:ascii="宋体" w:hAnsi="宋体" w:cs="宋体"/>
                <w:szCs w:val="21"/>
              </w:rPr>
            </w:pPr>
            <w:r>
              <w:rPr>
                <w:rFonts w:hint="eastAsia" w:ascii="宋体" w:hAnsi="宋体" w:cs="宋体"/>
                <w:szCs w:val="21"/>
              </w:rPr>
              <w:t>未发现对周边生产经营、生活造成不良影响</w:t>
            </w:r>
          </w:p>
        </w:tc>
        <w:tc>
          <w:tcPr>
            <w:tcW w:w="1725" w:type="dxa"/>
            <w:vAlign w:val="center"/>
          </w:tcPr>
          <w:p w14:paraId="03D54AA2">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0%</w:t>
            </w:r>
          </w:p>
        </w:tc>
      </w:tr>
      <w:tr w14:paraId="4880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793" w:type="dxa"/>
            <w:vMerge w:val="continue"/>
            <w:vAlign w:val="top"/>
          </w:tcPr>
          <w:p w14:paraId="7206AA3B">
            <w:pPr>
              <w:widowControl/>
              <w:spacing w:line="300" w:lineRule="exact"/>
              <w:jc w:val="left"/>
              <w:rPr>
                <w:rFonts w:hint="eastAsia" w:ascii="宋体" w:hAnsi="宋体" w:cs="宋体"/>
                <w:szCs w:val="21"/>
              </w:rPr>
            </w:pPr>
          </w:p>
        </w:tc>
        <w:tc>
          <w:tcPr>
            <w:tcW w:w="2631" w:type="dxa"/>
            <w:vMerge w:val="continue"/>
            <w:vAlign w:val="top"/>
          </w:tcPr>
          <w:p w14:paraId="6FC21671">
            <w:pPr>
              <w:widowControl/>
              <w:spacing w:line="300" w:lineRule="exact"/>
              <w:jc w:val="left"/>
              <w:rPr>
                <w:rFonts w:hint="eastAsia" w:ascii="宋体" w:hAnsi="宋体" w:cs="宋体"/>
                <w:szCs w:val="21"/>
              </w:rPr>
            </w:pPr>
          </w:p>
        </w:tc>
        <w:tc>
          <w:tcPr>
            <w:tcW w:w="3370" w:type="dxa"/>
            <w:vAlign w:val="center"/>
          </w:tcPr>
          <w:p w14:paraId="07C3E811">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对周边生产经营、生活有较轻影响</w:t>
            </w:r>
          </w:p>
        </w:tc>
        <w:tc>
          <w:tcPr>
            <w:tcW w:w="1725" w:type="dxa"/>
            <w:vAlign w:val="center"/>
          </w:tcPr>
          <w:p w14:paraId="64A78D6A">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8%</w:t>
            </w:r>
          </w:p>
        </w:tc>
      </w:tr>
      <w:tr w14:paraId="7331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793" w:type="dxa"/>
            <w:vMerge w:val="continue"/>
            <w:vAlign w:val="top"/>
          </w:tcPr>
          <w:p w14:paraId="4097D55C">
            <w:pPr>
              <w:widowControl/>
              <w:spacing w:line="300" w:lineRule="exact"/>
              <w:jc w:val="left"/>
              <w:rPr>
                <w:rFonts w:hint="eastAsia" w:ascii="宋体" w:hAnsi="宋体" w:cs="宋体"/>
                <w:szCs w:val="21"/>
              </w:rPr>
            </w:pPr>
          </w:p>
        </w:tc>
        <w:tc>
          <w:tcPr>
            <w:tcW w:w="2631" w:type="dxa"/>
            <w:vMerge w:val="continue"/>
            <w:vAlign w:val="top"/>
          </w:tcPr>
          <w:p w14:paraId="7999FA7B">
            <w:pPr>
              <w:widowControl/>
              <w:spacing w:line="300" w:lineRule="exact"/>
              <w:jc w:val="left"/>
              <w:rPr>
                <w:rFonts w:hint="eastAsia" w:ascii="宋体" w:hAnsi="宋体" w:cs="宋体"/>
                <w:szCs w:val="21"/>
              </w:rPr>
            </w:pPr>
          </w:p>
        </w:tc>
        <w:tc>
          <w:tcPr>
            <w:tcW w:w="3370" w:type="dxa"/>
            <w:vAlign w:val="center"/>
          </w:tcPr>
          <w:p w14:paraId="00EE231C">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对周边生产经营、生活造成较大影响</w:t>
            </w:r>
          </w:p>
        </w:tc>
        <w:tc>
          <w:tcPr>
            <w:tcW w:w="1725" w:type="dxa"/>
            <w:vAlign w:val="center"/>
          </w:tcPr>
          <w:p w14:paraId="0B27EC08">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16%</w:t>
            </w:r>
          </w:p>
        </w:tc>
      </w:tr>
    </w:tbl>
    <w:p w14:paraId="394A9D88">
      <w:pPr>
        <w:overflowPunct w:val="0"/>
        <w:topLinePunct/>
        <w:adjustRightInd w:val="0"/>
        <w:snapToGrid w:val="0"/>
        <w:spacing w:line="300" w:lineRule="exact"/>
        <w:rPr>
          <w:rFonts w:hint="eastAsia" w:eastAsia="仿宋_GB2312" w:cs="仿宋_GB2312"/>
          <w:b/>
          <w:bCs/>
          <w:sz w:val="20"/>
          <w:szCs w:val="20"/>
        </w:rPr>
      </w:pPr>
      <w:r>
        <w:rPr>
          <w:rFonts w:hint="eastAsia" w:eastAsia="仿宋_GB2312" w:cs="仿宋_GB2312"/>
          <w:b/>
          <w:bCs/>
          <w:sz w:val="20"/>
          <w:szCs w:val="20"/>
        </w:rPr>
        <w:t>注：</w:t>
      </w:r>
    </w:p>
    <w:p w14:paraId="38F6E182">
      <w:pPr>
        <w:numPr>
          <w:ilvl w:val="0"/>
          <w:numId w:val="81"/>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本表适用于《中华人民共和国噪声污染防治法》第八十一条规定的“</w:t>
      </w:r>
      <w:r>
        <w:rPr>
          <w:rFonts w:hint="eastAsia" w:eastAsia="楷体_GB2312" w:cs="楷体_GB2312"/>
          <w:sz w:val="20"/>
          <w:szCs w:val="20"/>
        </w:rPr>
        <w:t>违反本法规定，有下列行为之一，由地方人民政府指定的部门责令改正，处五千元以上五万元以下的罚款；拒不改正的，处五万元以上二十万元以下的罚款，并可以报经有批准权的人民政府批准，责令停业：</w:t>
      </w:r>
      <w:bookmarkStart w:id="25" w:name="tiao_81_kuan_1_xiang_1"/>
      <w:bookmarkEnd w:id="25"/>
      <w:r>
        <w:rPr>
          <w:rFonts w:hint="eastAsia" w:eastAsia="楷体_GB2312" w:cs="楷体_GB2312"/>
          <w:sz w:val="20"/>
          <w:szCs w:val="20"/>
        </w:rPr>
        <w:t>（一）超过噪声排放标准排放社会生活噪声的</w:t>
      </w:r>
      <w:r>
        <w:rPr>
          <w:rFonts w:hint="eastAsia" w:eastAsia="仿宋_GB2312" w:cs="仿宋"/>
          <w:sz w:val="20"/>
          <w:szCs w:val="20"/>
        </w:rPr>
        <w:t>”中的违法行为。</w:t>
      </w:r>
    </w:p>
    <w:p w14:paraId="714DD08E">
      <w:pPr>
        <w:numPr>
          <w:ilvl w:val="0"/>
          <w:numId w:val="81"/>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若本表适用的法律依据发生变化，则适用最新的法律依据。</w:t>
      </w:r>
    </w:p>
    <w:p w14:paraId="6BB183ED">
      <w:pPr>
        <w:numPr>
          <w:ilvl w:val="0"/>
          <w:numId w:val="81"/>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声环境功能区类别的划分按照《声环境质量标准》（GB 3096）的规定执行，以上述标准的最新版内容为准。</w:t>
      </w:r>
    </w:p>
    <w:p w14:paraId="0C77BC65">
      <w:pPr>
        <w:numPr>
          <w:ilvl w:val="0"/>
          <w:numId w:val="81"/>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本表所称的“以上”包括本数，“不足”不包括本数。</w:t>
      </w:r>
    </w:p>
    <w:p w14:paraId="704A858F">
      <w:pPr>
        <w:numPr>
          <w:ilvl w:val="0"/>
          <w:numId w:val="81"/>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环境违法次数，是指自本次违法行为发生之日（含本日）起向前追溯两年内，当事人所有环境违法行为次数之和。其中，本次发现的违法行为计为1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14:paraId="6747D448">
      <w:pPr>
        <w:numPr>
          <w:ilvl w:val="0"/>
          <w:numId w:val="81"/>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对周边居民、单位等的影响，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14:paraId="36CC37BA">
      <w:pPr>
        <w:widowControl/>
        <w:numPr>
          <w:ilvl w:val="0"/>
          <w:numId w:val="82"/>
        </w:numPr>
        <w:spacing w:line="300" w:lineRule="exact"/>
        <w:ind w:left="846" w:hanging="846" w:hangingChars="423"/>
        <w:rPr>
          <w:rFonts w:hint="eastAsia" w:eastAsia="仿宋_GB2312" w:cs="仿宋_GB2312"/>
          <w:sz w:val="20"/>
          <w:szCs w:val="20"/>
        </w:rPr>
      </w:pPr>
      <w:r>
        <w:rPr>
          <w:rFonts w:hint="eastAsia" w:eastAsia="仿宋_GB2312" w:cs="仿宋_GB2312"/>
          <w:sz w:val="20"/>
          <w:szCs w:val="20"/>
        </w:rPr>
        <w:t>“未发现对周边生产经营、生活造成不良影响”常体现为（下列之一）：</w:t>
      </w:r>
    </w:p>
    <w:p w14:paraId="174A03EB">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A 违法行为仅是程序方面未遵守法律规定（如，备案超过法定时限），在实体方面未违反法律要求，对周边生产经营、生活无客观、实际影响。</w:t>
      </w:r>
    </w:p>
    <w:p w14:paraId="1BE79B52">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B 违法行为影响范围局限在当事人市场经营/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14:paraId="5D845EC5">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C 违法行为未引起投诉、举报、信访（以经核实的投诉、举报、信访为准）或媒体报道。</w:t>
      </w:r>
    </w:p>
    <w:p w14:paraId="78027769">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D 违法行为虽有个别投诉、举报、信访，但与周边生产经营、生活无关。</w:t>
      </w:r>
    </w:p>
    <w:p w14:paraId="182421F0">
      <w:pPr>
        <w:widowControl/>
        <w:numPr>
          <w:ilvl w:val="0"/>
          <w:numId w:val="82"/>
        </w:numPr>
        <w:spacing w:line="300" w:lineRule="exact"/>
        <w:ind w:left="846" w:hanging="846" w:hangingChars="423"/>
        <w:rPr>
          <w:rFonts w:hint="eastAsia" w:eastAsia="仿宋_GB2312" w:cs="仿宋"/>
          <w:sz w:val="20"/>
          <w:szCs w:val="20"/>
        </w:rPr>
      </w:pPr>
      <w:r>
        <w:rPr>
          <w:rFonts w:hint="eastAsia" w:eastAsia="仿宋_GB2312" w:cs="仿宋_GB2312"/>
          <w:sz w:val="20"/>
          <w:szCs w:val="20"/>
        </w:rPr>
        <w:t>“对周边生产经营、生活有较轻影响”</w:t>
      </w:r>
      <w:r>
        <w:rPr>
          <w:rFonts w:hint="eastAsia" w:eastAsia="仿宋_GB2312" w:cs="仿宋"/>
          <w:sz w:val="20"/>
          <w:szCs w:val="20"/>
        </w:rPr>
        <w:t>常体现为（下列之一）：</w:t>
      </w:r>
    </w:p>
    <w:p w14:paraId="61EF3E96">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E 违法行为影响到周边生产经营、生活日常秩序，但未造成经济损失或健康损害，且已及时改正。</w:t>
      </w:r>
    </w:p>
    <w:p w14:paraId="5E248A5F">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F 违法行为影响到周边生产经营、生活日常秩序，造成的经济损失较低、健康损害轻微，且已及时改正。</w:t>
      </w:r>
    </w:p>
    <w:p w14:paraId="59DB6A7B">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G 违法行为影响到周边生产经营、生活日常秩序，造成一定经济损失或较轻健康损害，当事人积极赔付已获得受损人谅解，且违法行为已及时改正。</w:t>
      </w:r>
    </w:p>
    <w:p w14:paraId="49B724BF">
      <w:pPr>
        <w:widowControl/>
        <w:numPr>
          <w:ilvl w:val="0"/>
          <w:numId w:val="82"/>
        </w:numPr>
        <w:spacing w:line="300" w:lineRule="exact"/>
        <w:ind w:left="846" w:hanging="846" w:hangingChars="423"/>
        <w:rPr>
          <w:rFonts w:hint="eastAsia" w:eastAsia="仿宋_GB2312" w:cs="仿宋"/>
          <w:sz w:val="20"/>
          <w:szCs w:val="20"/>
        </w:rPr>
      </w:pPr>
      <w:r>
        <w:rPr>
          <w:rFonts w:hint="eastAsia" w:eastAsia="仿宋_GB2312" w:cs="仿宋_GB2312"/>
          <w:sz w:val="20"/>
          <w:szCs w:val="20"/>
        </w:rPr>
        <w:t>“对周边生产经营、生活造成较大影响”</w:t>
      </w:r>
      <w:r>
        <w:rPr>
          <w:rFonts w:hint="eastAsia" w:eastAsia="仿宋_GB2312" w:cs="仿宋"/>
          <w:sz w:val="20"/>
          <w:szCs w:val="20"/>
        </w:rPr>
        <w:t>常体现为（下列之一）：</w:t>
      </w:r>
    </w:p>
    <w:p w14:paraId="0489E3D3">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H 违法行为造成周边生产经营活动中断或者居民无法正常生活。</w:t>
      </w:r>
    </w:p>
    <w:p w14:paraId="0BFD9EE6">
      <w:pPr>
        <w:widowControl/>
        <w:spacing w:line="300" w:lineRule="exact"/>
        <w:ind w:left="620" w:leftChars="200" w:hanging="200" w:hangingChars="100"/>
        <w:rPr>
          <w:rFonts w:eastAsia="仿宋_GB2312" w:cs="仿宋"/>
          <w:sz w:val="20"/>
          <w:szCs w:val="20"/>
        </w:rPr>
      </w:pPr>
      <w:r>
        <w:rPr>
          <w:rFonts w:hint="eastAsia" w:eastAsia="仿宋_GB2312" w:cs="仿宋"/>
          <w:sz w:val="20"/>
          <w:szCs w:val="20"/>
        </w:rPr>
        <w:t>I 违法行为影响到周边生产经营、生活日常秩序，被投诉后拒不改正的。</w:t>
      </w:r>
    </w:p>
    <w:p w14:paraId="2C7B7EE1">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J 违法行为对居民健康造成较大损害，甚至危及生命安全。</w:t>
      </w:r>
    </w:p>
    <w:p w14:paraId="0061112D">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K 违法行为造成较大经济损失。</w:t>
      </w:r>
    </w:p>
    <w:p w14:paraId="1E7DEEA6">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L 违法行为造成大量信访投诉，或者引发群体性事件，或者造成较大负面社会影响。</w:t>
      </w:r>
    </w:p>
    <w:p w14:paraId="0DC04635">
      <w:pPr>
        <w:numPr>
          <w:ilvl w:val="0"/>
          <w:numId w:val="81"/>
        </w:numPr>
        <w:spacing w:line="300" w:lineRule="exact"/>
        <w:ind w:left="0"/>
        <w:rPr>
          <w:rFonts w:eastAsia="仿宋_GB2312" w:cs="仿宋"/>
          <w:sz w:val="20"/>
          <w:szCs w:val="20"/>
        </w:rPr>
      </w:pPr>
      <w:r>
        <w:rPr>
          <w:rFonts w:hint="eastAsia" w:eastAsia="仿宋_GB2312" w:cs="仿宋"/>
          <w:sz w:val="20"/>
          <w:szCs w:val="20"/>
        </w:rPr>
        <w:t>法律、法规、规章或者国家层面文件对本违法行为处罚裁量作出其他规定的，从其规定。</w:t>
      </w:r>
    </w:p>
    <w:p w14:paraId="5069B9F0">
      <w:pPr>
        <w:spacing w:line="440" w:lineRule="exact"/>
        <w:jc w:val="center"/>
        <w:outlineLvl w:val="1"/>
        <w:rPr>
          <w:rFonts w:hint="eastAsia" w:eastAsia="仿宋_GB2312" w:cs="仿宋_GB2312"/>
          <w:bCs/>
          <w:sz w:val="32"/>
          <w:szCs w:val="32"/>
        </w:rPr>
      </w:pPr>
      <w:r>
        <w:rPr>
          <w:rFonts w:eastAsia="仿宋_GB2312" w:cs="仿宋"/>
          <w:sz w:val="20"/>
          <w:szCs w:val="20"/>
        </w:rPr>
        <w:br w:type="page"/>
      </w:r>
      <w:r>
        <w:rPr>
          <w:rFonts w:hint="eastAsia" w:eastAsia="仿宋_GB2312" w:cs="仿宋_GB2312"/>
          <w:bCs/>
          <w:sz w:val="32"/>
          <w:szCs w:val="32"/>
        </w:rPr>
        <w:t>表15-4 “第三方机构在提供服务中违法”违法行为</w:t>
      </w:r>
    </w:p>
    <w:p w14:paraId="2E754436">
      <w:pPr>
        <w:overflowPunct w:val="0"/>
        <w:topLinePunct/>
        <w:adjustRightInd w:val="0"/>
        <w:snapToGrid w:val="0"/>
        <w:spacing w:line="440" w:lineRule="exact"/>
        <w:jc w:val="center"/>
        <w:outlineLvl w:val="1"/>
        <w:rPr>
          <w:rFonts w:hint="eastAsia" w:eastAsia="仿宋_GB2312" w:cs="仿宋_GB2312"/>
          <w:bCs/>
          <w:sz w:val="32"/>
          <w:szCs w:val="32"/>
        </w:rPr>
      </w:pPr>
      <w:r>
        <w:rPr>
          <w:rFonts w:hint="eastAsia" w:eastAsia="仿宋_GB2312" w:cs="仿宋_GB2312"/>
          <w:bCs/>
          <w:sz w:val="32"/>
          <w:szCs w:val="32"/>
        </w:rPr>
        <w:t>行政处罚裁量表</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161"/>
        <w:gridCol w:w="4300"/>
        <w:gridCol w:w="1243"/>
      </w:tblGrid>
      <w:tr w14:paraId="7BEA4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815" w:type="dxa"/>
            <w:tcBorders>
              <w:top w:val="single" w:color="auto" w:sz="4" w:space="0"/>
              <w:left w:val="single" w:color="auto" w:sz="4" w:space="0"/>
              <w:bottom w:val="single" w:color="auto" w:sz="4" w:space="0"/>
              <w:right w:val="single" w:color="auto" w:sz="4" w:space="0"/>
            </w:tcBorders>
            <w:vAlign w:val="center"/>
          </w:tcPr>
          <w:p w14:paraId="0DF28FBB">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2161" w:type="dxa"/>
            <w:tcBorders>
              <w:top w:val="single" w:color="auto" w:sz="4" w:space="0"/>
              <w:left w:val="single" w:color="auto" w:sz="4" w:space="0"/>
              <w:bottom w:val="single" w:color="auto" w:sz="4" w:space="0"/>
              <w:right w:val="single" w:color="auto" w:sz="4" w:space="0"/>
            </w:tcBorders>
            <w:vAlign w:val="center"/>
          </w:tcPr>
          <w:p w14:paraId="624AC3AC">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裁量因素</w:t>
            </w:r>
          </w:p>
        </w:tc>
        <w:tc>
          <w:tcPr>
            <w:tcW w:w="4300" w:type="dxa"/>
            <w:tcBorders>
              <w:top w:val="single" w:color="auto" w:sz="4" w:space="0"/>
              <w:left w:val="single" w:color="auto" w:sz="4" w:space="0"/>
              <w:bottom w:val="single" w:color="auto" w:sz="4" w:space="0"/>
              <w:right w:val="single" w:color="auto" w:sz="4" w:space="0"/>
            </w:tcBorders>
            <w:vAlign w:val="center"/>
          </w:tcPr>
          <w:p w14:paraId="205DE449">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阶    次</w:t>
            </w:r>
          </w:p>
        </w:tc>
        <w:tc>
          <w:tcPr>
            <w:tcW w:w="1243" w:type="dxa"/>
            <w:tcBorders>
              <w:top w:val="single" w:color="auto" w:sz="4" w:space="0"/>
              <w:left w:val="single" w:color="auto" w:sz="4" w:space="0"/>
              <w:bottom w:val="single" w:color="auto" w:sz="4" w:space="0"/>
              <w:right w:val="single" w:color="auto" w:sz="4" w:space="0"/>
            </w:tcBorders>
            <w:vAlign w:val="center"/>
          </w:tcPr>
          <w:p w14:paraId="79F74DC8">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分值</w:t>
            </w:r>
          </w:p>
        </w:tc>
      </w:tr>
      <w:tr w14:paraId="5649A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815" w:type="dxa"/>
            <w:vMerge w:val="restart"/>
            <w:tcBorders>
              <w:top w:val="single" w:color="auto" w:sz="4" w:space="0"/>
              <w:left w:val="single" w:color="auto" w:sz="4" w:space="0"/>
              <w:bottom w:val="single" w:color="auto" w:sz="4" w:space="0"/>
              <w:right w:val="single" w:color="auto" w:sz="4" w:space="0"/>
            </w:tcBorders>
            <w:vAlign w:val="center"/>
          </w:tcPr>
          <w:p w14:paraId="0784D6BA">
            <w:pPr>
              <w:spacing w:line="300" w:lineRule="exact"/>
              <w:jc w:val="center"/>
              <w:rPr>
                <w:rFonts w:hint="eastAsia" w:ascii="宋体" w:hAnsi="宋体" w:cs="宋体"/>
                <w:szCs w:val="21"/>
              </w:rPr>
            </w:pPr>
            <w:r>
              <w:rPr>
                <w:rFonts w:hint="eastAsia" w:ascii="宋体" w:hAnsi="宋体" w:cs="宋体"/>
                <w:szCs w:val="21"/>
              </w:rPr>
              <w:t>1</w:t>
            </w:r>
          </w:p>
        </w:tc>
        <w:tc>
          <w:tcPr>
            <w:tcW w:w="2161" w:type="dxa"/>
            <w:vMerge w:val="restart"/>
            <w:tcBorders>
              <w:top w:val="single" w:color="auto" w:sz="4" w:space="0"/>
              <w:left w:val="single" w:color="auto" w:sz="4" w:space="0"/>
              <w:bottom w:val="single" w:color="auto" w:sz="4" w:space="0"/>
              <w:right w:val="single" w:color="auto" w:sz="4" w:space="0"/>
            </w:tcBorders>
            <w:vAlign w:val="center"/>
          </w:tcPr>
          <w:p w14:paraId="6C0EB4B9">
            <w:pPr>
              <w:spacing w:line="300" w:lineRule="exact"/>
              <w:jc w:val="center"/>
              <w:rPr>
                <w:rFonts w:hint="eastAsia" w:ascii="宋体" w:hAnsi="宋体" w:cs="宋体"/>
                <w:szCs w:val="21"/>
              </w:rPr>
            </w:pPr>
            <w:r>
              <w:rPr>
                <w:rFonts w:hint="eastAsia" w:ascii="宋体" w:hAnsi="宋体" w:cs="宋体"/>
                <w:szCs w:val="21"/>
              </w:rPr>
              <w:t>涉及的服务对象数量</w:t>
            </w:r>
          </w:p>
        </w:tc>
        <w:tc>
          <w:tcPr>
            <w:tcW w:w="4300" w:type="dxa"/>
            <w:tcBorders>
              <w:top w:val="single" w:color="auto" w:sz="4" w:space="0"/>
              <w:left w:val="single" w:color="auto" w:sz="4" w:space="0"/>
              <w:bottom w:val="single" w:color="auto" w:sz="4" w:space="0"/>
              <w:right w:val="single" w:color="auto" w:sz="4" w:space="0"/>
            </w:tcBorders>
            <w:vAlign w:val="center"/>
          </w:tcPr>
          <w:p w14:paraId="3D4A58FA">
            <w:pPr>
              <w:spacing w:line="300" w:lineRule="exact"/>
              <w:rPr>
                <w:rFonts w:hint="eastAsia" w:ascii="宋体" w:hAnsi="宋体" w:cs="宋体"/>
                <w:szCs w:val="21"/>
              </w:rPr>
            </w:pPr>
            <w:r>
              <w:rPr>
                <w:rFonts w:hint="eastAsia" w:ascii="宋体" w:hAnsi="宋体" w:cs="宋体"/>
                <w:szCs w:val="21"/>
              </w:rPr>
              <w:t>1家</w:t>
            </w:r>
          </w:p>
        </w:tc>
        <w:tc>
          <w:tcPr>
            <w:tcW w:w="1243" w:type="dxa"/>
            <w:tcBorders>
              <w:top w:val="single" w:color="auto" w:sz="4" w:space="0"/>
              <w:left w:val="single" w:color="auto" w:sz="4" w:space="0"/>
              <w:bottom w:val="single" w:color="auto" w:sz="4" w:space="0"/>
              <w:right w:val="single" w:color="auto" w:sz="4" w:space="0"/>
            </w:tcBorders>
            <w:vAlign w:val="center"/>
          </w:tcPr>
          <w:p w14:paraId="6A258312">
            <w:pPr>
              <w:spacing w:line="300" w:lineRule="exact"/>
              <w:jc w:val="center"/>
              <w:rPr>
                <w:rFonts w:hint="eastAsia" w:ascii="宋体" w:hAnsi="宋体" w:cs="宋体"/>
                <w:szCs w:val="21"/>
              </w:rPr>
            </w:pPr>
            <w:r>
              <w:rPr>
                <w:rFonts w:hint="eastAsia" w:ascii="宋体" w:hAnsi="宋体" w:cs="宋体"/>
                <w:szCs w:val="21"/>
              </w:rPr>
              <w:t>0%</w:t>
            </w:r>
          </w:p>
        </w:tc>
      </w:tr>
      <w:tr w14:paraId="789E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815" w:type="dxa"/>
            <w:vMerge w:val="continue"/>
            <w:tcBorders>
              <w:top w:val="single" w:color="auto" w:sz="4" w:space="0"/>
              <w:left w:val="single" w:color="auto" w:sz="4" w:space="0"/>
              <w:bottom w:val="single" w:color="auto" w:sz="4" w:space="0"/>
              <w:right w:val="single" w:color="auto" w:sz="4" w:space="0"/>
            </w:tcBorders>
            <w:vAlign w:val="center"/>
          </w:tcPr>
          <w:p w14:paraId="060705C4">
            <w:pPr>
              <w:spacing w:line="300" w:lineRule="exact"/>
              <w:jc w:val="center"/>
              <w:rPr>
                <w:rFonts w:hint="eastAsia" w:ascii="宋体" w:hAnsi="宋体" w:cs="宋体"/>
                <w:szCs w:val="21"/>
              </w:rPr>
            </w:pPr>
          </w:p>
        </w:tc>
        <w:tc>
          <w:tcPr>
            <w:tcW w:w="2161" w:type="dxa"/>
            <w:vMerge w:val="continue"/>
            <w:tcBorders>
              <w:top w:val="single" w:color="auto" w:sz="4" w:space="0"/>
              <w:left w:val="single" w:color="auto" w:sz="4" w:space="0"/>
              <w:bottom w:val="single" w:color="auto" w:sz="4" w:space="0"/>
              <w:right w:val="single" w:color="auto" w:sz="4" w:space="0"/>
            </w:tcBorders>
            <w:vAlign w:val="center"/>
          </w:tcPr>
          <w:p w14:paraId="4EABD98E">
            <w:pPr>
              <w:spacing w:line="300" w:lineRule="exact"/>
              <w:jc w:val="center"/>
              <w:rPr>
                <w:rFonts w:hint="eastAsia" w:ascii="宋体" w:hAnsi="宋体" w:cs="宋体"/>
                <w:szCs w:val="21"/>
              </w:rPr>
            </w:pPr>
          </w:p>
        </w:tc>
        <w:tc>
          <w:tcPr>
            <w:tcW w:w="4300" w:type="dxa"/>
            <w:tcBorders>
              <w:top w:val="single" w:color="auto" w:sz="4" w:space="0"/>
              <w:left w:val="single" w:color="auto" w:sz="4" w:space="0"/>
              <w:bottom w:val="single" w:color="auto" w:sz="4" w:space="0"/>
              <w:right w:val="single" w:color="auto" w:sz="4" w:space="0"/>
            </w:tcBorders>
            <w:vAlign w:val="center"/>
          </w:tcPr>
          <w:p w14:paraId="79AD3EAB">
            <w:pPr>
              <w:spacing w:line="300" w:lineRule="exact"/>
              <w:rPr>
                <w:rFonts w:hint="eastAsia" w:ascii="宋体" w:hAnsi="宋体" w:cs="宋体"/>
                <w:szCs w:val="21"/>
              </w:rPr>
            </w:pPr>
            <w:r>
              <w:rPr>
                <w:rFonts w:hint="eastAsia" w:ascii="宋体" w:hAnsi="宋体" w:cs="宋体"/>
                <w:szCs w:val="21"/>
              </w:rPr>
              <w:t>2家</w:t>
            </w:r>
          </w:p>
        </w:tc>
        <w:tc>
          <w:tcPr>
            <w:tcW w:w="1243" w:type="dxa"/>
            <w:tcBorders>
              <w:top w:val="single" w:color="auto" w:sz="4" w:space="0"/>
              <w:left w:val="single" w:color="auto" w:sz="4" w:space="0"/>
              <w:bottom w:val="single" w:color="auto" w:sz="4" w:space="0"/>
              <w:right w:val="single" w:color="auto" w:sz="4" w:space="0"/>
            </w:tcBorders>
            <w:vAlign w:val="center"/>
          </w:tcPr>
          <w:p w14:paraId="0B26AB36">
            <w:pPr>
              <w:spacing w:line="300" w:lineRule="exact"/>
              <w:jc w:val="center"/>
              <w:rPr>
                <w:rFonts w:hint="eastAsia" w:ascii="宋体" w:hAnsi="宋体" w:cs="宋体"/>
                <w:szCs w:val="21"/>
              </w:rPr>
            </w:pPr>
            <w:r>
              <w:rPr>
                <w:rFonts w:hint="eastAsia" w:ascii="宋体" w:hAnsi="宋体" w:cs="宋体"/>
                <w:szCs w:val="21"/>
              </w:rPr>
              <w:t>7%</w:t>
            </w:r>
          </w:p>
        </w:tc>
      </w:tr>
      <w:tr w14:paraId="5166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815" w:type="dxa"/>
            <w:vMerge w:val="continue"/>
            <w:tcBorders>
              <w:top w:val="single" w:color="auto" w:sz="4" w:space="0"/>
              <w:left w:val="single" w:color="auto" w:sz="4" w:space="0"/>
              <w:bottom w:val="single" w:color="auto" w:sz="4" w:space="0"/>
              <w:right w:val="single" w:color="auto" w:sz="4" w:space="0"/>
            </w:tcBorders>
            <w:vAlign w:val="center"/>
          </w:tcPr>
          <w:p w14:paraId="6C48640C">
            <w:pPr>
              <w:spacing w:line="300" w:lineRule="exact"/>
              <w:jc w:val="center"/>
              <w:rPr>
                <w:rFonts w:hint="eastAsia" w:ascii="宋体" w:hAnsi="宋体" w:cs="宋体"/>
                <w:szCs w:val="21"/>
              </w:rPr>
            </w:pPr>
          </w:p>
        </w:tc>
        <w:tc>
          <w:tcPr>
            <w:tcW w:w="2161" w:type="dxa"/>
            <w:vMerge w:val="continue"/>
            <w:tcBorders>
              <w:top w:val="single" w:color="auto" w:sz="4" w:space="0"/>
              <w:left w:val="single" w:color="auto" w:sz="4" w:space="0"/>
              <w:bottom w:val="single" w:color="auto" w:sz="4" w:space="0"/>
              <w:right w:val="single" w:color="auto" w:sz="4" w:space="0"/>
            </w:tcBorders>
            <w:vAlign w:val="center"/>
          </w:tcPr>
          <w:p w14:paraId="490D1F5F">
            <w:pPr>
              <w:spacing w:line="300" w:lineRule="exact"/>
              <w:jc w:val="center"/>
              <w:rPr>
                <w:rFonts w:hint="eastAsia" w:ascii="宋体" w:hAnsi="宋体" w:cs="宋体"/>
                <w:szCs w:val="21"/>
              </w:rPr>
            </w:pPr>
          </w:p>
        </w:tc>
        <w:tc>
          <w:tcPr>
            <w:tcW w:w="4300" w:type="dxa"/>
            <w:tcBorders>
              <w:top w:val="single" w:color="auto" w:sz="4" w:space="0"/>
              <w:left w:val="single" w:color="auto" w:sz="4" w:space="0"/>
              <w:bottom w:val="single" w:color="auto" w:sz="4" w:space="0"/>
              <w:right w:val="single" w:color="auto" w:sz="4" w:space="0"/>
            </w:tcBorders>
            <w:vAlign w:val="center"/>
          </w:tcPr>
          <w:p w14:paraId="0D0233FD">
            <w:pPr>
              <w:spacing w:line="300" w:lineRule="exact"/>
              <w:rPr>
                <w:rFonts w:hint="eastAsia" w:ascii="宋体" w:hAnsi="宋体" w:cs="宋体"/>
                <w:szCs w:val="21"/>
              </w:rPr>
            </w:pPr>
            <w:r>
              <w:rPr>
                <w:rFonts w:hint="eastAsia" w:ascii="宋体" w:hAnsi="宋体" w:cs="宋体"/>
                <w:szCs w:val="21"/>
              </w:rPr>
              <w:t>3家以上</w:t>
            </w:r>
          </w:p>
        </w:tc>
        <w:tc>
          <w:tcPr>
            <w:tcW w:w="1243" w:type="dxa"/>
            <w:tcBorders>
              <w:top w:val="single" w:color="auto" w:sz="4" w:space="0"/>
              <w:left w:val="single" w:color="auto" w:sz="4" w:space="0"/>
              <w:bottom w:val="single" w:color="auto" w:sz="4" w:space="0"/>
              <w:right w:val="single" w:color="auto" w:sz="4" w:space="0"/>
            </w:tcBorders>
            <w:vAlign w:val="center"/>
          </w:tcPr>
          <w:p w14:paraId="5C9D80DF">
            <w:pPr>
              <w:spacing w:line="300" w:lineRule="exact"/>
              <w:jc w:val="center"/>
              <w:rPr>
                <w:rFonts w:hint="eastAsia" w:ascii="宋体" w:hAnsi="宋体" w:cs="宋体"/>
                <w:szCs w:val="21"/>
              </w:rPr>
            </w:pPr>
            <w:r>
              <w:rPr>
                <w:rFonts w:hint="eastAsia" w:ascii="宋体" w:hAnsi="宋体" w:cs="宋体"/>
                <w:szCs w:val="21"/>
              </w:rPr>
              <w:t>14%</w:t>
            </w:r>
          </w:p>
        </w:tc>
      </w:tr>
      <w:tr w14:paraId="7DF3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815" w:type="dxa"/>
            <w:vMerge w:val="restart"/>
            <w:tcBorders>
              <w:top w:val="single" w:color="auto" w:sz="4" w:space="0"/>
              <w:left w:val="single" w:color="auto" w:sz="4" w:space="0"/>
              <w:bottom w:val="single" w:color="auto" w:sz="4" w:space="0"/>
              <w:right w:val="single" w:color="auto" w:sz="4" w:space="0"/>
            </w:tcBorders>
            <w:vAlign w:val="center"/>
          </w:tcPr>
          <w:p w14:paraId="060F7480">
            <w:pPr>
              <w:spacing w:line="300" w:lineRule="exact"/>
              <w:jc w:val="center"/>
              <w:rPr>
                <w:rFonts w:hint="eastAsia" w:ascii="宋体" w:hAnsi="宋体" w:cs="宋体"/>
                <w:szCs w:val="21"/>
              </w:rPr>
            </w:pPr>
            <w:r>
              <w:rPr>
                <w:rFonts w:hint="eastAsia" w:ascii="宋体" w:hAnsi="宋体" w:cs="宋体"/>
                <w:szCs w:val="21"/>
              </w:rPr>
              <w:t>2</w:t>
            </w:r>
          </w:p>
        </w:tc>
        <w:tc>
          <w:tcPr>
            <w:tcW w:w="2161" w:type="dxa"/>
            <w:vMerge w:val="restart"/>
            <w:tcBorders>
              <w:top w:val="single" w:color="auto" w:sz="4" w:space="0"/>
              <w:left w:val="single" w:color="auto" w:sz="4" w:space="0"/>
              <w:bottom w:val="single" w:color="auto" w:sz="4" w:space="0"/>
              <w:right w:val="single" w:color="auto" w:sz="4" w:space="0"/>
            </w:tcBorders>
            <w:vAlign w:val="center"/>
          </w:tcPr>
          <w:p w14:paraId="548F0E24">
            <w:pPr>
              <w:spacing w:line="300" w:lineRule="exact"/>
              <w:jc w:val="center"/>
              <w:rPr>
                <w:rFonts w:hint="eastAsia" w:ascii="宋体" w:hAnsi="宋体" w:cs="宋体"/>
                <w:szCs w:val="21"/>
              </w:rPr>
            </w:pPr>
            <w:r>
              <w:rPr>
                <w:rFonts w:hint="eastAsia" w:ascii="宋体" w:hAnsi="宋体" w:cs="宋体"/>
                <w:szCs w:val="21"/>
              </w:rPr>
              <w:t>造成环境危害</w:t>
            </w:r>
          </w:p>
          <w:p w14:paraId="7A079388">
            <w:pPr>
              <w:spacing w:line="300" w:lineRule="exact"/>
              <w:jc w:val="center"/>
              <w:rPr>
                <w:rFonts w:hint="eastAsia" w:ascii="宋体" w:hAnsi="宋体" w:cs="宋体"/>
                <w:szCs w:val="21"/>
              </w:rPr>
            </w:pPr>
            <w:r>
              <w:rPr>
                <w:rFonts w:hint="eastAsia" w:ascii="宋体" w:hAnsi="宋体" w:cs="宋体"/>
                <w:szCs w:val="21"/>
              </w:rPr>
              <w:t>后果程度</w:t>
            </w:r>
          </w:p>
        </w:tc>
        <w:tc>
          <w:tcPr>
            <w:tcW w:w="4300" w:type="dxa"/>
            <w:tcBorders>
              <w:top w:val="single" w:color="auto" w:sz="4" w:space="0"/>
              <w:left w:val="single" w:color="auto" w:sz="4" w:space="0"/>
              <w:bottom w:val="single" w:color="auto" w:sz="4" w:space="0"/>
              <w:right w:val="single" w:color="auto" w:sz="4" w:space="0"/>
            </w:tcBorders>
            <w:vAlign w:val="center"/>
          </w:tcPr>
          <w:p w14:paraId="37CCE767">
            <w:pPr>
              <w:spacing w:line="300" w:lineRule="exact"/>
              <w:jc w:val="left"/>
              <w:rPr>
                <w:rFonts w:hint="eastAsia" w:ascii="宋体" w:hAnsi="宋体" w:cs="宋体"/>
                <w:szCs w:val="21"/>
              </w:rPr>
            </w:pPr>
            <w:r>
              <w:rPr>
                <w:rFonts w:hint="eastAsia" w:ascii="宋体" w:hAnsi="宋体" w:cs="宋体"/>
                <w:szCs w:val="21"/>
              </w:rPr>
              <w:t>尚未造成环境危害后果</w:t>
            </w:r>
          </w:p>
        </w:tc>
        <w:tc>
          <w:tcPr>
            <w:tcW w:w="1243" w:type="dxa"/>
            <w:tcBorders>
              <w:top w:val="single" w:color="auto" w:sz="4" w:space="0"/>
              <w:left w:val="single" w:color="auto" w:sz="4" w:space="0"/>
              <w:bottom w:val="single" w:color="auto" w:sz="4" w:space="0"/>
              <w:right w:val="single" w:color="auto" w:sz="4" w:space="0"/>
            </w:tcBorders>
            <w:vAlign w:val="center"/>
          </w:tcPr>
          <w:p w14:paraId="1EC4D7A5">
            <w:pPr>
              <w:spacing w:line="300" w:lineRule="exact"/>
              <w:jc w:val="center"/>
              <w:rPr>
                <w:rFonts w:hint="eastAsia" w:ascii="宋体" w:hAnsi="宋体" w:cs="宋体"/>
                <w:szCs w:val="21"/>
              </w:rPr>
            </w:pPr>
            <w:r>
              <w:rPr>
                <w:rFonts w:hint="eastAsia" w:ascii="宋体" w:hAnsi="宋体" w:cs="宋体"/>
                <w:szCs w:val="21"/>
              </w:rPr>
              <w:t>0%</w:t>
            </w:r>
          </w:p>
        </w:tc>
      </w:tr>
      <w:tr w14:paraId="6AF1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815" w:type="dxa"/>
            <w:vMerge w:val="continue"/>
            <w:tcBorders>
              <w:left w:val="single" w:color="auto" w:sz="4" w:space="0"/>
              <w:right w:val="single" w:color="auto" w:sz="4" w:space="0"/>
            </w:tcBorders>
            <w:vAlign w:val="center"/>
          </w:tcPr>
          <w:p w14:paraId="2B21A400">
            <w:pPr>
              <w:spacing w:line="300" w:lineRule="exact"/>
              <w:jc w:val="center"/>
              <w:rPr>
                <w:rFonts w:hint="eastAsia" w:ascii="宋体" w:hAnsi="宋体" w:cs="宋体"/>
                <w:szCs w:val="21"/>
              </w:rPr>
            </w:pPr>
          </w:p>
        </w:tc>
        <w:tc>
          <w:tcPr>
            <w:tcW w:w="2161" w:type="dxa"/>
            <w:vMerge w:val="continue"/>
            <w:tcBorders>
              <w:left w:val="single" w:color="auto" w:sz="4" w:space="0"/>
              <w:right w:val="single" w:color="auto" w:sz="4" w:space="0"/>
            </w:tcBorders>
            <w:vAlign w:val="center"/>
          </w:tcPr>
          <w:p w14:paraId="1FCA2D1A">
            <w:pPr>
              <w:spacing w:line="300" w:lineRule="exact"/>
              <w:jc w:val="center"/>
              <w:rPr>
                <w:rFonts w:hint="eastAsia" w:ascii="宋体" w:hAnsi="宋体" w:cs="宋体"/>
                <w:szCs w:val="21"/>
              </w:rPr>
            </w:pPr>
          </w:p>
        </w:tc>
        <w:tc>
          <w:tcPr>
            <w:tcW w:w="4300" w:type="dxa"/>
            <w:tcBorders>
              <w:top w:val="single" w:color="auto" w:sz="4" w:space="0"/>
              <w:left w:val="single" w:color="auto" w:sz="4" w:space="0"/>
              <w:bottom w:val="single" w:color="auto" w:sz="4" w:space="0"/>
              <w:right w:val="single" w:color="auto" w:sz="4" w:space="0"/>
            </w:tcBorders>
            <w:vAlign w:val="center"/>
          </w:tcPr>
          <w:p w14:paraId="249ABDFC">
            <w:pPr>
              <w:spacing w:line="300" w:lineRule="exact"/>
              <w:jc w:val="left"/>
              <w:rPr>
                <w:rFonts w:hint="eastAsia" w:ascii="宋体" w:hAnsi="宋体" w:cs="宋体"/>
                <w:szCs w:val="21"/>
              </w:rPr>
            </w:pPr>
            <w:r>
              <w:rPr>
                <w:rFonts w:hint="eastAsia" w:ascii="宋体" w:hAnsi="宋体" w:cs="宋体"/>
                <w:szCs w:val="21"/>
              </w:rPr>
              <w:t>造成较轻的环境危害后果</w:t>
            </w:r>
          </w:p>
        </w:tc>
        <w:tc>
          <w:tcPr>
            <w:tcW w:w="1243" w:type="dxa"/>
            <w:tcBorders>
              <w:top w:val="single" w:color="auto" w:sz="4" w:space="0"/>
              <w:left w:val="single" w:color="auto" w:sz="4" w:space="0"/>
              <w:bottom w:val="single" w:color="auto" w:sz="4" w:space="0"/>
              <w:right w:val="single" w:color="auto" w:sz="4" w:space="0"/>
            </w:tcBorders>
            <w:vAlign w:val="center"/>
          </w:tcPr>
          <w:p w14:paraId="7A30E962">
            <w:pPr>
              <w:spacing w:line="300" w:lineRule="exact"/>
              <w:jc w:val="center"/>
              <w:rPr>
                <w:rFonts w:hint="eastAsia" w:ascii="宋体" w:hAnsi="宋体" w:cs="宋体"/>
                <w:szCs w:val="21"/>
              </w:rPr>
            </w:pPr>
            <w:r>
              <w:rPr>
                <w:rFonts w:hint="eastAsia" w:ascii="宋体" w:hAnsi="宋体" w:cs="宋体"/>
                <w:szCs w:val="21"/>
              </w:rPr>
              <w:t>11%</w:t>
            </w:r>
          </w:p>
        </w:tc>
      </w:tr>
      <w:tr w14:paraId="7864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815" w:type="dxa"/>
            <w:vMerge w:val="continue"/>
            <w:tcBorders>
              <w:top w:val="single" w:color="auto" w:sz="4" w:space="0"/>
              <w:left w:val="single" w:color="auto" w:sz="4" w:space="0"/>
              <w:bottom w:val="single" w:color="auto" w:sz="4" w:space="0"/>
              <w:right w:val="single" w:color="auto" w:sz="4" w:space="0"/>
            </w:tcBorders>
            <w:vAlign w:val="center"/>
          </w:tcPr>
          <w:p w14:paraId="23BBCDCE">
            <w:pPr>
              <w:spacing w:line="300" w:lineRule="exact"/>
              <w:jc w:val="center"/>
              <w:rPr>
                <w:rFonts w:hint="eastAsia" w:ascii="宋体" w:hAnsi="宋体" w:cs="宋体"/>
                <w:szCs w:val="21"/>
              </w:rPr>
            </w:pPr>
          </w:p>
        </w:tc>
        <w:tc>
          <w:tcPr>
            <w:tcW w:w="2161" w:type="dxa"/>
            <w:vMerge w:val="continue"/>
            <w:tcBorders>
              <w:top w:val="single" w:color="auto" w:sz="4" w:space="0"/>
              <w:left w:val="single" w:color="auto" w:sz="4" w:space="0"/>
              <w:bottom w:val="single" w:color="auto" w:sz="4" w:space="0"/>
              <w:right w:val="single" w:color="auto" w:sz="4" w:space="0"/>
            </w:tcBorders>
            <w:vAlign w:val="center"/>
          </w:tcPr>
          <w:p w14:paraId="19BB4385">
            <w:pPr>
              <w:spacing w:line="300" w:lineRule="exact"/>
              <w:jc w:val="center"/>
              <w:rPr>
                <w:rFonts w:hint="eastAsia" w:ascii="宋体" w:hAnsi="宋体" w:cs="宋体"/>
                <w:szCs w:val="21"/>
              </w:rPr>
            </w:pPr>
          </w:p>
        </w:tc>
        <w:tc>
          <w:tcPr>
            <w:tcW w:w="4300" w:type="dxa"/>
            <w:tcBorders>
              <w:top w:val="single" w:color="auto" w:sz="4" w:space="0"/>
              <w:left w:val="single" w:color="auto" w:sz="4" w:space="0"/>
              <w:bottom w:val="single" w:color="auto" w:sz="4" w:space="0"/>
              <w:right w:val="single" w:color="auto" w:sz="4" w:space="0"/>
            </w:tcBorders>
            <w:vAlign w:val="center"/>
          </w:tcPr>
          <w:p w14:paraId="4CAE9D38">
            <w:pPr>
              <w:spacing w:line="300" w:lineRule="exact"/>
              <w:jc w:val="left"/>
              <w:rPr>
                <w:rFonts w:hint="eastAsia" w:ascii="宋体" w:hAnsi="宋体" w:cs="宋体"/>
                <w:szCs w:val="21"/>
              </w:rPr>
            </w:pPr>
            <w:r>
              <w:rPr>
                <w:rFonts w:hint="eastAsia" w:ascii="宋体" w:hAnsi="宋体" w:cs="宋体"/>
                <w:szCs w:val="21"/>
              </w:rPr>
              <w:t>造成一定程度的环境危害后果</w:t>
            </w:r>
          </w:p>
        </w:tc>
        <w:tc>
          <w:tcPr>
            <w:tcW w:w="1243" w:type="dxa"/>
            <w:tcBorders>
              <w:top w:val="single" w:color="auto" w:sz="4" w:space="0"/>
              <w:left w:val="single" w:color="auto" w:sz="4" w:space="0"/>
              <w:bottom w:val="single" w:color="auto" w:sz="4" w:space="0"/>
              <w:right w:val="single" w:color="auto" w:sz="4" w:space="0"/>
            </w:tcBorders>
            <w:vAlign w:val="center"/>
          </w:tcPr>
          <w:p w14:paraId="1347A1EA">
            <w:pPr>
              <w:spacing w:line="300" w:lineRule="exact"/>
              <w:jc w:val="center"/>
              <w:rPr>
                <w:rFonts w:hint="eastAsia" w:ascii="宋体" w:hAnsi="宋体" w:cs="宋体"/>
                <w:szCs w:val="21"/>
              </w:rPr>
            </w:pPr>
            <w:r>
              <w:rPr>
                <w:rFonts w:hint="eastAsia" w:ascii="宋体" w:hAnsi="宋体" w:cs="宋体"/>
                <w:szCs w:val="21"/>
              </w:rPr>
              <w:t>23%</w:t>
            </w:r>
          </w:p>
        </w:tc>
      </w:tr>
      <w:tr w14:paraId="39FF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815" w:type="dxa"/>
            <w:vMerge w:val="continue"/>
            <w:tcBorders>
              <w:top w:val="single" w:color="auto" w:sz="4" w:space="0"/>
              <w:left w:val="single" w:color="auto" w:sz="4" w:space="0"/>
              <w:bottom w:val="single" w:color="auto" w:sz="4" w:space="0"/>
              <w:right w:val="single" w:color="auto" w:sz="4" w:space="0"/>
            </w:tcBorders>
            <w:vAlign w:val="center"/>
          </w:tcPr>
          <w:p w14:paraId="15D0FDC4">
            <w:pPr>
              <w:spacing w:line="300" w:lineRule="exact"/>
              <w:jc w:val="center"/>
              <w:rPr>
                <w:rFonts w:hint="eastAsia" w:ascii="宋体" w:hAnsi="宋体" w:cs="宋体"/>
                <w:szCs w:val="21"/>
              </w:rPr>
            </w:pPr>
          </w:p>
        </w:tc>
        <w:tc>
          <w:tcPr>
            <w:tcW w:w="2161" w:type="dxa"/>
            <w:vMerge w:val="continue"/>
            <w:tcBorders>
              <w:top w:val="single" w:color="auto" w:sz="4" w:space="0"/>
              <w:left w:val="single" w:color="auto" w:sz="4" w:space="0"/>
              <w:bottom w:val="single" w:color="auto" w:sz="4" w:space="0"/>
              <w:right w:val="single" w:color="auto" w:sz="4" w:space="0"/>
            </w:tcBorders>
            <w:vAlign w:val="center"/>
          </w:tcPr>
          <w:p w14:paraId="3E32C56A">
            <w:pPr>
              <w:spacing w:line="300" w:lineRule="exact"/>
              <w:jc w:val="center"/>
              <w:rPr>
                <w:rFonts w:hint="eastAsia" w:ascii="宋体" w:hAnsi="宋体" w:cs="宋体"/>
                <w:szCs w:val="21"/>
              </w:rPr>
            </w:pPr>
          </w:p>
        </w:tc>
        <w:tc>
          <w:tcPr>
            <w:tcW w:w="4300" w:type="dxa"/>
            <w:tcBorders>
              <w:top w:val="single" w:color="auto" w:sz="4" w:space="0"/>
              <w:left w:val="single" w:color="auto" w:sz="4" w:space="0"/>
              <w:bottom w:val="single" w:color="auto" w:sz="4" w:space="0"/>
              <w:right w:val="single" w:color="auto" w:sz="4" w:space="0"/>
            </w:tcBorders>
            <w:vAlign w:val="center"/>
          </w:tcPr>
          <w:p w14:paraId="03F84A86">
            <w:pPr>
              <w:spacing w:line="300" w:lineRule="exact"/>
              <w:jc w:val="left"/>
              <w:rPr>
                <w:rFonts w:hint="eastAsia" w:ascii="宋体" w:hAnsi="宋体" w:cs="宋体"/>
                <w:szCs w:val="21"/>
              </w:rPr>
            </w:pPr>
            <w:r>
              <w:rPr>
                <w:rFonts w:hint="eastAsia" w:ascii="宋体" w:hAnsi="宋体" w:cs="宋体"/>
                <w:szCs w:val="21"/>
              </w:rPr>
              <w:t>造成严重的环境危害后果</w:t>
            </w:r>
          </w:p>
        </w:tc>
        <w:tc>
          <w:tcPr>
            <w:tcW w:w="1243" w:type="dxa"/>
            <w:tcBorders>
              <w:top w:val="single" w:color="auto" w:sz="4" w:space="0"/>
              <w:left w:val="single" w:color="auto" w:sz="4" w:space="0"/>
              <w:bottom w:val="single" w:color="auto" w:sz="4" w:space="0"/>
              <w:right w:val="single" w:color="auto" w:sz="4" w:space="0"/>
            </w:tcBorders>
            <w:vAlign w:val="center"/>
          </w:tcPr>
          <w:p w14:paraId="0C51939C">
            <w:pPr>
              <w:spacing w:line="300" w:lineRule="exact"/>
              <w:jc w:val="center"/>
              <w:rPr>
                <w:rFonts w:hint="eastAsia" w:ascii="宋体" w:hAnsi="宋体" w:cs="宋体"/>
                <w:szCs w:val="21"/>
              </w:rPr>
            </w:pPr>
            <w:r>
              <w:rPr>
                <w:rFonts w:hint="eastAsia" w:ascii="宋体" w:hAnsi="宋体" w:cs="宋体"/>
                <w:szCs w:val="21"/>
              </w:rPr>
              <w:t>35%</w:t>
            </w:r>
          </w:p>
        </w:tc>
      </w:tr>
      <w:tr w14:paraId="0FE5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815" w:type="dxa"/>
            <w:vMerge w:val="restart"/>
            <w:tcBorders>
              <w:top w:val="single" w:color="auto" w:sz="4" w:space="0"/>
              <w:left w:val="single" w:color="auto" w:sz="4" w:space="0"/>
              <w:right w:val="single" w:color="auto" w:sz="4" w:space="0"/>
            </w:tcBorders>
            <w:vAlign w:val="center"/>
          </w:tcPr>
          <w:p w14:paraId="2AE4B02D">
            <w:pPr>
              <w:spacing w:line="300" w:lineRule="exact"/>
              <w:jc w:val="center"/>
              <w:rPr>
                <w:rFonts w:hint="eastAsia" w:ascii="宋体" w:hAnsi="宋体" w:cs="宋体"/>
                <w:szCs w:val="21"/>
              </w:rPr>
            </w:pPr>
            <w:r>
              <w:rPr>
                <w:rFonts w:hint="eastAsia" w:ascii="宋体" w:hAnsi="宋体" w:cs="宋体"/>
                <w:szCs w:val="21"/>
              </w:rPr>
              <w:t>3</w:t>
            </w:r>
          </w:p>
        </w:tc>
        <w:tc>
          <w:tcPr>
            <w:tcW w:w="2161" w:type="dxa"/>
            <w:vMerge w:val="restart"/>
            <w:tcBorders>
              <w:top w:val="single" w:color="auto" w:sz="4" w:space="0"/>
              <w:left w:val="single" w:color="auto" w:sz="4" w:space="0"/>
              <w:right w:val="single" w:color="auto" w:sz="4" w:space="0"/>
            </w:tcBorders>
            <w:vAlign w:val="center"/>
          </w:tcPr>
          <w:p w14:paraId="014FDE47">
            <w:pPr>
              <w:spacing w:line="300" w:lineRule="exact"/>
              <w:jc w:val="center"/>
              <w:rPr>
                <w:rFonts w:hint="eastAsia" w:ascii="宋体" w:hAnsi="宋体" w:cs="宋体"/>
                <w:szCs w:val="21"/>
              </w:rPr>
            </w:pPr>
            <w:r>
              <w:rPr>
                <w:rFonts w:hint="eastAsia" w:ascii="宋体" w:hAnsi="宋体" w:cs="宋体"/>
                <w:szCs w:val="21"/>
              </w:rPr>
              <w:t>违法行为手段方式</w:t>
            </w:r>
          </w:p>
        </w:tc>
        <w:tc>
          <w:tcPr>
            <w:tcW w:w="4300" w:type="dxa"/>
            <w:tcBorders>
              <w:top w:val="single" w:color="auto" w:sz="4" w:space="0"/>
              <w:left w:val="single" w:color="auto" w:sz="4" w:space="0"/>
              <w:bottom w:val="single" w:color="auto" w:sz="4" w:space="0"/>
              <w:right w:val="single" w:color="auto" w:sz="4" w:space="0"/>
            </w:tcBorders>
            <w:vAlign w:val="center"/>
          </w:tcPr>
          <w:p w14:paraId="6AA8F55A">
            <w:pPr>
              <w:spacing w:line="300" w:lineRule="exact"/>
              <w:rPr>
                <w:rFonts w:hint="eastAsia" w:ascii="宋体" w:hAnsi="宋体" w:cs="宋体"/>
                <w:szCs w:val="21"/>
              </w:rPr>
            </w:pPr>
            <w:r>
              <w:rPr>
                <w:rFonts w:hint="eastAsia" w:ascii="宋体" w:hAnsi="宋体" w:cs="宋体"/>
                <w:szCs w:val="21"/>
              </w:rPr>
              <w:t>未按照法律、法规和相关技术规范的要求提供服务</w:t>
            </w:r>
          </w:p>
        </w:tc>
        <w:tc>
          <w:tcPr>
            <w:tcW w:w="1243" w:type="dxa"/>
            <w:tcBorders>
              <w:top w:val="single" w:color="auto" w:sz="4" w:space="0"/>
              <w:left w:val="single" w:color="auto" w:sz="4" w:space="0"/>
              <w:bottom w:val="single" w:color="auto" w:sz="4" w:space="0"/>
              <w:right w:val="single" w:color="auto" w:sz="4" w:space="0"/>
            </w:tcBorders>
            <w:vAlign w:val="center"/>
          </w:tcPr>
          <w:p w14:paraId="778B2ABE">
            <w:pPr>
              <w:spacing w:line="300" w:lineRule="exact"/>
              <w:jc w:val="center"/>
              <w:rPr>
                <w:rFonts w:hint="eastAsia" w:ascii="宋体" w:hAnsi="宋体" w:cs="宋体"/>
                <w:szCs w:val="21"/>
              </w:rPr>
            </w:pPr>
            <w:r>
              <w:rPr>
                <w:rFonts w:hint="eastAsia" w:ascii="宋体" w:hAnsi="宋体" w:cs="宋体"/>
                <w:szCs w:val="21"/>
              </w:rPr>
              <w:t>0%</w:t>
            </w:r>
          </w:p>
        </w:tc>
      </w:tr>
      <w:tr w14:paraId="2044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815" w:type="dxa"/>
            <w:vMerge w:val="continue"/>
            <w:tcBorders>
              <w:left w:val="single" w:color="auto" w:sz="4" w:space="0"/>
              <w:bottom w:val="single" w:color="auto" w:sz="4" w:space="0"/>
              <w:right w:val="single" w:color="auto" w:sz="4" w:space="0"/>
            </w:tcBorders>
            <w:vAlign w:val="center"/>
          </w:tcPr>
          <w:p w14:paraId="5108765C">
            <w:pPr>
              <w:spacing w:line="300" w:lineRule="exact"/>
              <w:jc w:val="center"/>
              <w:rPr>
                <w:rFonts w:hint="eastAsia" w:ascii="宋体" w:hAnsi="宋体" w:cs="宋体"/>
                <w:szCs w:val="21"/>
              </w:rPr>
            </w:pPr>
          </w:p>
        </w:tc>
        <w:tc>
          <w:tcPr>
            <w:tcW w:w="2161" w:type="dxa"/>
            <w:vMerge w:val="continue"/>
            <w:tcBorders>
              <w:left w:val="single" w:color="auto" w:sz="4" w:space="0"/>
              <w:bottom w:val="single" w:color="auto" w:sz="4" w:space="0"/>
              <w:right w:val="single" w:color="auto" w:sz="4" w:space="0"/>
            </w:tcBorders>
            <w:vAlign w:val="center"/>
          </w:tcPr>
          <w:p w14:paraId="6C22AD2A">
            <w:pPr>
              <w:spacing w:line="300" w:lineRule="exact"/>
              <w:jc w:val="center"/>
              <w:rPr>
                <w:rFonts w:hint="eastAsia" w:ascii="宋体" w:hAnsi="宋体" w:cs="宋体"/>
                <w:szCs w:val="21"/>
              </w:rPr>
            </w:pPr>
          </w:p>
        </w:tc>
        <w:tc>
          <w:tcPr>
            <w:tcW w:w="4300" w:type="dxa"/>
            <w:tcBorders>
              <w:top w:val="single" w:color="auto" w:sz="4" w:space="0"/>
              <w:left w:val="single" w:color="auto" w:sz="4" w:space="0"/>
              <w:bottom w:val="single" w:color="auto" w:sz="4" w:space="0"/>
              <w:right w:val="single" w:color="auto" w:sz="4" w:space="0"/>
            </w:tcBorders>
            <w:vAlign w:val="center"/>
          </w:tcPr>
          <w:p w14:paraId="71E7D9DC">
            <w:pPr>
              <w:spacing w:line="300" w:lineRule="exact"/>
              <w:rPr>
                <w:rFonts w:hint="eastAsia" w:ascii="宋体" w:hAnsi="宋体" w:cs="宋体"/>
                <w:szCs w:val="21"/>
              </w:rPr>
            </w:pPr>
            <w:r>
              <w:rPr>
                <w:rFonts w:hint="eastAsia" w:ascii="宋体" w:hAnsi="宋体" w:cs="宋体"/>
                <w:szCs w:val="21"/>
              </w:rPr>
              <w:t>在环境服务活动中弄虚作假</w:t>
            </w:r>
          </w:p>
        </w:tc>
        <w:tc>
          <w:tcPr>
            <w:tcW w:w="1243" w:type="dxa"/>
            <w:tcBorders>
              <w:top w:val="single" w:color="auto" w:sz="4" w:space="0"/>
              <w:left w:val="single" w:color="auto" w:sz="4" w:space="0"/>
              <w:bottom w:val="single" w:color="auto" w:sz="4" w:space="0"/>
              <w:right w:val="single" w:color="auto" w:sz="4" w:space="0"/>
            </w:tcBorders>
            <w:vAlign w:val="center"/>
          </w:tcPr>
          <w:p w14:paraId="736D17D6">
            <w:pPr>
              <w:spacing w:line="300" w:lineRule="exact"/>
              <w:jc w:val="center"/>
              <w:rPr>
                <w:rFonts w:hint="eastAsia" w:ascii="宋体" w:hAnsi="宋体" w:cs="宋体"/>
                <w:szCs w:val="21"/>
              </w:rPr>
            </w:pPr>
            <w:r>
              <w:rPr>
                <w:rFonts w:hint="eastAsia" w:ascii="宋体" w:hAnsi="宋体" w:cs="宋体"/>
                <w:szCs w:val="21"/>
              </w:rPr>
              <w:t>14%</w:t>
            </w:r>
          </w:p>
        </w:tc>
      </w:tr>
      <w:tr w14:paraId="677F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815" w:type="dxa"/>
            <w:vMerge w:val="restart"/>
            <w:tcBorders>
              <w:top w:val="single" w:color="auto" w:sz="4" w:space="0"/>
              <w:left w:val="single" w:color="auto" w:sz="4" w:space="0"/>
              <w:bottom w:val="single" w:color="auto" w:sz="4" w:space="0"/>
              <w:right w:val="single" w:color="auto" w:sz="4" w:space="0"/>
            </w:tcBorders>
            <w:vAlign w:val="center"/>
          </w:tcPr>
          <w:p w14:paraId="55D90F10">
            <w:pPr>
              <w:spacing w:line="300" w:lineRule="exact"/>
              <w:jc w:val="center"/>
              <w:rPr>
                <w:rFonts w:hint="eastAsia" w:ascii="宋体" w:hAnsi="宋体" w:cs="宋体"/>
                <w:szCs w:val="21"/>
              </w:rPr>
            </w:pPr>
            <w:r>
              <w:rPr>
                <w:rFonts w:hint="eastAsia" w:ascii="宋体" w:hAnsi="宋体" w:cs="宋体"/>
                <w:szCs w:val="21"/>
              </w:rPr>
              <w:t>4</w:t>
            </w:r>
          </w:p>
        </w:tc>
        <w:tc>
          <w:tcPr>
            <w:tcW w:w="2161" w:type="dxa"/>
            <w:vMerge w:val="restart"/>
            <w:tcBorders>
              <w:top w:val="single" w:color="auto" w:sz="4" w:space="0"/>
              <w:left w:val="single" w:color="auto" w:sz="4" w:space="0"/>
              <w:bottom w:val="single" w:color="auto" w:sz="4" w:space="0"/>
              <w:right w:val="single" w:color="auto" w:sz="4" w:space="0"/>
            </w:tcBorders>
            <w:vAlign w:val="center"/>
          </w:tcPr>
          <w:p w14:paraId="741B6C4D">
            <w:pPr>
              <w:spacing w:line="300" w:lineRule="exact"/>
              <w:jc w:val="center"/>
              <w:rPr>
                <w:rFonts w:hint="eastAsia" w:ascii="宋体" w:hAnsi="宋体" w:cs="宋体"/>
                <w:szCs w:val="21"/>
              </w:rPr>
            </w:pPr>
            <w:r>
              <w:rPr>
                <w:rFonts w:hint="eastAsia" w:ascii="宋体" w:hAnsi="宋体" w:cs="宋体"/>
                <w:szCs w:val="21"/>
              </w:rPr>
              <w:t>违法行为持续时间</w:t>
            </w:r>
          </w:p>
        </w:tc>
        <w:tc>
          <w:tcPr>
            <w:tcW w:w="4300" w:type="dxa"/>
            <w:tcBorders>
              <w:top w:val="single" w:color="auto" w:sz="4" w:space="0"/>
              <w:left w:val="single" w:color="auto" w:sz="4" w:space="0"/>
              <w:bottom w:val="single" w:color="auto" w:sz="4" w:space="0"/>
              <w:right w:val="single" w:color="auto" w:sz="4" w:space="0"/>
            </w:tcBorders>
            <w:vAlign w:val="center"/>
          </w:tcPr>
          <w:p w14:paraId="35268C05">
            <w:pPr>
              <w:spacing w:line="300" w:lineRule="exact"/>
              <w:rPr>
                <w:rFonts w:hint="eastAsia" w:ascii="宋体" w:hAnsi="宋体" w:cs="宋体"/>
                <w:szCs w:val="21"/>
              </w:rPr>
            </w:pPr>
            <w:r>
              <w:rPr>
                <w:rFonts w:hint="eastAsia" w:ascii="宋体" w:hAnsi="宋体" w:cs="宋体"/>
                <w:szCs w:val="21"/>
              </w:rPr>
              <w:t>不足1个月</w:t>
            </w:r>
          </w:p>
        </w:tc>
        <w:tc>
          <w:tcPr>
            <w:tcW w:w="1243" w:type="dxa"/>
            <w:tcBorders>
              <w:top w:val="single" w:color="auto" w:sz="4" w:space="0"/>
              <w:left w:val="single" w:color="auto" w:sz="4" w:space="0"/>
              <w:bottom w:val="single" w:color="auto" w:sz="4" w:space="0"/>
              <w:right w:val="single" w:color="auto" w:sz="4" w:space="0"/>
            </w:tcBorders>
            <w:vAlign w:val="center"/>
          </w:tcPr>
          <w:p w14:paraId="13052E61">
            <w:pPr>
              <w:spacing w:line="300" w:lineRule="exact"/>
              <w:jc w:val="center"/>
              <w:rPr>
                <w:rFonts w:hint="eastAsia" w:ascii="宋体" w:hAnsi="宋体" w:cs="宋体"/>
                <w:szCs w:val="21"/>
              </w:rPr>
            </w:pPr>
            <w:r>
              <w:rPr>
                <w:rFonts w:hint="eastAsia" w:ascii="宋体" w:hAnsi="宋体" w:cs="宋体"/>
                <w:szCs w:val="21"/>
              </w:rPr>
              <w:t>0%</w:t>
            </w:r>
          </w:p>
        </w:tc>
      </w:tr>
      <w:tr w14:paraId="023E6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815" w:type="dxa"/>
            <w:vMerge w:val="continue"/>
            <w:tcBorders>
              <w:top w:val="single" w:color="auto" w:sz="4" w:space="0"/>
              <w:left w:val="single" w:color="auto" w:sz="4" w:space="0"/>
              <w:bottom w:val="single" w:color="auto" w:sz="4" w:space="0"/>
              <w:right w:val="single" w:color="auto" w:sz="4" w:space="0"/>
            </w:tcBorders>
            <w:vAlign w:val="center"/>
          </w:tcPr>
          <w:p w14:paraId="621518F2">
            <w:pPr>
              <w:spacing w:line="300" w:lineRule="exact"/>
              <w:jc w:val="center"/>
              <w:rPr>
                <w:rFonts w:hint="eastAsia" w:ascii="宋体" w:hAnsi="宋体" w:cs="宋体"/>
                <w:szCs w:val="21"/>
              </w:rPr>
            </w:pPr>
          </w:p>
        </w:tc>
        <w:tc>
          <w:tcPr>
            <w:tcW w:w="2161" w:type="dxa"/>
            <w:vMerge w:val="continue"/>
            <w:tcBorders>
              <w:top w:val="single" w:color="auto" w:sz="4" w:space="0"/>
              <w:left w:val="single" w:color="auto" w:sz="4" w:space="0"/>
              <w:bottom w:val="single" w:color="auto" w:sz="4" w:space="0"/>
              <w:right w:val="single" w:color="auto" w:sz="4" w:space="0"/>
            </w:tcBorders>
            <w:vAlign w:val="center"/>
          </w:tcPr>
          <w:p w14:paraId="2BA33519">
            <w:pPr>
              <w:spacing w:line="300" w:lineRule="exact"/>
              <w:jc w:val="center"/>
              <w:rPr>
                <w:rFonts w:hint="eastAsia" w:ascii="宋体" w:hAnsi="宋体" w:cs="宋体"/>
                <w:szCs w:val="21"/>
              </w:rPr>
            </w:pPr>
          </w:p>
        </w:tc>
        <w:tc>
          <w:tcPr>
            <w:tcW w:w="4300" w:type="dxa"/>
            <w:tcBorders>
              <w:top w:val="single" w:color="auto" w:sz="4" w:space="0"/>
              <w:left w:val="single" w:color="auto" w:sz="4" w:space="0"/>
              <w:bottom w:val="single" w:color="auto" w:sz="4" w:space="0"/>
              <w:right w:val="single" w:color="auto" w:sz="4" w:space="0"/>
            </w:tcBorders>
            <w:vAlign w:val="center"/>
          </w:tcPr>
          <w:p w14:paraId="0C989FF2">
            <w:pPr>
              <w:spacing w:line="300" w:lineRule="exact"/>
              <w:rPr>
                <w:rFonts w:hint="eastAsia" w:ascii="宋体" w:hAnsi="宋体" w:cs="宋体"/>
                <w:szCs w:val="21"/>
              </w:rPr>
            </w:pPr>
            <w:r>
              <w:rPr>
                <w:rFonts w:hint="eastAsia" w:ascii="宋体" w:hAnsi="宋体" w:cs="宋体"/>
                <w:szCs w:val="21"/>
              </w:rPr>
              <w:t>1个月以上，不足3个月</w:t>
            </w:r>
          </w:p>
        </w:tc>
        <w:tc>
          <w:tcPr>
            <w:tcW w:w="1243" w:type="dxa"/>
            <w:tcBorders>
              <w:top w:val="single" w:color="auto" w:sz="4" w:space="0"/>
              <w:left w:val="single" w:color="auto" w:sz="4" w:space="0"/>
              <w:bottom w:val="single" w:color="auto" w:sz="4" w:space="0"/>
              <w:right w:val="single" w:color="auto" w:sz="4" w:space="0"/>
            </w:tcBorders>
            <w:vAlign w:val="center"/>
          </w:tcPr>
          <w:p w14:paraId="5C4C4E12">
            <w:pPr>
              <w:spacing w:line="300" w:lineRule="exact"/>
              <w:jc w:val="center"/>
              <w:rPr>
                <w:rFonts w:hint="eastAsia" w:ascii="宋体" w:hAnsi="宋体" w:cs="宋体"/>
                <w:szCs w:val="21"/>
              </w:rPr>
            </w:pPr>
            <w:r>
              <w:rPr>
                <w:rFonts w:hint="eastAsia" w:ascii="宋体" w:hAnsi="宋体" w:cs="宋体"/>
                <w:szCs w:val="21"/>
              </w:rPr>
              <w:t>4%</w:t>
            </w:r>
          </w:p>
        </w:tc>
      </w:tr>
      <w:tr w14:paraId="5116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815" w:type="dxa"/>
            <w:vMerge w:val="continue"/>
            <w:tcBorders>
              <w:top w:val="single" w:color="auto" w:sz="4" w:space="0"/>
              <w:left w:val="single" w:color="auto" w:sz="4" w:space="0"/>
              <w:bottom w:val="single" w:color="auto" w:sz="4" w:space="0"/>
              <w:right w:val="single" w:color="auto" w:sz="4" w:space="0"/>
            </w:tcBorders>
            <w:vAlign w:val="center"/>
          </w:tcPr>
          <w:p w14:paraId="6C40ADAD">
            <w:pPr>
              <w:spacing w:line="300" w:lineRule="exact"/>
              <w:jc w:val="center"/>
              <w:rPr>
                <w:rFonts w:hint="eastAsia" w:ascii="宋体" w:hAnsi="宋体" w:cs="宋体"/>
                <w:szCs w:val="21"/>
              </w:rPr>
            </w:pPr>
          </w:p>
        </w:tc>
        <w:tc>
          <w:tcPr>
            <w:tcW w:w="2161" w:type="dxa"/>
            <w:vMerge w:val="continue"/>
            <w:tcBorders>
              <w:top w:val="single" w:color="auto" w:sz="4" w:space="0"/>
              <w:left w:val="single" w:color="auto" w:sz="4" w:space="0"/>
              <w:bottom w:val="single" w:color="auto" w:sz="4" w:space="0"/>
              <w:right w:val="single" w:color="auto" w:sz="4" w:space="0"/>
            </w:tcBorders>
            <w:vAlign w:val="center"/>
          </w:tcPr>
          <w:p w14:paraId="477D0002">
            <w:pPr>
              <w:spacing w:line="300" w:lineRule="exact"/>
              <w:jc w:val="center"/>
              <w:rPr>
                <w:rFonts w:hint="eastAsia" w:ascii="宋体" w:hAnsi="宋体" w:cs="宋体"/>
                <w:szCs w:val="21"/>
              </w:rPr>
            </w:pPr>
          </w:p>
        </w:tc>
        <w:tc>
          <w:tcPr>
            <w:tcW w:w="4300" w:type="dxa"/>
            <w:tcBorders>
              <w:top w:val="single" w:color="auto" w:sz="4" w:space="0"/>
              <w:left w:val="single" w:color="auto" w:sz="4" w:space="0"/>
              <w:bottom w:val="single" w:color="auto" w:sz="4" w:space="0"/>
              <w:right w:val="single" w:color="auto" w:sz="4" w:space="0"/>
            </w:tcBorders>
            <w:vAlign w:val="center"/>
          </w:tcPr>
          <w:p w14:paraId="67D28B24">
            <w:pPr>
              <w:spacing w:line="300" w:lineRule="exact"/>
              <w:rPr>
                <w:rFonts w:hint="eastAsia" w:ascii="宋体" w:hAnsi="宋体" w:cs="宋体"/>
                <w:szCs w:val="21"/>
              </w:rPr>
            </w:pPr>
            <w:r>
              <w:rPr>
                <w:rFonts w:hint="eastAsia" w:ascii="宋体" w:hAnsi="宋体" w:cs="宋体"/>
                <w:szCs w:val="21"/>
              </w:rPr>
              <w:t>3个月以上，不足6个月</w:t>
            </w:r>
          </w:p>
        </w:tc>
        <w:tc>
          <w:tcPr>
            <w:tcW w:w="1243" w:type="dxa"/>
            <w:tcBorders>
              <w:top w:val="single" w:color="auto" w:sz="4" w:space="0"/>
              <w:left w:val="single" w:color="auto" w:sz="4" w:space="0"/>
              <w:bottom w:val="single" w:color="auto" w:sz="4" w:space="0"/>
              <w:right w:val="single" w:color="auto" w:sz="4" w:space="0"/>
            </w:tcBorders>
            <w:vAlign w:val="center"/>
          </w:tcPr>
          <w:p w14:paraId="4B48D1C2">
            <w:pPr>
              <w:spacing w:line="300" w:lineRule="exact"/>
              <w:jc w:val="center"/>
              <w:rPr>
                <w:rFonts w:hint="eastAsia" w:ascii="宋体" w:hAnsi="宋体" w:cs="宋体"/>
                <w:szCs w:val="21"/>
              </w:rPr>
            </w:pPr>
            <w:r>
              <w:rPr>
                <w:rFonts w:hint="eastAsia" w:ascii="宋体" w:hAnsi="宋体" w:cs="宋体"/>
                <w:szCs w:val="21"/>
              </w:rPr>
              <w:t>10%</w:t>
            </w:r>
          </w:p>
        </w:tc>
      </w:tr>
      <w:tr w14:paraId="7E7A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815" w:type="dxa"/>
            <w:vMerge w:val="continue"/>
            <w:tcBorders>
              <w:top w:val="single" w:color="auto" w:sz="4" w:space="0"/>
              <w:left w:val="single" w:color="auto" w:sz="4" w:space="0"/>
              <w:bottom w:val="single" w:color="auto" w:sz="4" w:space="0"/>
              <w:right w:val="single" w:color="auto" w:sz="4" w:space="0"/>
            </w:tcBorders>
            <w:vAlign w:val="center"/>
          </w:tcPr>
          <w:p w14:paraId="35B1F27D">
            <w:pPr>
              <w:spacing w:line="300" w:lineRule="exact"/>
              <w:jc w:val="center"/>
              <w:rPr>
                <w:rFonts w:hint="eastAsia" w:ascii="宋体" w:hAnsi="宋体" w:cs="宋体"/>
                <w:szCs w:val="21"/>
              </w:rPr>
            </w:pPr>
          </w:p>
        </w:tc>
        <w:tc>
          <w:tcPr>
            <w:tcW w:w="2161" w:type="dxa"/>
            <w:vMerge w:val="continue"/>
            <w:tcBorders>
              <w:top w:val="single" w:color="auto" w:sz="4" w:space="0"/>
              <w:left w:val="single" w:color="auto" w:sz="4" w:space="0"/>
              <w:bottom w:val="single" w:color="auto" w:sz="4" w:space="0"/>
              <w:right w:val="single" w:color="auto" w:sz="4" w:space="0"/>
            </w:tcBorders>
            <w:vAlign w:val="center"/>
          </w:tcPr>
          <w:p w14:paraId="6052DE89">
            <w:pPr>
              <w:spacing w:line="300" w:lineRule="exact"/>
              <w:jc w:val="center"/>
              <w:rPr>
                <w:rFonts w:hint="eastAsia" w:ascii="宋体" w:hAnsi="宋体" w:cs="宋体"/>
                <w:szCs w:val="21"/>
              </w:rPr>
            </w:pPr>
          </w:p>
        </w:tc>
        <w:tc>
          <w:tcPr>
            <w:tcW w:w="4300" w:type="dxa"/>
            <w:tcBorders>
              <w:top w:val="single" w:color="auto" w:sz="4" w:space="0"/>
              <w:left w:val="single" w:color="auto" w:sz="4" w:space="0"/>
              <w:bottom w:val="single" w:color="auto" w:sz="4" w:space="0"/>
              <w:right w:val="single" w:color="auto" w:sz="4" w:space="0"/>
            </w:tcBorders>
            <w:vAlign w:val="center"/>
          </w:tcPr>
          <w:p w14:paraId="72C74EE7">
            <w:pPr>
              <w:spacing w:line="300" w:lineRule="exact"/>
              <w:rPr>
                <w:rFonts w:hint="eastAsia" w:ascii="宋体" w:hAnsi="宋体" w:cs="宋体"/>
                <w:szCs w:val="21"/>
              </w:rPr>
            </w:pPr>
            <w:r>
              <w:rPr>
                <w:rFonts w:hint="eastAsia" w:ascii="宋体" w:hAnsi="宋体" w:cs="宋体"/>
                <w:szCs w:val="21"/>
              </w:rPr>
              <w:t>6个月以上</w:t>
            </w:r>
          </w:p>
        </w:tc>
        <w:tc>
          <w:tcPr>
            <w:tcW w:w="1243" w:type="dxa"/>
            <w:tcBorders>
              <w:top w:val="single" w:color="auto" w:sz="4" w:space="0"/>
              <w:left w:val="single" w:color="auto" w:sz="4" w:space="0"/>
              <w:bottom w:val="single" w:color="auto" w:sz="4" w:space="0"/>
              <w:right w:val="single" w:color="auto" w:sz="4" w:space="0"/>
            </w:tcBorders>
            <w:vAlign w:val="center"/>
          </w:tcPr>
          <w:p w14:paraId="68F4D7AD">
            <w:pPr>
              <w:spacing w:line="300" w:lineRule="exact"/>
              <w:jc w:val="center"/>
              <w:rPr>
                <w:rFonts w:hint="eastAsia" w:ascii="宋体" w:hAnsi="宋体" w:cs="宋体"/>
                <w:szCs w:val="21"/>
              </w:rPr>
            </w:pPr>
            <w:r>
              <w:rPr>
                <w:rFonts w:hint="eastAsia" w:ascii="宋体" w:hAnsi="宋体" w:cs="宋体"/>
                <w:szCs w:val="21"/>
              </w:rPr>
              <w:t>17%</w:t>
            </w:r>
          </w:p>
        </w:tc>
      </w:tr>
      <w:tr w14:paraId="4528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815" w:type="dxa"/>
            <w:vMerge w:val="restart"/>
            <w:tcBorders>
              <w:top w:val="single" w:color="auto" w:sz="4" w:space="0"/>
              <w:left w:val="single" w:color="auto" w:sz="4" w:space="0"/>
              <w:bottom w:val="single" w:color="auto" w:sz="4" w:space="0"/>
              <w:right w:val="single" w:color="auto" w:sz="4" w:space="0"/>
            </w:tcBorders>
            <w:vAlign w:val="center"/>
          </w:tcPr>
          <w:p w14:paraId="3BE13567">
            <w:pPr>
              <w:spacing w:line="300" w:lineRule="exact"/>
              <w:jc w:val="center"/>
              <w:rPr>
                <w:rFonts w:hint="eastAsia" w:ascii="宋体" w:hAnsi="宋体" w:cs="宋体"/>
                <w:szCs w:val="21"/>
              </w:rPr>
            </w:pPr>
            <w:r>
              <w:rPr>
                <w:rFonts w:hint="eastAsia" w:ascii="宋体" w:hAnsi="宋体" w:cs="宋体"/>
                <w:szCs w:val="21"/>
              </w:rPr>
              <w:t>5</w:t>
            </w:r>
          </w:p>
        </w:tc>
        <w:tc>
          <w:tcPr>
            <w:tcW w:w="2161" w:type="dxa"/>
            <w:vMerge w:val="restart"/>
            <w:tcBorders>
              <w:top w:val="single" w:color="auto" w:sz="4" w:space="0"/>
              <w:left w:val="single" w:color="auto" w:sz="4" w:space="0"/>
              <w:bottom w:val="single" w:color="auto" w:sz="4" w:space="0"/>
              <w:right w:val="single" w:color="auto" w:sz="4" w:space="0"/>
            </w:tcBorders>
            <w:vAlign w:val="center"/>
          </w:tcPr>
          <w:p w14:paraId="290AE795">
            <w:pPr>
              <w:spacing w:line="300" w:lineRule="exact"/>
              <w:jc w:val="center"/>
              <w:rPr>
                <w:rFonts w:hint="eastAsia" w:ascii="宋体" w:hAnsi="宋体" w:cs="宋体"/>
                <w:szCs w:val="21"/>
              </w:rPr>
            </w:pPr>
            <w:r>
              <w:rPr>
                <w:rFonts w:hint="eastAsia" w:ascii="宋体" w:hAnsi="宋体" w:cs="宋体"/>
                <w:szCs w:val="21"/>
              </w:rPr>
              <w:t>环境违法次数</w:t>
            </w:r>
          </w:p>
          <w:p w14:paraId="420A0BEC">
            <w:pPr>
              <w:spacing w:line="300" w:lineRule="exact"/>
              <w:jc w:val="center"/>
              <w:rPr>
                <w:rFonts w:hint="eastAsia" w:ascii="宋体" w:hAnsi="宋体" w:cs="宋体"/>
                <w:szCs w:val="21"/>
              </w:rPr>
            </w:pPr>
            <w:r>
              <w:rPr>
                <w:rFonts w:hint="eastAsia" w:ascii="宋体" w:hAnsi="宋体" w:cs="宋体"/>
                <w:szCs w:val="21"/>
              </w:rPr>
              <w:t>（两年内，含本次）</w:t>
            </w:r>
          </w:p>
        </w:tc>
        <w:tc>
          <w:tcPr>
            <w:tcW w:w="4300" w:type="dxa"/>
            <w:tcBorders>
              <w:top w:val="single" w:color="auto" w:sz="4" w:space="0"/>
              <w:left w:val="single" w:color="auto" w:sz="4" w:space="0"/>
              <w:bottom w:val="single" w:color="auto" w:sz="4" w:space="0"/>
              <w:right w:val="single" w:color="auto" w:sz="4" w:space="0"/>
            </w:tcBorders>
            <w:vAlign w:val="center"/>
          </w:tcPr>
          <w:p w14:paraId="0A6F0925">
            <w:pPr>
              <w:spacing w:line="300" w:lineRule="exact"/>
              <w:rPr>
                <w:rFonts w:hint="eastAsia" w:ascii="宋体" w:hAnsi="宋体" w:cs="宋体"/>
                <w:szCs w:val="21"/>
              </w:rPr>
            </w:pPr>
            <w:r>
              <w:rPr>
                <w:rFonts w:hint="eastAsia" w:ascii="宋体" w:hAnsi="宋体" w:cs="宋体"/>
                <w:szCs w:val="21"/>
              </w:rPr>
              <w:t>1次</w:t>
            </w:r>
          </w:p>
        </w:tc>
        <w:tc>
          <w:tcPr>
            <w:tcW w:w="1243" w:type="dxa"/>
            <w:tcBorders>
              <w:top w:val="single" w:color="auto" w:sz="4" w:space="0"/>
              <w:left w:val="single" w:color="auto" w:sz="4" w:space="0"/>
              <w:bottom w:val="single" w:color="auto" w:sz="4" w:space="0"/>
              <w:right w:val="single" w:color="auto" w:sz="4" w:space="0"/>
            </w:tcBorders>
            <w:vAlign w:val="center"/>
          </w:tcPr>
          <w:p w14:paraId="5328F616">
            <w:pPr>
              <w:spacing w:line="300" w:lineRule="exact"/>
              <w:jc w:val="center"/>
              <w:rPr>
                <w:rFonts w:hint="eastAsia" w:ascii="宋体" w:hAnsi="宋体" w:cs="宋体"/>
                <w:szCs w:val="21"/>
              </w:rPr>
            </w:pPr>
            <w:r>
              <w:rPr>
                <w:rFonts w:hint="eastAsia" w:ascii="宋体" w:hAnsi="宋体" w:cs="宋体"/>
                <w:szCs w:val="21"/>
              </w:rPr>
              <w:t>0%</w:t>
            </w:r>
          </w:p>
        </w:tc>
      </w:tr>
      <w:tr w14:paraId="493FB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15" w:type="dxa"/>
            <w:vMerge w:val="continue"/>
            <w:tcBorders>
              <w:top w:val="single" w:color="auto" w:sz="4" w:space="0"/>
              <w:left w:val="single" w:color="auto" w:sz="4" w:space="0"/>
              <w:bottom w:val="single" w:color="auto" w:sz="4" w:space="0"/>
              <w:right w:val="single" w:color="auto" w:sz="4" w:space="0"/>
            </w:tcBorders>
            <w:vAlign w:val="center"/>
          </w:tcPr>
          <w:p w14:paraId="2BED5E33">
            <w:pPr>
              <w:spacing w:line="300" w:lineRule="exact"/>
              <w:rPr>
                <w:rFonts w:hint="eastAsia" w:ascii="宋体" w:hAnsi="宋体" w:cs="宋体"/>
                <w:szCs w:val="21"/>
              </w:rPr>
            </w:pPr>
          </w:p>
        </w:tc>
        <w:tc>
          <w:tcPr>
            <w:tcW w:w="2161" w:type="dxa"/>
            <w:vMerge w:val="continue"/>
            <w:tcBorders>
              <w:top w:val="single" w:color="auto" w:sz="4" w:space="0"/>
              <w:left w:val="single" w:color="auto" w:sz="4" w:space="0"/>
              <w:bottom w:val="single" w:color="auto" w:sz="4" w:space="0"/>
              <w:right w:val="single" w:color="auto" w:sz="4" w:space="0"/>
            </w:tcBorders>
            <w:vAlign w:val="center"/>
          </w:tcPr>
          <w:p w14:paraId="65248A17">
            <w:pPr>
              <w:spacing w:line="300" w:lineRule="exact"/>
              <w:rPr>
                <w:rFonts w:hint="eastAsia" w:ascii="宋体" w:hAnsi="宋体" w:cs="宋体"/>
                <w:szCs w:val="21"/>
              </w:rPr>
            </w:pPr>
          </w:p>
        </w:tc>
        <w:tc>
          <w:tcPr>
            <w:tcW w:w="4300" w:type="dxa"/>
            <w:tcBorders>
              <w:top w:val="single" w:color="auto" w:sz="4" w:space="0"/>
              <w:left w:val="single" w:color="auto" w:sz="4" w:space="0"/>
              <w:bottom w:val="single" w:color="auto" w:sz="4" w:space="0"/>
              <w:right w:val="single" w:color="auto" w:sz="4" w:space="0"/>
            </w:tcBorders>
            <w:vAlign w:val="center"/>
          </w:tcPr>
          <w:p w14:paraId="033F2337">
            <w:pPr>
              <w:spacing w:line="300" w:lineRule="exact"/>
              <w:rPr>
                <w:rFonts w:hint="eastAsia" w:ascii="宋体" w:hAnsi="宋体" w:cs="宋体"/>
                <w:szCs w:val="21"/>
              </w:rPr>
            </w:pPr>
            <w:r>
              <w:rPr>
                <w:rFonts w:hint="eastAsia" w:ascii="宋体" w:hAnsi="宋体" w:cs="宋体"/>
                <w:szCs w:val="21"/>
              </w:rPr>
              <w:t>2次</w:t>
            </w:r>
          </w:p>
        </w:tc>
        <w:tc>
          <w:tcPr>
            <w:tcW w:w="1243" w:type="dxa"/>
            <w:tcBorders>
              <w:top w:val="single" w:color="auto" w:sz="4" w:space="0"/>
              <w:left w:val="single" w:color="auto" w:sz="4" w:space="0"/>
              <w:bottom w:val="single" w:color="auto" w:sz="4" w:space="0"/>
              <w:right w:val="single" w:color="auto" w:sz="4" w:space="0"/>
            </w:tcBorders>
            <w:vAlign w:val="center"/>
          </w:tcPr>
          <w:p w14:paraId="6CFEF6F2">
            <w:pPr>
              <w:spacing w:line="300" w:lineRule="exact"/>
              <w:jc w:val="center"/>
              <w:rPr>
                <w:rFonts w:hint="eastAsia" w:ascii="宋体" w:hAnsi="宋体" w:cs="宋体"/>
                <w:szCs w:val="21"/>
              </w:rPr>
            </w:pPr>
            <w:r>
              <w:rPr>
                <w:rFonts w:hint="eastAsia" w:ascii="宋体" w:hAnsi="宋体" w:cs="宋体"/>
                <w:szCs w:val="21"/>
              </w:rPr>
              <w:t>10%</w:t>
            </w:r>
          </w:p>
        </w:tc>
      </w:tr>
      <w:tr w14:paraId="6D72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815" w:type="dxa"/>
            <w:vMerge w:val="continue"/>
            <w:tcBorders>
              <w:top w:val="single" w:color="auto" w:sz="4" w:space="0"/>
              <w:left w:val="single" w:color="auto" w:sz="4" w:space="0"/>
              <w:bottom w:val="single" w:color="auto" w:sz="4" w:space="0"/>
              <w:right w:val="single" w:color="auto" w:sz="4" w:space="0"/>
            </w:tcBorders>
            <w:vAlign w:val="center"/>
          </w:tcPr>
          <w:p w14:paraId="773C96AE">
            <w:pPr>
              <w:spacing w:line="300" w:lineRule="exact"/>
              <w:rPr>
                <w:rFonts w:hint="eastAsia" w:ascii="宋体" w:hAnsi="宋体" w:cs="宋体"/>
                <w:szCs w:val="21"/>
              </w:rPr>
            </w:pPr>
          </w:p>
        </w:tc>
        <w:tc>
          <w:tcPr>
            <w:tcW w:w="2161" w:type="dxa"/>
            <w:vMerge w:val="continue"/>
            <w:tcBorders>
              <w:top w:val="single" w:color="auto" w:sz="4" w:space="0"/>
              <w:left w:val="single" w:color="auto" w:sz="4" w:space="0"/>
              <w:bottom w:val="single" w:color="auto" w:sz="4" w:space="0"/>
              <w:right w:val="single" w:color="auto" w:sz="4" w:space="0"/>
            </w:tcBorders>
            <w:vAlign w:val="center"/>
          </w:tcPr>
          <w:p w14:paraId="2D0E1C68">
            <w:pPr>
              <w:spacing w:line="300" w:lineRule="exact"/>
              <w:rPr>
                <w:rFonts w:hint="eastAsia" w:ascii="宋体" w:hAnsi="宋体" w:cs="宋体"/>
                <w:szCs w:val="21"/>
              </w:rPr>
            </w:pPr>
          </w:p>
        </w:tc>
        <w:tc>
          <w:tcPr>
            <w:tcW w:w="4300" w:type="dxa"/>
            <w:tcBorders>
              <w:top w:val="single" w:color="auto" w:sz="4" w:space="0"/>
              <w:left w:val="single" w:color="auto" w:sz="4" w:space="0"/>
              <w:bottom w:val="single" w:color="auto" w:sz="4" w:space="0"/>
              <w:right w:val="single" w:color="auto" w:sz="4" w:space="0"/>
            </w:tcBorders>
            <w:vAlign w:val="center"/>
          </w:tcPr>
          <w:p w14:paraId="22720014">
            <w:pPr>
              <w:spacing w:line="300" w:lineRule="exact"/>
              <w:rPr>
                <w:rFonts w:hint="eastAsia" w:ascii="宋体" w:hAnsi="宋体" w:cs="宋体"/>
                <w:szCs w:val="21"/>
              </w:rPr>
            </w:pPr>
            <w:r>
              <w:rPr>
                <w:rFonts w:hint="eastAsia" w:ascii="宋体" w:hAnsi="宋体" w:cs="宋体"/>
                <w:szCs w:val="21"/>
              </w:rPr>
              <w:t>3次以上</w:t>
            </w:r>
          </w:p>
        </w:tc>
        <w:tc>
          <w:tcPr>
            <w:tcW w:w="1243" w:type="dxa"/>
            <w:tcBorders>
              <w:top w:val="single" w:color="auto" w:sz="4" w:space="0"/>
              <w:left w:val="single" w:color="auto" w:sz="4" w:space="0"/>
              <w:bottom w:val="single" w:color="auto" w:sz="4" w:space="0"/>
              <w:right w:val="single" w:color="auto" w:sz="4" w:space="0"/>
            </w:tcBorders>
            <w:vAlign w:val="center"/>
          </w:tcPr>
          <w:p w14:paraId="6F4C79F5">
            <w:pPr>
              <w:spacing w:line="300" w:lineRule="exact"/>
              <w:jc w:val="center"/>
              <w:rPr>
                <w:rFonts w:hint="eastAsia" w:ascii="宋体" w:hAnsi="宋体" w:cs="宋体"/>
                <w:szCs w:val="21"/>
              </w:rPr>
            </w:pPr>
            <w:r>
              <w:rPr>
                <w:rFonts w:hint="eastAsia" w:ascii="宋体" w:hAnsi="宋体" w:cs="宋体"/>
                <w:szCs w:val="21"/>
              </w:rPr>
              <w:t>20%</w:t>
            </w:r>
          </w:p>
        </w:tc>
      </w:tr>
    </w:tbl>
    <w:p w14:paraId="0B53ED0E">
      <w:pPr>
        <w:overflowPunct w:val="0"/>
        <w:topLinePunct/>
        <w:adjustRightInd w:val="0"/>
        <w:snapToGrid w:val="0"/>
        <w:spacing w:line="300" w:lineRule="exact"/>
        <w:rPr>
          <w:rFonts w:hint="eastAsia" w:eastAsia="仿宋_GB2312" w:cs="仿宋_GB2312"/>
          <w:b/>
          <w:bCs/>
          <w:sz w:val="20"/>
          <w:szCs w:val="20"/>
        </w:rPr>
      </w:pPr>
      <w:r>
        <w:rPr>
          <w:rFonts w:hint="eastAsia" w:eastAsia="仿宋_GB2312" w:cs="仿宋_GB2312"/>
          <w:b/>
          <w:bCs/>
          <w:sz w:val="20"/>
          <w:szCs w:val="20"/>
        </w:rPr>
        <w:t>注：</w:t>
      </w:r>
    </w:p>
    <w:p w14:paraId="6A3E4D7C">
      <w:pPr>
        <w:numPr>
          <w:ilvl w:val="0"/>
          <w:numId w:val="83"/>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本表适用于下列罚则中规定的违法行为：</w:t>
      </w:r>
    </w:p>
    <w:p w14:paraId="5FE76EA7">
      <w:pPr>
        <w:widowControl/>
        <w:numPr>
          <w:ilvl w:val="0"/>
          <w:numId w:val="84"/>
        </w:numPr>
        <w:spacing w:line="300" w:lineRule="exact"/>
        <w:ind w:left="426" w:hanging="426" w:hangingChars="213"/>
        <w:jc w:val="left"/>
        <w:rPr>
          <w:rFonts w:hint="eastAsia" w:eastAsia="仿宋_GB2312" w:cs="仿宋_GB2312"/>
          <w:sz w:val="20"/>
          <w:szCs w:val="20"/>
        </w:rPr>
      </w:pPr>
      <w:r>
        <w:rPr>
          <w:rFonts w:hint="eastAsia" w:eastAsia="仿宋_GB2312" w:cs="仿宋_GB2312"/>
          <w:sz w:val="20"/>
          <w:szCs w:val="20"/>
        </w:rPr>
        <w:t>《上海市环境保护条例》第九十八条规定的“……</w:t>
      </w:r>
      <w:r>
        <w:rPr>
          <w:rFonts w:hint="eastAsia" w:eastAsia="楷体_GB2312" w:cs="楷体_GB2312"/>
          <w:sz w:val="20"/>
          <w:szCs w:val="20"/>
        </w:rPr>
        <w:t>环境监测机构……以及从事环境监测设备和防治污染设施维护、运营等第三方机构，未按照法律、法规和相关技术规范的要求提供有关环境服务活动，或者在有关环境服务活动中弄虚作假的，由生态环境部门和其他负有环境保护监督管理职责的部门责令停业整顿，处十万元以上五十万元以下的罚款，并对其主要负责人处一万元以上十万元以下的罚款</w:t>
      </w:r>
      <w:r>
        <w:rPr>
          <w:rFonts w:hint="eastAsia" w:eastAsia="仿宋_GB2312" w:cs="仿宋_GB2312"/>
          <w:sz w:val="20"/>
          <w:szCs w:val="20"/>
        </w:rPr>
        <w:t>”。</w:t>
      </w:r>
    </w:p>
    <w:p w14:paraId="1355A9A5">
      <w:pPr>
        <w:widowControl/>
        <w:numPr>
          <w:ilvl w:val="0"/>
          <w:numId w:val="84"/>
        </w:numPr>
        <w:spacing w:line="300" w:lineRule="exact"/>
        <w:ind w:left="426" w:hanging="426" w:hangingChars="213"/>
        <w:jc w:val="left"/>
        <w:rPr>
          <w:rFonts w:hint="eastAsia" w:eastAsia="仿宋_GB2312" w:cs="仿宋_GB2312"/>
          <w:sz w:val="20"/>
          <w:szCs w:val="20"/>
        </w:rPr>
      </w:pPr>
      <w:r>
        <w:rPr>
          <w:rFonts w:hint="eastAsia" w:eastAsia="仿宋_GB2312" w:cs="仿宋_GB2312"/>
          <w:sz w:val="20"/>
          <w:szCs w:val="20"/>
        </w:rPr>
        <w:t>《上海市大气污染防治条例》第七十九条规定的“</w:t>
      </w:r>
      <w:r>
        <w:rPr>
          <w:rFonts w:hint="eastAsia" w:eastAsia="楷体_GB2312" w:cs="楷体_GB2312"/>
          <w:sz w:val="20"/>
          <w:szCs w:val="20"/>
        </w:rPr>
        <w:t>违反本条例第二十五条第二款规定，接受委托的第三方机构，未按照法律、法规和相关技术规范的要求实施污染治理，或者在实施污染治理中弄虚作假的，由市或者区生态环境部门和其他负有环境保护监督管理职责的部门责令停业整顿，处十万元以上五十万元以下罚款，并对其主要负责人处一万元以上十万元以下罚款</w:t>
      </w:r>
      <w:r>
        <w:rPr>
          <w:rFonts w:hint="eastAsia" w:eastAsia="仿宋_GB2312" w:cs="仿宋_GB2312"/>
          <w:sz w:val="20"/>
          <w:szCs w:val="20"/>
        </w:rPr>
        <w:t>”。</w:t>
      </w:r>
    </w:p>
    <w:p w14:paraId="456A23EA">
      <w:pPr>
        <w:numPr>
          <w:ilvl w:val="0"/>
          <w:numId w:val="83"/>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若本表适用的法律依据发生变化，则适用最新的法律依据。</w:t>
      </w:r>
    </w:p>
    <w:p w14:paraId="76119E0A">
      <w:pPr>
        <w:numPr>
          <w:ilvl w:val="0"/>
          <w:numId w:val="83"/>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对主要负责人的罚款金额按照表14进行裁量。</w:t>
      </w:r>
    </w:p>
    <w:p w14:paraId="03625E54">
      <w:pPr>
        <w:numPr>
          <w:ilvl w:val="0"/>
          <w:numId w:val="83"/>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本表所称的“以上”包括本数，“不足”不包括本数。</w:t>
      </w:r>
    </w:p>
    <w:p w14:paraId="698090D7">
      <w:pPr>
        <w:numPr>
          <w:ilvl w:val="0"/>
          <w:numId w:val="83"/>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违法行为持续时间从违法行为首次发生之日（含本日）至违法行为完成改正（此后再未发生）之日（含本日）；生态环境部门检查时，违法行为尚未改正的，以生态环境部门检查之日（含本日）作为计算持续时间的截止日；期间违法行为有间歇、断续状态的，不扣除违法行为中断的时间。</w:t>
      </w:r>
    </w:p>
    <w:p w14:paraId="23D7BE51">
      <w:pPr>
        <w:numPr>
          <w:ilvl w:val="0"/>
          <w:numId w:val="83"/>
        </w:numPr>
        <w:overflowPunct w:val="0"/>
        <w:topLinePunct/>
        <w:adjustRightInd w:val="0"/>
        <w:snapToGrid w:val="0"/>
        <w:spacing w:line="300" w:lineRule="exact"/>
        <w:ind w:left="0"/>
        <w:rPr>
          <w:rFonts w:eastAsia="仿宋_GB2312" w:cs="仿宋"/>
          <w:sz w:val="20"/>
          <w:szCs w:val="20"/>
        </w:rPr>
      </w:pPr>
      <w:r>
        <w:rPr>
          <w:rFonts w:hint="eastAsia" w:eastAsia="仿宋_GB2312" w:cs="仿宋"/>
          <w:sz w:val="20"/>
          <w:szCs w:val="20"/>
        </w:rPr>
        <w:t>环境违法次数，是指自本次违法行为发生之日（含本日）起向前追溯两年内，当事人所有环境违法行为次数之和。其中，本次发现的违法行为计为1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14:paraId="131AD2F9">
      <w:pPr>
        <w:numPr>
          <w:ilvl w:val="0"/>
          <w:numId w:val="83"/>
        </w:numPr>
        <w:overflowPunct w:val="0"/>
        <w:topLinePunct/>
        <w:adjustRightInd w:val="0"/>
        <w:snapToGrid w:val="0"/>
        <w:spacing w:line="300" w:lineRule="exact"/>
        <w:ind w:left="0"/>
        <w:rPr>
          <w:rFonts w:eastAsia="仿宋_GB2312" w:cs="仿宋"/>
          <w:sz w:val="20"/>
          <w:szCs w:val="20"/>
        </w:rPr>
      </w:pPr>
      <w:r>
        <w:rPr>
          <w:rFonts w:hint="eastAsia" w:eastAsia="仿宋_GB2312" w:cs="仿宋"/>
          <w:sz w:val="20"/>
          <w:szCs w:val="20"/>
        </w:rPr>
        <w:t>法律、法规、规章或者国家层面文件对本违法行为处罚裁量作出其他规定的，从其规定。</w:t>
      </w:r>
    </w:p>
    <w:p w14:paraId="633652C4">
      <w:pPr>
        <w:overflowPunct w:val="0"/>
        <w:topLinePunct/>
        <w:adjustRightInd w:val="0"/>
        <w:snapToGrid w:val="0"/>
        <w:spacing w:line="560" w:lineRule="exact"/>
        <w:ind w:firstLine="640" w:firstLineChars="320"/>
        <w:outlineLvl w:val="0"/>
        <w:rPr>
          <w:rFonts w:hint="eastAsia" w:eastAsia="楷体_GB2312"/>
          <w:bCs/>
          <w:sz w:val="32"/>
          <w:szCs w:val="32"/>
        </w:rPr>
      </w:pPr>
      <w:r>
        <w:rPr>
          <w:rFonts w:hint="eastAsia" w:eastAsia="仿宋_GB2312" w:cs="仿宋_GB2312"/>
          <w:sz w:val="20"/>
          <w:szCs w:val="20"/>
        </w:rPr>
        <w:br w:type="page"/>
      </w:r>
      <w:r>
        <w:rPr>
          <w:rFonts w:hint="eastAsia" w:eastAsia="楷体_GB2312"/>
          <w:bCs/>
          <w:sz w:val="32"/>
          <w:szCs w:val="32"/>
        </w:rPr>
        <w:t>（二）江苏省生态环境违法行为行政处罚裁量表</w:t>
      </w:r>
    </w:p>
    <w:p w14:paraId="5FDD0195">
      <w:pPr>
        <w:overflowPunct w:val="0"/>
        <w:topLinePunct/>
        <w:adjustRightInd w:val="0"/>
        <w:snapToGrid w:val="0"/>
        <w:spacing w:line="560" w:lineRule="exact"/>
        <w:jc w:val="center"/>
        <w:outlineLvl w:val="1"/>
        <w:rPr>
          <w:rFonts w:hint="eastAsia" w:eastAsia="仿宋_GB2312" w:cs="仿宋_GB2312"/>
          <w:bCs/>
          <w:sz w:val="32"/>
          <w:szCs w:val="32"/>
        </w:rPr>
      </w:pPr>
      <w:r>
        <w:rPr>
          <w:rFonts w:hint="eastAsia" w:eastAsia="仿宋_GB2312" w:cs="仿宋_GB2312"/>
          <w:bCs/>
          <w:sz w:val="32"/>
          <w:szCs w:val="32"/>
        </w:rPr>
        <w:t>表16-1 超标排放社会生活噪声违法行为行政处罚裁量表</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427"/>
        <w:gridCol w:w="3820"/>
        <w:gridCol w:w="1543"/>
      </w:tblGrid>
      <w:tr w14:paraId="467C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29" w:type="dxa"/>
            <w:tcBorders>
              <w:top w:val="single" w:color="auto" w:sz="4" w:space="0"/>
              <w:left w:val="single" w:color="auto" w:sz="4" w:space="0"/>
              <w:bottom w:val="single" w:color="auto" w:sz="4" w:space="0"/>
              <w:right w:val="single" w:color="auto" w:sz="4" w:space="0"/>
            </w:tcBorders>
            <w:vAlign w:val="center"/>
          </w:tcPr>
          <w:p w14:paraId="3CD17B35">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2427" w:type="dxa"/>
            <w:tcBorders>
              <w:top w:val="single" w:color="auto" w:sz="4" w:space="0"/>
              <w:left w:val="nil"/>
              <w:bottom w:val="single" w:color="auto" w:sz="4" w:space="0"/>
              <w:right w:val="single" w:color="auto" w:sz="4" w:space="0"/>
            </w:tcBorders>
            <w:vAlign w:val="center"/>
          </w:tcPr>
          <w:p w14:paraId="18D7E65A">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裁量因素</w:t>
            </w:r>
          </w:p>
        </w:tc>
        <w:tc>
          <w:tcPr>
            <w:tcW w:w="3820" w:type="dxa"/>
            <w:tcBorders>
              <w:top w:val="single" w:color="auto" w:sz="4" w:space="0"/>
              <w:left w:val="nil"/>
              <w:bottom w:val="single" w:color="auto" w:sz="4" w:space="0"/>
              <w:right w:val="single" w:color="auto" w:sz="4" w:space="0"/>
            </w:tcBorders>
            <w:vAlign w:val="center"/>
          </w:tcPr>
          <w:p w14:paraId="6EC8450B">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阶    次</w:t>
            </w:r>
          </w:p>
        </w:tc>
        <w:tc>
          <w:tcPr>
            <w:tcW w:w="1543" w:type="dxa"/>
            <w:tcBorders>
              <w:top w:val="single" w:color="auto" w:sz="4" w:space="0"/>
              <w:left w:val="nil"/>
              <w:bottom w:val="single" w:color="auto" w:sz="4" w:space="0"/>
              <w:right w:val="single" w:color="auto" w:sz="4" w:space="0"/>
            </w:tcBorders>
            <w:vAlign w:val="center"/>
          </w:tcPr>
          <w:p w14:paraId="7C53F8B6">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分值</w:t>
            </w:r>
          </w:p>
        </w:tc>
      </w:tr>
      <w:tr w14:paraId="6656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29" w:type="dxa"/>
            <w:vMerge w:val="restart"/>
            <w:tcBorders>
              <w:top w:val="nil"/>
              <w:left w:val="single" w:color="auto" w:sz="4" w:space="0"/>
              <w:bottom w:val="single" w:color="auto" w:sz="4" w:space="0"/>
              <w:right w:val="single" w:color="auto" w:sz="4" w:space="0"/>
            </w:tcBorders>
            <w:vAlign w:val="center"/>
          </w:tcPr>
          <w:p w14:paraId="2737AF68">
            <w:pPr>
              <w:spacing w:line="300" w:lineRule="exact"/>
              <w:jc w:val="center"/>
              <w:rPr>
                <w:rFonts w:hint="eastAsia" w:ascii="宋体" w:hAnsi="宋体" w:cs="宋体"/>
                <w:szCs w:val="21"/>
              </w:rPr>
            </w:pPr>
            <w:r>
              <w:rPr>
                <w:rFonts w:hint="eastAsia" w:ascii="宋体" w:hAnsi="宋体" w:cs="宋体"/>
                <w:szCs w:val="21"/>
              </w:rPr>
              <w:t>1</w:t>
            </w:r>
          </w:p>
        </w:tc>
        <w:tc>
          <w:tcPr>
            <w:tcW w:w="2427" w:type="dxa"/>
            <w:vMerge w:val="restart"/>
            <w:tcBorders>
              <w:top w:val="nil"/>
              <w:left w:val="nil"/>
              <w:bottom w:val="single" w:color="auto" w:sz="4" w:space="0"/>
              <w:right w:val="single" w:color="auto" w:sz="4" w:space="0"/>
            </w:tcBorders>
            <w:vAlign w:val="center"/>
          </w:tcPr>
          <w:p w14:paraId="645F6BD0">
            <w:pPr>
              <w:spacing w:line="300" w:lineRule="exact"/>
              <w:jc w:val="center"/>
              <w:rPr>
                <w:rFonts w:hint="eastAsia" w:ascii="宋体" w:hAnsi="宋体" w:cs="宋体"/>
                <w:szCs w:val="21"/>
              </w:rPr>
            </w:pPr>
            <w:r>
              <w:rPr>
                <w:rFonts w:hint="eastAsia" w:ascii="宋体" w:hAnsi="宋体" w:cs="宋体"/>
                <w:szCs w:val="21"/>
              </w:rPr>
              <w:t>超标幅度</w:t>
            </w:r>
          </w:p>
        </w:tc>
        <w:tc>
          <w:tcPr>
            <w:tcW w:w="3820" w:type="dxa"/>
            <w:tcBorders>
              <w:top w:val="single" w:color="auto" w:sz="4" w:space="0"/>
              <w:left w:val="nil"/>
              <w:bottom w:val="single" w:color="auto" w:sz="4" w:space="0"/>
              <w:right w:val="single" w:color="auto" w:sz="4" w:space="0"/>
            </w:tcBorders>
            <w:vAlign w:val="center"/>
          </w:tcPr>
          <w:p w14:paraId="0376AAA2">
            <w:pPr>
              <w:spacing w:line="300" w:lineRule="exact"/>
              <w:rPr>
                <w:rFonts w:hint="eastAsia" w:ascii="宋体" w:hAnsi="宋体" w:cs="宋体"/>
                <w:szCs w:val="21"/>
              </w:rPr>
            </w:pPr>
            <w:r>
              <w:rPr>
                <w:rFonts w:hint="eastAsia" w:ascii="宋体" w:hAnsi="宋体" w:cs="宋体"/>
                <w:szCs w:val="21"/>
              </w:rPr>
              <w:t>不足3分贝</w:t>
            </w:r>
          </w:p>
        </w:tc>
        <w:tc>
          <w:tcPr>
            <w:tcW w:w="1543" w:type="dxa"/>
            <w:tcBorders>
              <w:top w:val="single" w:color="auto" w:sz="4" w:space="0"/>
              <w:left w:val="nil"/>
              <w:bottom w:val="single" w:color="auto" w:sz="4" w:space="0"/>
              <w:right w:val="single" w:color="auto" w:sz="4" w:space="0"/>
            </w:tcBorders>
            <w:vAlign w:val="center"/>
          </w:tcPr>
          <w:p w14:paraId="2A779391">
            <w:pPr>
              <w:spacing w:line="300" w:lineRule="exact"/>
              <w:jc w:val="center"/>
              <w:rPr>
                <w:rFonts w:hint="eastAsia" w:ascii="宋体" w:hAnsi="宋体" w:cs="宋体"/>
                <w:szCs w:val="21"/>
              </w:rPr>
            </w:pPr>
            <w:r>
              <w:rPr>
                <w:rFonts w:hint="eastAsia" w:ascii="宋体" w:hAnsi="宋体" w:cs="宋体"/>
                <w:szCs w:val="21"/>
              </w:rPr>
              <w:t>0%</w:t>
            </w:r>
          </w:p>
        </w:tc>
      </w:tr>
      <w:tr w14:paraId="162C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29" w:type="dxa"/>
            <w:vMerge w:val="continue"/>
            <w:tcBorders>
              <w:top w:val="nil"/>
              <w:left w:val="single" w:color="auto" w:sz="4" w:space="0"/>
              <w:bottom w:val="single" w:color="auto" w:sz="4" w:space="0"/>
              <w:right w:val="single" w:color="auto" w:sz="4" w:space="0"/>
            </w:tcBorders>
            <w:vAlign w:val="center"/>
          </w:tcPr>
          <w:p w14:paraId="230103CC">
            <w:pPr>
              <w:spacing w:line="300" w:lineRule="exact"/>
              <w:jc w:val="center"/>
              <w:rPr>
                <w:rFonts w:hint="eastAsia" w:ascii="宋体" w:hAnsi="宋体" w:cs="宋体"/>
                <w:szCs w:val="21"/>
              </w:rPr>
            </w:pPr>
          </w:p>
        </w:tc>
        <w:tc>
          <w:tcPr>
            <w:tcW w:w="2427" w:type="dxa"/>
            <w:vMerge w:val="continue"/>
            <w:tcBorders>
              <w:top w:val="nil"/>
              <w:left w:val="nil"/>
              <w:bottom w:val="single" w:color="auto" w:sz="4" w:space="0"/>
              <w:right w:val="single" w:color="auto" w:sz="4" w:space="0"/>
            </w:tcBorders>
            <w:vAlign w:val="center"/>
          </w:tcPr>
          <w:p w14:paraId="7F0BC394">
            <w:pPr>
              <w:spacing w:line="300" w:lineRule="exact"/>
              <w:jc w:val="center"/>
              <w:rPr>
                <w:rFonts w:hint="eastAsia" w:ascii="宋体" w:hAnsi="宋体" w:cs="宋体"/>
                <w:szCs w:val="21"/>
              </w:rPr>
            </w:pPr>
          </w:p>
        </w:tc>
        <w:tc>
          <w:tcPr>
            <w:tcW w:w="3820" w:type="dxa"/>
            <w:tcBorders>
              <w:top w:val="single" w:color="auto" w:sz="4" w:space="0"/>
              <w:left w:val="nil"/>
              <w:bottom w:val="single" w:color="auto" w:sz="4" w:space="0"/>
              <w:right w:val="single" w:color="auto" w:sz="4" w:space="0"/>
            </w:tcBorders>
            <w:vAlign w:val="center"/>
          </w:tcPr>
          <w:p w14:paraId="500F18FC">
            <w:pPr>
              <w:spacing w:line="300" w:lineRule="exact"/>
              <w:rPr>
                <w:rFonts w:hint="eastAsia" w:ascii="宋体" w:hAnsi="宋体" w:cs="宋体"/>
                <w:szCs w:val="21"/>
              </w:rPr>
            </w:pPr>
            <w:r>
              <w:rPr>
                <w:rFonts w:hint="eastAsia" w:ascii="宋体" w:hAnsi="宋体" w:cs="宋体"/>
                <w:szCs w:val="21"/>
              </w:rPr>
              <w:t>3分贝以上，不足6分贝</w:t>
            </w:r>
          </w:p>
        </w:tc>
        <w:tc>
          <w:tcPr>
            <w:tcW w:w="1543" w:type="dxa"/>
            <w:tcBorders>
              <w:top w:val="single" w:color="auto" w:sz="4" w:space="0"/>
              <w:left w:val="nil"/>
              <w:bottom w:val="single" w:color="auto" w:sz="4" w:space="0"/>
              <w:right w:val="single" w:color="auto" w:sz="4" w:space="0"/>
            </w:tcBorders>
            <w:vAlign w:val="center"/>
          </w:tcPr>
          <w:p w14:paraId="7B62017D">
            <w:pPr>
              <w:spacing w:line="300" w:lineRule="exact"/>
              <w:jc w:val="center"/>
              <w:rPr>
                <w:rFonts w:hint="eastAsia" w:ascii="宋体" w:hAnsi="宋体" w:cs="宋体"/>
                <w:szCs w:val="21"/>
              </w:rPr>
            </w:pPr>
            <w:r>
              <w:rPr>
                <w:rFonts w:hint="eastAsia" w:ascii="宋体" w:hAnsi="宋体" w:cs="宋体"/>
                <w:szCs w:val="21"/>
              </w:rPr>
              <w:t>7%</w:t>
            </w:r>
          </w:p>
        </w:tc>
      </w:tr>
      <w:tr w14:paraId="2071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29" w:type="dxa"/>
            <w:vMerge w:val="continue"/>
            <w:tcBorders>
              <w:top w:val="nil"/>
              <w:left w:val="single" w:color="auto" w:sz="4" w:space="0"/>
              <w:bottom w:val="single" w:color="auto" w:sz="4" w:space="0"/>
              <w:right w:val="single" w:color="auto" w:sz="4" w:space="0"/>
            </w:tcBorders>
            <w:vAlign w:val="center"/>
          </w:tcPr>
          <w:p w14:paraId="3022C5CF">
            <w:pPr>
              <w:spacing w:line="300" w:lineRule="exact"/>
              <w:jc w:val="center"/>
              <w:rPr>
                <w:rFonts w:hint="eastAsia" w:ascii="宋体" w:hAnsi="宋体" w:cs="宋体"/>
                <w:szCs w:val="21"/>
              </w:rPr>
            </w:pPr>
          </w:p>
        </w:tc>
        <w:tc>
          <w:tcPr>
            <w:tcW w:w="2427" w:type="dxa"/>
            <w:vMerge w:val="continue"/>
            <w:tcBorders>
              <w:top w:val="nil"/>
              <w:left w:val="nil"/>
              <w:bottom w:val="single" w:color="auto" w:sz="4" w:space="0"/>
              <w:right w:val="single" w:color="auto" w:sz="4" w:space="0"/>
            </w:tcBorders>
            <w:vAlign w:val="center"/>
          </w:tcPr>
          <w:p w14:paraId="4124DA2C">
            <w:pPr>
              <w:spacing w:line="300" w:lineRule="exact"/>
              <w:jc w:val="center"/>
              <w:rPr>
                <w:rFonts w:hint="eastAsia" w:ascii="宋体" w:hAnsi="宋体" w:cs="宋体"/>
                <w:szCs w:val="21"/>
              </w:rPr>
            </w:pPr>
          </w:p>
        </w:tc>
        <w:tc>
          <w:tcPr>
            <w:tcW w:w="3820" w:type="dxa"/>
            <w:tcBorders>
              <w:top w:val="single" w:color="auto" w:sz="4" w:space="0"/>
              <w:left w:val="nil"/>
              <w:bottom w:val="single" w:color="auto" w:sz="4" w:space="0"/>
              <w:right w:val="single" w:color="auto" w:sz="4" w:space="0"/>
            </w:tcBorders>
            <w:vAlign w:val="center"/>
          </w:tcPr>
          <w:p w14:paraId="55837B3B">
            <w:pPr>
              <w:spacing w:line="300" w:lineRule="exact"/>
              <w:rPr>
                <w:rFonts w:hint="eastAsia" w:ascii="宋体" w:hAnsi="宋体" w:cs="宋体"/>
                <w:szCs w:val="21"/>
              </w:rPr>
            </w:pPr>
            <w:r>
              <w:rPr>
                <w:rFonts w:hint="eastAsia" w:ascii="宋体" w:hAnsi="宋体" w:cs="宋体"/>
                <w:szCs w:val="21"/>
              </w:rPr>
              <w:t>6分贝以上，不足9分贝</w:t>
            </w:r>
          </w:p>
        </w:tc>
        <w:tc>
          <w:tcPr>
            <w:tcW w:w="1543" w:type="dxa"/>
            <w:tcBorders>
              <w:top w:val="single" w:color="auto" w:sz="4" w:space="0"/>
              <w:left w:val="nil"/>
              <w:bottom w:val="single" w:color="auto" w:sz="4" w:space="0"/>
              <w:right w:val="single" w:color="auto" w:sz="4" w:space="0"/>
            </w:tcBorders>
            <w:vAlign w:val="center"/>
          </w:tcPr>
          <w:p w14:paraId="3E3A599B">
            <w:pPr>
              <w:spacing w:line="300" w:lineRule="exact"/>
              <w:jc w:val="center"/>
              <w:rPr>
                <w:rFonts w:hint="eastAsia" w:ascii="宋体" w:hAnsi="宋体" w:cs="宋体"/>
                <w:szCs w:val="21"/>
              </w:rPr>
            </w:pPr>
            <w:r>
              <w:rPr>
                <w:rFonts w:hint="eastAsia" w:ascii="宋体" w:hAnsi="宋体" w:cs="宋体"/>
                <w:szCs w:val="21"/>
              </w:rPr>
              <w:t>11%</w:t>
            </w:r>
          </w:p>
        </w:tc>
      </w:tr>
      <w:tr w14:paraId="0336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29" w:type="dxa"/>
            <w:vMerge w:val="continue"/>
            <w:tcBorders>
              <w:top w:val="nil"/>
              <w:left w:val="single" w:color="auto" w:sz="4" w:space="0"/>
              <w:bottom w:val="single" w:color="auto" w:sz="4" w:space="0"/>
              <w:right w:val="single" w:color="auto" w:sz="4" w:space="0"/>
            </w:tcBorders>
            <w:vAlign w:val="center"/>
          </w:tcPr>
          <w:p w14:paraId="07850E44">
            <w:pPr>
              <w:spacing w:line="300" w:lineRule="exact"/>
              <w:jc w:val="center"/>
              <w:rPr>
                <w:rFonts w:hint="eastAsia" w:ascii="宋体" w:hAnsi="宋体" w:cs="宋体"/>
                <w:szCs w:val="21"/>
              </w:rPr>
            </w:pPr>
          </w:p>
        </w:tc>
        <w:tc>
          <w:tcPr>
            <w:tcW w:w="2427" w:type="dxa"/>
            <w:vMerge w:val="continue"/>
            <w:tcBorders>
              <w:top w:val="nil"/>
              <w:left w:val="nil"/>
              <w:bottom w:val="single" w:color="auto" w:sz="4" w:space="0"/>
              <w:right w:val="single" w:color="auto" w:sz="4" w:space="0"/>
            </w:tcBorders>
            <w:vAlign w:val="center"/>
          </w:tcPr>
          <w:p w14:paraId="13A3E5DB">
            <w:pPr>
              <w:spacing w:line="300" w:lineRule="exact"/>
              <w:jc w:val="center"/>
              <w:rPr>
                <w:rFonts w:hint="eastAsia" w:ascii="宋体" w:hAnsi="宋体" w:cs="宋体"/>
                <w:szCs w:val="21"/>
              </w:rPr>
            </w:pPr>
          </w:p>
        </w:tc>
        <w:tc>
          <w:tcPr>
            <w:tcW w:w="3820" w:type="dxa"/>
            <w:tcBorders>
              <w:top w:val="single" w:color="auto" w:sz="4" w:space="0"/>
              <w:left w:val="nil"/>
              <w:bottom w:val="single" w:color="auto" w:sz="4" w:space="0"/>
              <w:right w:val="single" w:color="auto" w:sz="4" w:space="0"/>
            </w:tcBorders>
            <w:vAlign w:val="center"/>
          </w:tcPr>
          <w:p w14:paraId="2BB39924">
            <w:pPr>
              <w:spacing w:line="300" w:lineRule="exact"/>
              <w:rPr>
                <w:rFonts w:hint="eastAsia" w:ascii="宋体" w:hAnsi="宋体" w:cs="宋体"/>
                <w:szCs w:val="21"/>
              </w:rPr>
            </w:pPr>
            <w:r>
              <w:rPr>
                <w:rFonts w:hint="eastAsia" w:ascii="宋体" w:hAnsi="宋体" w:cs="宋体"/>
                <w:szCs w:val="21"/>
              </w:rPr>
              <w:t>9分贝以上</w:t>
            </w:r>
          </w:p>
        </w:tc>
        <w:tc>
          <w:tcPr>
            <w:tcW w:w="1543" w:type="dxa"/>
            <w:tcBorders>
              <w:top w:val="single" w:color="auto" w:sz="4" w:space="0"/>
              <w:left w:val="nil"/>
              <w:bottom w:val="single" w:color="auto" w:sz="4" w:space="0"/>
              <w:right w:val="single" w:color="auto" w:sz="4" w:space="0"/>
            </w:tcBorders>
            <w:vAlign w:val="center"/>
          </w:tcPr>
          <w:p w14:paraId="096B904A">
            <w:pPr>
              <w:spacing w:line="300" w:lineRule="exact"/>
              <w:jc w:val="center"/>
              <w:rPr>
                <w:rFonts w:hint="eastAsia" w:ascii="宋体" w:hAnsi="宋体" w:cs="宋体"/>
                <w:szCs w:val="21"/>
              </w:rPr>
            </w:pPr>
            <w:r>
              <w:rPr>
                <w:rFonts w:hint="eastAsia" w:ascii="宋体" w:hAnsi="宋体" w:cs="宋体"/>
                <w:szCs w:val="21"/>
              </w:rPr>
              <w:t>23%</w:t>
            </w:r>
          </w:p>
        </w:tc>
      </w:tr>
      <w:tr w14:paraId="614C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29" w:type="dxa"/>
            <w:vMerge w:val="restart"/>
            <w:tcBorders>
              <w:top w:val="nil"/>
              <w:left w:val="single" w:color="auto" w:sz="4" w:space="0"/>
              <w:bottom w:val="single" w:color="auto" w:sz="4" w:space="0"/>
              <w:right w:val="single" w:color="auto" w:sz="4" w:space="0"/>
            </w:tcBorders>
            <w:vAlign w:val="center"/>
          </w:tcPr>
          <w:p w14:paraId="1C2A31A0">
            <w:pPr>
              <w:spacing w:line="300" w:lineRule="exact"/>
              <w:jc w:val="center"/>
              <w:rPr>
                <w:rFonts w:hint="eastAsia" w:ascii="宋体" w:hAnsi="宋体" w:cs="宋体"/>
                <w:szCs w:val="21"/>
              </w:rPr>
            </w:pPr>
            <w:r>
              <w:rPr>
                <w:rFonts w:hint="eastAsia" w:ascii="宋体" w:hAnsi="宋体" w:cs="宋体"/>
                <w:szCs w:val="21"/>
              </w:rPr>
              <w:t>2</w:t>
            </w:r>
          </w:p>
        </w:tc>
        <w:tc>
          <w:tcPr>
            <w:tcW w:w="2427" w:type="dxa"/>
            <w:vMerge w:val="restart"/>
            <w:tcBorders>
              <w:top w:val="nil"/>
              <w:left w:val="nil"/>
              <w:bottom w:val="single" w:color="auto" w:sz="4" w:space="0"/>
              <w:right w:val="single" w:color="auto" w:sz="4" w:space="0"/>
            </w:tcBorders>
            <w:vAlign w:val="center"/>
          </w:tcPr>
          <w:p w14:paraId="291507FE">
            <w:pPr>
              <w:spacing w:line="300" w:lineRule="exact"/>
              <w:jc w:val="center"/>
              <w:rPr>
                <w:rFonts w:hint="eastAsia" w:ascii="宋体" w:hAnsi="宋体" w:cs="宋体"/>
                <w:szCs w:val="21"/>
              </w:rPr>
            </w:pPr>
            <w:r>
              <w:rPr>
                <w:rFonts w:hint="eastAsia" w:ascii="宋体" w:hAnsi="宋体" w:cs="宋体"/>
                <w:szCs w:val="21"/>
              </w:rPr>
              <w:t>违法行为发生时间</w:t>
            </w:r>
          </w:p>
        </w:tc>
        <w:tc>
          <w:tcPr>
            <w:tcW w:w="3820" w:type="dxa"/>
            <w:tcBorders>
              <w:top w:val="single" w:color="auto" w:sz="4" w:space="0"/>
              <w:left w:val="nil"/>
              <w:bottom w:val="single" w:color="auto" w:sz="4" w:space="0"/>
              <w:right w:val="single" w:color="auto" w:sz="4" w:space="0"/>
            </w:tcBorders>
            <w:vAlign w:val="center"/>
          </w:tcPr>
          <w:p w14:paraId="79BE00F7">
            <w:pPr>
              <w:spacing w:line="300" w:lineRule="exact"/>
              <w:rPr>
                <w:rFonts w:hint="eastAsia" w:ascii="宋体" w:hAnsi="宋体" w:cs="宋体"/>
                <w:szCs w:val="21"/>
              </w:rPr>
            </w:pPr>
            <w:r>
              <w:rPr>
                <w:rFonts w:hint="eastAsia" w:ascii="宋体" w:hAnsi="宋体" w:cs="宋体"/>
                <w:szCs w:val="21"/>
              </w:rPr>
              <w:t>白天发生</w:t>
            </w:r>
          </w:p>
        </w:tc>
        <w:tc>
          <w:tcPr>
            <w:tcW w:w="1543" w:type="dxa"/>
            <w:tcBorders>
              <w:top w:val="single" w:color="auto" w:sz="4" w:space="0"/>
              <w:left w:val="nil"/>
              <w:bottom w:val="single" w:color="auto" w:sz="4" w:space="0"/>
              <w:right w:val="single" w:color="auto" w:sz="4" w:space="0"/>
            </w:tcBorders>
            <w:vAlign w:val="center"/>
          </w:tcPr>
          <w:p w14:paraId="02E19655">
            <w:pPr>
              <w:spacing w:line="300" w:lineRule="exact"/>
              <w:jc w:val="center"/>
              <w:rPr>
                <w:rFonts w:hint="eastAsia" w:ascii="宋体" w:hAnsi="宋体" w:cs="宋体"/>
                <w:szCs w:val="21"/>
              </w:rPr>
            </w:pPr>
            <w:r>
              <w:rPr>
                <w:rFonts w:hint="eastAsia" w:ascii="宋体" w:hAnsi="宋体" w:cs="宋体"/>
                <w:szCs w:val="21"/>
              </w:rPr>
              <w:t>0%</w:t>
            </w:r>
          </w:p>
        </w:tc>
      </w:tr>
      <w:tr w14:paraId="4306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29" w:type="dxa"/>
            <w:vMerge w:val="continue"/>
            <w:tcBorders>
              <w:top w:val="nil"/>
              <w:left w:val="single" w:color="auto" w:sz="4" w:space="0"/>
              <w:bottom w:val="single" w:color="auto" w:sz="4" w:space="0"/>
              <w:right w:val="single" w:color="auto" w:sz="4" w:space="0"/>
            </w:tcBorders>
            <w:vAlign w:val="center"/>
          </w:tcPr>
          <w:p w14:paraId="717F2B3E">
            <w:pPr>
              <w:spacing w:line="300" w:lineRule="exact"/>
              <w:jc w:val="center"/>
              <w:rPr>
                <w:rFonts w:hint="eastAsia" w:ascii="宋体" w:hAnsi="宋体" w:cs="宋体"/>
                <w:szCs w:val="21"/>
              </w:rPr>
            </w:pPr>
          </w:p>
        </w:tc>
        <w:tc>
          <w:tcPr>
            <w:tcW w:w="2427" w:type="dxa"/>
            <w:vMerge w:val="continue"/>
            <w:tcBorders>
              <w:top w:val="nil"/>
              <w:left w:val="nil"/>
              <w:bottom w:val="single" w:color="auto" w:sz="4" w:space="0"/>
              <w:right w:val="single" w:color="auto" w:sz="4" w:space="0"/>
            </w:tcBorders>
            <w:vAlign w:val="center"/>
          </w:tcPr>
          <w:p w14:paraId="2AE658C9">
            <w:pPr>
              <w:spacing w:line="300" w:lineRule="exact"/>
              <w:jc w:val="center"/>
              <w:rPr>
                <w:rFonts w:hint="eastAsia" w:ascii="宋体" w:hAnsi="宋体" w:cs="宋体"/>
                <w:szCs w:val="21"/>
              </w:rPr>
            </w:pPr>
          </w:p>
        </w:tc>
        <w:tc>
          <w:tcPr>
            <w:tcW w:w="3820" w:type="dxa"/>
            <w:tcBorders>
              <w:top w:val="single" w:color="auto" w:sz="4" w:space="0"/>
              <w:left w:val="nil"/>
              <w:bottom w:val="single" w:color="auto" w:sz="4" w:space="0"/>
              <w:right w:val="single" w:color="auto" w:sz="4" w:space="0"/>
            </w:tcBorders>
            <w:vAlign w:val="center"/>
          </w:tcPr>
          <w:p w14:paraId="464FE9A2">
            <w:pPr>
              <w:spacing w:line="300" w:lineRule="exact"/>
              <w:rPr>
                <w:rFonts w:hint="eastAsia" w:ascii="宋体" w:hAnsi="宋体" w:cs="宋体"/>
                <w:szCs w:val="21"/>
              </w:rPr>
            </w:pPr>
            <w:r>
              <w:rPr>
                <w:rFonts w:hint="eastAsia" w:ascii="宋体" w:hAnsi="宋体" w:cs="宋体"/>
                <w:szCs w:val="21"/>
              </w:rPr>
              <w:t>夜间发生</w:t>
            </w:r>
          </w:p>
        </w:tc>
        <w:tc>
          <w:tcPr>
            <w:tcW w:w="1543" w:type="dxa"/>
            <w:tcBorders>
              <w:top w:val="single" w:color="auto" w:sz="4" w:space="0"/>
              <w:left w:val="nil"/>
              <w:bottom w:val="single" w:color="auto" w:sz="4" w:space="0"/>
              <w:right w:val="single" w:color="auto" w:sz="4" w:space="0"/>
            </w:tcBorders>
            <w:vAlign w:val="center"/>
          </w:tcPr>
          <w:p w14:paraId="00720DDD">
            <w:pPr>
              <w:spacing w:line="300" w:lineRule="exact"/>
              <w:jc w:val="center"/>
              <w:rPr>
                <w:rFonts w:hint="eastAsia" w:ascii="宋体" w:hAnsi="宋体" w:cs="宋体"/>
                <w:szCs w:val="21"/>
              </w:rPr>
            </w:pPr>
            <w:r>
              <w:rPr>
                <w:rFonts w:hint="eastAsia" w:ascii="宋体" w:hAnsi="宋体" w:cs="宋体"/>
                <w:szCs w:val="21"/>
              </w:rPr>
              <w:t>10%</w:t>
            </w:r>
          </w:p>
        </w:tc>
      </w:tr>
      <w:tr w14:paraId="3ADA6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29" w:type="dxa"/>
            <w:vMerge w:val="continue"/>
            <w:tcBorders>
              <w:top w:val="nil"/>
              <w:left w:val="single" w:color="auto" w:sz="4" w:space="0"/>
              <w:bottom w:val="single" w:color="auto" w:sz="4" w:space="0"/>
              <w:right w:val="single" w:color="auto" w:sz="4" w:space="0"/>
            </w:tcBorders>
            <w:vAlign w:val="center"/>
          </w:tcPr>
          <w:p w14:paraId="4C35EAE0">
            <w:pPr>
              <w:spacing w:line="300" w:lineRule="exact"/>
              <w:jc w:val="center"/>
              <w:rPr>
                <w:rFonts w:hint="eastAsia" w:ascii="宋体" w:hAnsi="宋体" w:cs="宋体"/>
                <w:szCs w:val="21"/>
              </w:rPr>
            </w:pPr>
          </w:p>
        </w:tc>
        <w:tc>
          <w:tcPr>
            <w:tcW w:w="2427" w:type="dxa"/>
            <w:vMerge w:val="continue"/>
            <w:tcBorders>
              <w:top w:val="nil"/>
              <w:left w:val="nil"/>
              <w:bottom w:val="single" w:color="auto" w:sz="4" w:space="0"/>
              <w:right w:val="single" w:color="auto" w:sz="4" w:space="0"/>
            </w:tcBorders>
            <w:vAlign w:val="center"/>
          </w:tcPr>
          <w:p w14:paraId="20BFD67D">
            <w:pPr>
              <w:spacing w:line="300" w:lineRule="exact"/>
              <w:jc w:val="center"/>
              <w:rPr>
                <w:rFonts w:hint="eastAsia" w:ascii="宋体" w:hAnsi="宋体" w:cs="宋体"/>
                <w:szCs w:val="21"/>
              </w:rPr>
            </w:pPr>
          </w:p>
        </w:tc>
        <w:tc>
          <w:tcPr>
            <w:tcW w:w="3820" w:type="dxa"/>
            <w:tcBorders>
              <w:top w:val="single" w:color="auto" w:sz="4" w:space="0"/>
              <w:left w:val="nil"/>
              <w:bottom w:val="single" w:color="auto" w:sz="4" w:space="0"/>
              <w:right w:val="single" w:color="auto" w:sz="4" w:space="0"/>
            </w:tcBorders>
            <w:vAlign w:val="center"/>
          </w:tcPr>
          <w:p w14:paraId="5E7C97EF">
            <w:pPr>
              <w:spacing w:line="300" w:lineRule="exact"/>
              <w:rPr>
                <w:rFonts w:hint="eastAsia" w:ascii="宋体" w:hAnsi="宋体" w:cs="宋体"/>
                <w:szCs w:val="21"/>
              </w:rPr>
            </w:pPr>
            <w:r>
              <w:rPr>
                <w:rFonts w:hint="eastAsia" w:ascii="宋体" w:hAnsi="宋体" w:cs="宋体"/>
                <w:szCs w:val="21"/>
              </w:rPr>
              <w:t>白天、夜间均发生</w:t>
            </w:r>
          </w:p>
        </w:tc>
        <w:tc>
          <w:tcPr>
            <w:tcW w:w="1543" w:type="dxa"/>
            <w:tcBorders>
              <w:top w:val="single" w:color="auto" w:sz="4" w:space="0"/>
              <w:left w:val="nil"/>
              <w:bottom w:val="single" w:color="auto" w:sz="4" w:space="0"/>
              <w:right w:val="single" w:color="auto" w:sz="4" w:space="0"/>
            </w:tcBorders>
            <w:vAlign w:val="center"/>
          </w:tcPr>
          <w:p w14:paraId="090E2B9C">
            <w:pPr>
              <w:spacing w:line="300" w:lineRule="exact"/>
              <w:jc w:val="center"/>
              <w:rPr>
                <w:rFonts w:hint="eastAsia" w:ascii="宋体" w:hAnsi="宋体" w:cs="宋体"/>
                <w:szCs w:val="21"/>
              </w:rPr>
            </w:pPr>
            <w:r>
              <w:rPr>
                <w:rFonts w:hint="eastAsia" w:ascii="宋体" w:hAnsi="宋体" w:cs="宋体"/>
                <w:szCs w:val="21"/>
              </w:rPr>
              <w:t>22%</w:t>
            </w:r>
          </w:p>
        </w:tc>
      </w:tr>
      <w:tr w14:paraId="5BFAF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29" w:type="dxa"/>
            <w:vMerge w:val="restart"/>
            <w:tcBorders>
              <w:top w:val="nil"/>
              <w:left w:val="single" w:color="auto" w:sz="4" w:space="0"/>
              <w:bottom w:val="single" w:color="auto" w:sz="4" w:space="0"/>
              <w:right w:val="single" w:color="auto" w:sz="4" w:space="0"/>
            </w:tcBorders>
            <w:vAlign w:val="center"/>
          </w:tcPr>
          <w:p w14:paraId="55F797E5">
            <w:pPr>
              <w:spacing w:line="300" w:lineRule="exact"/>
              <w:jc w:val="center"/>
              <w:rPr>
                <w:rFonts w:hint="eastAsia" w:ascii="宋体" w:hAnsi="宋体" w:cs="宋体"/>
                <w:szCs w:val="21"/>
              </w:rPr>
            </w:pPr>
            <w:r>
              <w:rPr>
                <w:rFonts w:hint="eastAsia" w:ascii="宋体" w:hAnsi="宋体" w:cs="宋体"/>
                <w:szCs w:val="21"/>
              </w:rPr>
              <w:t>3</w:t>
            </w:r>
          </w:p>
        </w:tc>
        <w:tc>
          <w:tcPr>
            <w:tcW w:w="2427" w:type="dxa"/>
            <w:vMerge w:val="restart"/>
            <w:tcBorders>
              <w:top w:val="nil"/>
              <w:left w:val="nil"/>
              <w:bottom w:val="single" w:color="auto" w:sz="4" w:space="0"/>
              <w:right w:val="single" w:color="auto" w:sz="4" w:space="0"/>
            </w:tcBorders>
            <w:vAlign w:val="center"/>
          </w:tcPr>
          <w:p w14:paraId="05583A3B">
            <w:pPr>
              <w:spacing w:line="300" w:lineRule="exact"/>
              <w:jc w:val="center"/>
              <w:rPr>
                <w:rFonts w:hint="eastAsia" w:ascii="宋体" w:hAnsi="宋体" w:cs="宋体"/>
                <w:szCs w:val="21"/>
              </w:rPr>
            </w:pPr>
            <w:r>
              <w:rPr>
                <w:rFonts w:hint="eastAsia" w:ascii="宋体" w:hAnsi="宋体" w:cs="宋体"/>
                <w:szCs w:val="21"/>
              </w:rPr>
              <w:t>声环境功能区类别</w:t>
            </w:r>
          </w:p>
        </w:tc>
        <w:tc>
          <w:tcPr>
            <w:tcW w:w="3820" w:type="dxa"/>
            <w:tcBorders>
              <w:top w:val="single" w:color="auto" w:sz="4" w:space="0"/>
              <w:left w:val="nil"/>
              <w:bottom w:val="single" w:color="auto" w:sz="4" w:space="0"/>
              <w:right w:val="single" w:color="auto" w:sz="4" w:space="0"/>
            </w:tcBorders>
            <w:vAlign w:val="center"/>
          </w:tcPr>
          <w:p w14:paraId="00983214">
            <w:pPr>
              <w:spacing w:line="300" w:lineRule="exact"/>
              <w:rPr>
                <w:rFonts w:hint="eastAsia" w:ascii="宋体" w:hAnsi="宋体" w:cs="宋体"/>
                <w:szCs w:val="21"/>
              </w:rPr>
            </w:pPr>
            <w:r>
              <w:rPr>
                <w:rFonts w:hint="eastAsia" w:ascii="宋体" w:hAnsi="宋体" w:cs="宋体"/>
                <w:szCs w:val="21"/>
              </w:rPr>
              <w:t>4类</w:t>
            </w:r>
          </w:p>
        </w:tc>
        <w:tc>
          <w:tcPr>
            <w:tcW w:w="1543" w:type="dxa"/>
            <w:tcBorders>
              <w:top w:val="single" w:color="auto" w:sz="4" w:space="0"/>
              <w:left w:val="nil"/>
              <w:bottom w:val="single" w:color="auto" w:sz="4" w:space="0"/>
              <w:right w:val="single" w:color="auto" w:sz="4" w:space="0"/>
            </w:tcBorders>
            <w:vAlign w:val="center"/>
          </w:tcPr>
          <w:p w14:paraId="3DFACBD6">
            <w:pPr>
              <w:spacing w:line="300" w:lineRule="exact"/>
              <w:jc w:val="center"/>
              <w:rPr>
                <w:rFonts w:hint="eastAsia" w:ascii="宋体" w:hAnsi="宋体" w:cs="宋体"/>
                <w:szCs w:val="21"/>
              </w:rPr>
            </w:pPr>
            <w:r>
              <w:rPr>
                <w:rFonts w:hint="eastAsia" w:ascii="宋体" w:hAnsi="宋体" w:cs="宋体"/>
                <w:szCs w:val="21"/>
              </w:rPr>
              <w:t>0%</w:t>
            </w:r>
          </w:p>
        </w:tc>
      </w:tr>
      <w:tr w14:paraId="6BCC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29" w:type="dxa"/>
            <w:vMerge w:val="continue"/>
            <w:tcBorders>
              <w:top w:val="nil"/>
              <w:left w:val="single" w:color="auto" w:sz="4" w:space="0"/>
              <w:bottom w:val="single" w:color="auto" w:sz="4" w:space="0"/>
              <w:right w:val="single" w:color="auto" w:sz="4" w:space="0"/>
            </w:tcBorders>
            <w:vAlign w:val="center"/>
          </w:tcPr>
          <w:p w14:paraId="68AF6061">
            <w:pPr>
              <w:spacing w:line="300" w:lineRule="exact"/>
              <w:jc w:val="center"/>
              <w:rPr>
                <w:rFonts w:hint="eastAsia" w:ascii="宋体" w:hAnsi="宋体" w:cs="宋体"/>
                <w:szCs w:val="21"/>
              </w:rPr>
            </w:pPr>
          </w:p>
        </w:tc>
        <w:tc>
          <w:tcPr>
            <w:tcW w:w="2427" w:type="dxa"/>
            <w:vMerge w:val="continue"/>
            <w:tcBorders>
              <w:top w:val="nil"/>
              <w:left w:val="nil"/>
              <w:bottom w:val="single" w:color="auto" w:sz="4" w:space="0"/>
              <w:right w:val="single" w:color="auto" w:sz="4" w:space="0"/>
            </w:tcBorders>
            <w:vAlign w:val="center"/>
          </w:tcPr>
          <w:p w14:paraId="09FA3DDE">
            <w:pPr>
              <w:spacing w:line="300" w:lineRule="exact"/>
              <w:jc w:val="center"/>
              <w:rPr>
                <w:rFonts w:hint="eastAsia" w:ascii="宋体" w:hAnsi="宋体" w:cs="宋体"/>
                <w:szCs w:val="21"/>
              </w:rPr>
            </w:pPr>
          </w:p>
        </w:tc>
        <w:tc>
          <w:tcPr>
            <w:tcW w:w="3820" w:type="dxa"/>
            <w:tcBorders>
              <w:top w:val="single" w:color="auto" w:sz="4" w:space="0"/>
              <w:left w:val="nil"/>
              <w:bottom w:val="single" w:color="auto" w:sz="4" w:space="0"/>
              <w:right w:val="single" w:color="auto" w:sz="4" w:space="0"/>
            </w:tcBorders>
            <w:vAlign w:val="center"/>
          </w:tcPr>
          <w:p w14:paraId="6594A83C">
            <w:pPr>
              <w:spacing w:line="300" w:lineRule="exact"/>
              <w:rPr>
                <w:rFonts w:hint="eastAsia" w:ascii="宋体" w:hAnsi="宋体" w:cs="宋体"/>
                <w:szCs w:val="21"/>
              </w:rPr>
            </w:pPr>
            <w:r>
              <w:rPr>
                <w:rFonts w:hint="eastAsia" w:ascii="宋体" w:hAnsi="宋体" w:cs="宋体"/>
                <w:szCs w:val="21"/>
              </w:rPr>
              <w:t>3类</w:t>
            </w:r>
          </w:p>
        </w:tc>
        <w:tc>
          <w:tcPr>
            <w:tcW w:w="1543" w:type="dxa"/>
            <w:tcBorders>
              <w:top w:val="single" w:color="auto" w:sz="4" w:space="0"/>
              <w:left w:val="nil"/>
              <w:bottom w:val="single" w:color="auto" w:sz="4" w:space="0"/>
              <w:right w:val="single" w:color="auto" w:sz="4" w:space="0"/>
            </w:tcBorders>
            <w:vAlign w:val="center"/>
          </w:tcPr>
          <w:p w14:paraId="15D7D709">
            <w:pPr>
              <w:spacing w:line="300" w:lineRule="exact"/>
              <w:jc w:val="center"/>
              <w:rPr>
                <w:rFonts w:hint="eastAsia" w:ascii="宋体" w:hAnsi="宋体" w:cs="宋体"/>
                <w:szCs w:val="21"/>
              </w:rPr>
            </w:pPr>
            <w:r>
              <w:rPr>
                <w:rFonts w:hint="eastAsia" w:ascii="宋体" w:hAnsi="宋体" w:cs="宋体"/>
                <w:szCs w:val="21"/>
              </w:rPr>
              <w:t>3%</w:t>
            </w:r>
          </w:p>
        </w:tc>
      </w:tr>
      <w:tr w14:paraId="5552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29" w:type="dxa"/>
            <w:vMerge w:val="continue"/>
            <w:tcBorders>
              <w:top w:val="nil"/>
              <w:left w:val="single" w:color="auto" w:sz="4" w:space="0"/>
              <w:bottom w:val="single" w:color="auto" w:sz="4" w:space="0"/>
              <w:right w:val="single" w:color="auto" w:sz="4" w:space="0"/>
            </w:tcBorders>
            <w:vAlign w:val="center"/>
          </w:tcPr>
          <w:p w14:paraId="4EA0CD37">
            <w:pPr>
              <w:spacing w:line="300" w:lineRule="exact"/>
              <w:jc w:val="center"/>
              <w:rPr>
                <w:rFonts w:hint="eastAsia" w:ascii="宋体" w:hAnsi="宋体" w:cs="宋体"/>
                <w:szCs w:val="21"/>
              </w:rPr>
            </w:pPr>
          </w:p>
        </w:tc>
        <w:tc>
          <w:tcPr>
            <w:tcW w:w="2427" w:type="dxa"/>
            <w:vMerge w:val="continue"/>
            <w:tcBorders>
              <w:top w:val="nil"/>
              <w:left w:val="nil"/>
              <w:bottom w:val="single" w:color="auto" w:sz="4" w:space="0"/>
              <w:right w:val="single" w:color="auto" w:sz="4" w:space="0"/>
            </w:tcBorders>
            <w:vAlign w:val="center"/>
          </w:tcPr>
          <w:p w14:paraId="0AF8B0F2">
            <w:pPr>
              <w:spacing w:line="300" w:lineRule="exact"/>
              <w:jc w:val="center"/>
              <w:rPr>
                <w:rFonts w:hint="eastAsia" w:ascii="宋体" w:hAnsi="宋体" w:cs="宋体"/>
                <w:szCs w:val="21"/>
              </w:rPr>
            </w:pPr>
          </w:p>
        </w:tc>
        <w:tc>
          <w:tcPr>
            <w:tcW w:w="3820" w:type="dxa"/>
            <w:tcBorders>
              <w:top w:val="single" w:color="auto" w:sz="4" w:space="0"/>
              <w:left w:val="nil"/>
              <w:bottom w:val="single" w:color="auto" w:sz="4" w:space="0"/>
              <w:right w:val="single" w:color="auto" w:sz="4" w:space="0"/>
            </w:tcBorders>
            <w:vAlign w:val="center"/>
          </w:tcPr>
          <w:p w14:paraId="1F9655BF">
            <w:pPr>
              <w:spacing w:line="300" w:lineRule="exact"/>
              <w:rPr>
                <w:rFonts w:hint="eastAsia" w:ascii="宋体" w:hAnsi="宋体" w:cs="宋体"/>
                <w:szCs w:val="21"/>
              </w:rPr>
            </w:pPr>
            <w:r>
              <w:rPr>
                <w:rFonts w:hint="eastAsia" w:ascii="宋体" w:hAnsi="宋体" w:cs="宋体"/>
                <w:szCs w:val="21"/>
              </w:rPr>
              <w:t>2类</w:t>
            </w:r>
          </w:p>
        </w:tc>
        <w:tc>
          <w:tcPr>
            <w:tcW w:w="1543" w:type="dxa"/>
            <w:tcBorders>
              <w:top w:val="single" w:color="auto" w:sz="4" w:space="0"/>
              <w:left w:val="nil"/>
              <w:bottom w:val="single" w:color="auto" w:sz="4" w:space="0"/>
              <w:right w:val="single" w:color="auto" w:sz="4" w:space="0"/>
            </w:tcBorders>
            <w:vAlign w:val="center"/>
          </w:tcPr>
          <w:p w14:paraId="3BBFFBF9">
            <w:pPr>
              <w:spacing w:line="300" w:lineRule="exact"/>
              <w:jc w:val="center"/>
              <w:rPr>
                <w:rFonts w:hint="eastAsia" w:ascii="宋体" w:hAnsi="宋体" w:cs="宋体"/>
                <w:szCs w:val="21"/>
              </w:rPr>
            </w:pPr>
            <w:r>
              <w:rPr>
                <w:rFonts w:hint="eastAsia" w:ascii="宋体" w:hAnsi="宋体" w:cs="宋体"/>
                <w:szCs w:val="21"/>
              </w:rPr>
              <w:t>9%</w:t>
            </w:r>
          </w:p>
        </w:tc>
      </w:tr>
      <w:tr w14:paraId="4680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29" w:type="dxa"/>
            <w:vMerge w:val="continue"/>
            <w:tcBorders>
              <w:top w:val="nil"/>
              <w:left w:val="single" w:color="auto" w:sz="4" w:space="0"/>
              <w:bottom w:val="single" w:color="auto" w:sz="4" w:space="0"/>
              <w:right w:val="single" w:color="auto" w:sz="4" w:space="0"/>
            </w:tcBorders>
            <w:vAlign w:val="center"/>
          </w:tcPr>
          <w:p w14:paraId="5DD31560">
            <w:pPr>
              <w:spacing w:line="300" w:lineRule="exact"/>
              <w:jc w:val="center"/>
              <w:rPr>
                <w:rFonts w:hint="eastAsia" w:ascii="宋体" w:hAnsi="宋体" w:cs="宋体"/>
                <w:szCs w:val="21"/>
              </w:rPr>
            </w:pPr>
          </w:p>
        </w:tc>
        <w:tc>
          <w:tcPr>
            <w:tcW w:w="2427" w:type="dxa"/>
            <w:vMerge w:val="continue"/>
            <w:tcBorders>
              <w:top w:val="nil"/>
              <w:left w:val="nil"/>
              <w:bottom w:val="single" w:color="auto" w:sz="4" w:space="0"/>
              <w:right w:val="single" w:color="auto" w:sz="4" w:space="0"/>
            </w:tcBorders>
            <w:vAlign w:val="center"/>
          </w:tcPr>
          <w:p w14:paraId="0482AB36">
            <w:pPr>
              <w:spacing w:line="300" w:lineRule="exact"/>
              <w:jc w:val="center"/>
              <w:rPr>
                <w:rFonts w:hint="eastAsia" w:ascii="宋体" w:hAnsi="宋体" w:cs="宋体"/>
                <w:szCs w:val="21"/>
              </w:rPr>
            </w:pPr>
          </w:p>
        </w:tc>
        <w:tc>
          <w:tcPr>
            <w:tcW w:w="3820" w:type="dxa"/>
            <w:tcBorders>
              <w:top w:val="single" w:color="auto" w:sz="4" w:space="0"/>
              <w:left w:val="nil"/>
              <w:bottom w:val="single" w:color="auto" w:sz="4" w:space="0"/>
              <w:right w:val="single" w:color="auto" w:sz="4" w:space="0"/>
            </w:tcBorders>
            <w:vAlign w:val="center"/>
          </w:tcPr>
          <w:p w14:paraId="6DC625C6">
            <w:pPr>
              <w:spacing w:line="300" w:lineRule="exact"/>
              <w:rPr>
                <w:rFonts w:hint="eastAsia" w:ascii="宋体" w:hAnsi="宋体" w:cs="宋体"/>
                <w:szCs w:val="21"/>
              </w:rPr>
            </w:pPr>
            <w:r>
              <w:rPr>
                <w:rFonts w:hint="eastAsia" w:ascii="宋体" w:hAnsi="宋体" w:cs="宋体"/>
                <w:szCs w:val="21"/>
              </w:rPr>
              <w:t>1类</w:t>
            </w:r>
          </w:p>
        </w:tc>
        <w:tc>
          <w:tcPr>
            <w:tcW w:w="1543" w:type="dxa"/>
            <w:tcBorders>
              <w:top w:val="single" w:color="auto" w:sz="4" w:space="0"/>
              <w:left w:val="nil"/>
              <w:bottom w:val="single" w:color="auto" w:sz="4" w:space="0"/>
              <w:right w:val="single" w:color="auto" w:sz="4" w:space="0"/>
            </w:tcBorders>
            <w:vAlign w:val="center"/>
          </w:tcPr>
          <w:p w14:paraId="5EE27EFE">
            <w:pPr>
              <w:spacing w:line="300" w:lineRule="exact"/>
              <w:jc w:val="center"/>
              <w:rPr>
                <w:rFonts w:hint="eastAsia" w:ascii="宋体" w:hAnsi="宋体" w:cs="宋体"/>
                <w:szCs w:val="21"/>
              </w:rPr>
            </w:pPr>
            <w:r>
              <w:rPr>
                <w:rFonts w:hint="eastAsia" w:ascii="宋体" w:hAnsi="宋体" w:cs="宋体"/>
                <w:szCs w:val="21"/>
              </w:rPr>
              <w:t>14%</w:t>
            </w:r>
          </w:p>
        </w:tc>
      </w:tr>
      <w:tr w14:paraId="175E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29" w:type="dxa"/>
            <w:vMerge w:val="continue"/>
            <w:tcBorders>
              <w:top w:val="nil"/>
              <w:left w:val="single" w:color="auto" w:sz="4" w:space="0"/>
              <w:bottom w:val="single" w:color="auto" w:sz="4" w:space="0"/>
              <w:right w:val="single" w:color="auto" w:sz="4" w:space="0"/>
            </w:tcBorders>
            <w:vAlign w:val="center"/>
          </w:tcPr>
          <w:p w14:paraId="780EE0F5">
            <w:pPr>
              <w:spacing w:line="300" w:lineRule="exact"/>
              <w:jc w:val="center"/>
              <w:rPr>
                <w:rFonts w:hint="eastAsia" w:ascii="宋体" w:hAnsi="宋体" w:cs="宋体"/>
                <w:szCs w:val="21"/>
              </w:rPr>
            </w:pPr>
          </w:p>
        </w:tc>
        <w:tc>
          <w:tcPr>
            <w:tcW w:w="2427" w:type="dxa"/>
            <w:vMerge w:val="continue"/>
            <w:tcBorders>
              <w:top w:val="nil"/>
              <w:left w:val="nil"/>
              <w:bottom w:val="single" w:color="auto" w:sz="4" w:space="0"/>
              <w:right w:val="single" w:color="auto" w:sz="4" w:space="0"/>
            </w:tcBorders>
            <w:vAlign w:val="center"/>
          </w:tcPr>
          <w:p w14:paraId="0CEC72E6">
            <w:pPr>
              <w:spacing w:line="300" w:lineRule="exact"/>
              <w:jc w:val="center"/>
              <w:rPr>
                <w:rFonts w:hint="eastAsia" w:ascii="宋体" w:hAnsi="宋体" w:cs="宋体"/>
                <w:szCs w:val="21"/>
              </w:rPr>
            </w:pPr>
          </w:p>
        </w:tc>
        <w:tc>
          <w:tcPr>
            <w:tcW w:w="3820" w:type="dxa"/>
            <w:tcBorders>
              <w:top w:val="single" w:color="auto" w:sz="4" w:space="0"/>
              <w:left w:val="nil"/>
              <w:bottom w:val="single" w:color="auto" w:sz="4" w:space="0"/>
              <w:right w:val="single" w:color="auto" w:sz="4" w:space="0"/>
            </w:tcBorders>
            <w:vAlign w:val="center"/>
          </w:tcPr>
          <w:p w14:paraId="011E1B91">
            <w:pPr>
              <w:spacing w:line="300" w:lineRule="exact"/>
              <w:rPr>
                <w:rFonts w:hint="eastAsia" w:ascii="宋体" w:hAnsi="宋体" w:cs="宋体"/>
                <w:szCs w:val="21"/>
              </w:rPr>
            </w:pPr>
            <w:r>
              <w:rPr>
                <w:rFonts w:hint="eastAsia" w:ascii="宋体" w:hAnsi="宋体" w:cs="宋体"/>
                <w:szCs w:val="21"/>
              </w:rPr>
              <w:t>0类</w:t>
            </w:r>
          </w:p>
        </w:tc>
        <w:tc>
          <w:tcPr>
            <w:tcW w:w="1543" w:type="dxa"/>
            <w:tcBorders>
              <w:top w:val="single" w:color="auto" w:sz="4" w:space="0"/>
              <w:left w:val="nil"/>
              <w:bottom w:val="single" w:color="auto" w:sz="4" w:space="0"/>
              <w:right w:val="single" w:color="auto" w:sz="4" w:space="0"/>
            </w:tcBorders>
            <w:vAlign w:val="center"/>
          </w:tcPr>
          <w:p w14:paraId="256B1E19">
            <w:pPr>
              <w:spacing w:line="300" w:lineRule="exact"/>
              <w:jc w:val="center"/>
              <w:rPr>
                <w:rFonts w:hint="eastAsia" w:ascii="宋体" w:hAnsi="宋体" w:cs="宋体"/>
                <w:szCs w:val="21"/>
              </w:rPr>
            </w:pPr>
            <w:r>
              <w:rPr>
                <w:rFonts w:hint="eastAsia" w:ascii="宋体" w:hAnsi="宋体" w:cs="宋体"/>
                <w:szCs w:val="21"/>
              </w:rPr>
              <w:t>20%</w:t>
            </w:r>
          </w:p>
        </w:tc>
      </w:tr>
      <w:tr w14:paraId="0B11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29" w:type="dxa"/>
            <w:vMerge w:val="restart"/>
            <w:tcBorders>
              <w:top w:val="nil"/>
              <w:left w:val="single" w:color="auto" w:sz="4" w:space="0"/>
              <w:bottom w:val="single" w:color="auto" w:sz="4" w:space="0"/>
              <w:right w:val="single" w:color="auto" w:sz="4" w:space="0"/>
            </w:tcBorders>
            <w:vAlign w:val="center"/>
          </w:tcPr>
          <w:p w14:paraId="5E78D9DA">
            <w:pPr>
              <w:spacing w:line="300" w:lineRule="exact"/>
              <w:jc w:val="center"/>
              <w:rPr>
                <w:rFonts w:hint="eastAsia" w:ascii="宋体" w:hAnsi="宋体" w:cs="宋体"/>
                <w:szCs w:val="21"/>
              </w:rPr>
            </w:pPr>
            <w:r>
              <w:rPr>
                <w:rFonts w:hint="eastAsia" w:ascii="宋体" w:hAnsi="宋体" w:cs="宋体"/>
                <w:szCs w:val="21"/>
              </w:rPr>
              <w:t>4</w:t>
            </w:r>
          </w:p>
        </w:tc>
        <w:tc>
          <w:tcPr>
            <w:tcW w:w="2427" w:type="dxa"/>
            <w:vMerge w:val="restart"/>
            <w:tcBorders>
              <w:top w:val="nil"/>
              <w:left w:val="nil"/>
              <w:bottom w:val="single" w:color="auto" w:sz="4" w:space="0"/>
              <w:right w:val="single" w:color="auto" w:sz="4" w:space="0"/>
            </w:tcBorders>
            <w:vAlign w:val="center"/>
          </w:tcPr>
          <w:p w14:paraId="5A9AEAA5">
            <w:pPr>
              <w:spacing w:line="300" w:lineRule="exact"/>
              <w:jc w:val="center"/>
              <w:rPr>
                <w:rFonts w:hint="eastAsia" w:ascii="宋体" w:hAnsi="宋体" w:cs="宋体"/>
                <w:szCs w:val="21"/>
              </w:rPr>
            </w:pPr>
            <w:r>
              <w:rPr>
                <w:rFonts w:hint="eastAsia" w:ascii="宋体" w:hAnsi="宋体" w:cs="宋体"/>
                <w:szCs w:val="21"/>
              </w:rPr>
              <w:t>环境违法次数</w:t>
            </w:r>
          </w:p>
          <w:p w14:paraId="5BA2E578">
            <w:pPr>
              <w:spacing w:line="300" w:lineRule="exact"/>
              <w:jc w:val="center"/>
              <w:rPr>
                <w:rFonts w:hint="eastAsia" w:ascii="宋体" w:hAnsi="宋体" w:cs="宋体"/>
                <w:szCs w:val="21"/>
              </w:rPr>
            </w:pPr>
            <w:r>
              <w:rPr>
                <w:rFonts w:hint="eastAsia" w:ascii="宋体" w:hAnsi="宋体" w:cs="宋体"/>
                <w:szCs w:val="21"/>
              </w:rPr>
              <w:t>（两年内，含本次）</w:t>
            </w:r>
          </w:p>
        </w:tc>
        <w:tc>
          <w:tcPr>
            <w:tcW w:w="3820" w:type="dxa"/>
            <w:tcBorders>
              <w:top w:val="single" w:color="auto" w:sz="4" w:space="0"/>
              <w:left w:val="nil"/>
              <w:bottom w:val="single" w:color="auto" w:sz="4" w:space="0"/>
              <w:right w:val="single" w:color="auto" w:sz="4" w:space="0"/>
            </w:tcBorders>
            <w:vAlign w:val="center"/>
          </w:tcPr>
          <w:p w14:paraId="6A9DB4D0">
            <w:pPr>
              <w:spacing w:line="300" w:lineRule="exact"/>
              <w:rPr>
                <w:rFonts w:hint="eastAsia" w:ascii="宋体" w:hAnsi="宋体" w:cs="宋体"/>
                <w:szCs w:val="21"/>
              </w:rPr>
            </w:pPr>
            <w:r>
              <w:rPr>
                <w:rFonts w:hint="eastAsia" w:ascii="宋体" w:hAnsi="宋体" w:cs="宋体"/>
                <w:szCs w:val="21"/>
              </w:rPr>
              <w:t>1次</w:t>
            </w:r>
          </w:p>
        </w:tc>
        <w:tc>
          <w:tcPr>
            <w:tcW w:w="1543" w:type="dxa"/>
            <w:tcBorders>
              <w:top w:val="single" w:color="auto" w:sz="4" w:space="0"/>
              <w:left w:val="nil"/>
              <w:bottom w:val="single" w:color="auto" w:sz="4" w:space="0"/>
              <w:right w:val="single" w:color="auto" w:sz="4" w:space="0"/>
            </w:tcBorders>
            <w:vAlign w:val="center"/>
          </w:tcPr>
          <w:p w14:paraId="3D5791F9">
            <w:pPr>
              <w:spacing w:line="300" w:lineRule="exact"/>
              <w:jc w:val="center"/>
              <w:rPr>
                <w:rFonts w:hint="eastAsia" w:ascii="宋体" w:hAnsi="宋体" w:cs="宋体"/>
                <w:szCs w:val="21"/>
              </w:rPr>
            </w:pPr>
            <w:r>
              <w:rPr>
                <w:rFonts w:hint="eastAsia" w:ascii="宋体" w:hAnsi="宋体" w:cs="宋体"/>
                <w:szCs w:val="21"/>
              </w:rPr>
              <w:t>0%</w:t>
            </w:r>
          </w:p>
        </w:tc>
      </w:tr>
      <w:tr w14:paraId="03B3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29" w:type="dxa"/>
            <w:vMerge w:val="continue"/>
            <w:tcBorders>
              <w:top w:val="nil"/>
              <w:left w:val="single" w:color="auto" w:sz="4" w:space="0"/>
              <w:bottom w:val="single" w:color="auto" w:sz="4" w:space="0"/>
              <w:right w:val="single" w:color="auto" w:sz="4" w:space="0"/>
            </w:tcBorders>
            <w:vAlign w:val="center"/>
          </w:tcPr>
          <w:p w14:paraId="0D52F5CE">
            <w:pPr>
              <w:spacing w:line="300" w:lineRule="exact"/>
              <w:jc w:val="center"/>
              <w:rPr>
                <w:rFonts w:hint="eastAsia" w:ascii="宋体" w:hAnsi="宋体" w:cs="宋体"/>
                <w:szCs w:val="21"/>
              </w:rPr>
            </w:pPr>
          </w:p>
        </w:tc>
        <w:tc>
          <w:tcPr>
            <w:tcW w:w="2427" w:type="dxa"/>
            <w:vMerge w:val="continue"/>
            <w:tcBorders>
              <w:top w:val="nil"/>
              <w:left w:val="nil"/>
              <w:bottom w:val="single" w:color="auto" w:sz="4" w:space="0"/>
              <w:right w:val="single" w:color="auto" w:sz="4" w:space="0"/>
            </w:tcBorders>
            <w:vAlign w:val="center"/>
          </w:tcPr>
          <w:p w14:paraId="7B715495">
            <w:pPr>
              <w:spacing w:line="300" w:lineRule="exact"/>
              <w:jc w:val="center"/>
              <w:rPr>
                <w:rFonts w:hint="eastAsia" w:ascii="宋体" w:hAnsi="宋体" w:cs="宋体"/>
                <w:szCs w:val="21"/>
              </w:rPr>
            </w:pPr>
          </w:p>
        </w:tc>
        <w:tc>
          <w:tcPr>
            <w:tcW w:w="3820" w:type="dxa"/>
            <w:tcBorders>
              <w:top w:val="single" w:color="auto" w:sz="4" w:space="0"/>
              <w:left w:val="nil"/>
              <w:bottom w:val="single" w:color="auto" w:sz="4" w:space="0"/>
              <w:right w:val="single" w:color="auto" w:sz="4" w:space="0"/>
            </w:tcBorders>
            <w:vAlign w:val="center"/>
          </w:tcPr>
          <w:p w14:paraId="3973ABEA">
            <w:pPr>
              <w:spacing w:line="300" w:lineRule="exact"/>
              <w:rPr>
                <w:rFonts w:hint="eastAsia" w:ascii="宋体" w:hAnsi="宋体" w:cs="宋体"/>
                <w:szCs w:val="21"/>
              </w:rPr>
            </w:pPr>
            <w:r>
              <w:rPr>
                <w:rFonts w:hint="eastAsia" w:ascii="宋体" w:hAnsi="宋体" w:cs="宋体"/>
                <w:szCs w:val="21"/>
              </w:rPr>
              <w:t>2次</w:t>
            </w:r>
          </w:p>
        </w:tc>
        <w:tc>
          <w:tcPr>
            <w:tcW w:w="1543" w:type="dxa"/>
            <w:tcBorders>
              <w:top w:val="single" w:color="auto" w:sz="4" w:space="0"/>
              <w:left w:val="nil"/>
              <w:bottom w:val="single" w:color="auto" w:sz="4" w:space="0"/>
              <w:right w:val="single" w:color="auto" w:sz="4" w:space="0"/>
            </w:tcBorders>
            <w:vAlign w:val="center"/>
          </w:tcPr>
          <w:p w14:paraId="1677EE3A">
            <w:pPr>
              <w:spacing w:line="300" w:lineRule="exact"/>
              <w:jc w:val="center"/>
              <w:rPr>
                <w:rFonts w:hint="eastAsia" w:ascii="宋体" w:hAnsi="宋体" w:cs="宋体"/>
                <w:szCs w:val="21"/>
              </w:rPr>
            </w:pPr>
            <w:r>
              <w:rPr>
                <w:rFonts w:hint="eastAsia" w:ascii="宋体" w:hAnsi="宋体" w:cs="宋体"/>
                <w:szCs w:val="21"/>
              </w:rPr>
              <w:t>4%</w:t>
            </w:r>
          </w:p>
        </w:tc>
      </w:tr>
      <w:tr w14:paraId="5E3A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29" w:type="dxa"/>
            <w:vMerge w:val="continue"/>
            <w:tcBorders>
              <w:top w:val="nil"/>
              <w:left w:val="single" w:color="auto" w:sz="4" w:space="0"/>
              <w:bottom w:val="single" w:color="auto" w:sz="4" w:space="0"/>
              <w:right w:val="single" w:color="auto" w:sz="4" w:space="0"/>
            </w:tcBorders>
            <w:vAlign w:val="center"/>
          </w:tcPr>
          <w:p w14:paraId="322391EF">
            <w:pPr>
              <w:spacing w:line="300" w:lineRule="exact"/>
              <w:jc w:val="center"/>
              <w:rPr>
                <w:rFonts w:hint="eastAsia" w:ascii="宋体" w:hAnsi="宋体" w:cs="宋体"/>
                <w:szCs w:val="21"/>
              </w:rPr>
            </w:pPr>
          </w:p>
        </w:tc>
        <w:tc>
          <w:tcPr>
            <w:tcW w:w="2427" w:type="dxa"/>
            <w:vMerge w:val="continue"/>
            <w:tcBorders>
              <w:top w:val="nil"/>
              <w:left w:val="nil"/>
              <w:bottom w:val="single" w:color="auto" w:sz="4" w:space="0"/>
              <w:right w:val="single" w:color="auto" w:sz="4" w:space="0"/>
            </w:tcBorders>
            <w:vAlign w:val="center"/>
          </w:tcPr>
          <w:p w14:paraId="551F377C">
            <w:pPr>
              <w:spacing w:line="300" w:lineRule="exact"/>
              <w:jc w:val="center"/>
              <w:rPr>
                <w:rFonts w:hint="eastAsia" w:ascii="宋体" w:hAnsi="宋体" w:cs="宋体"/>
                <w:szCs w:val="21"/>
              </w:rPr>
            </w:pPr>
          </w:p>
        </w:tc>
        <w:tc>
          <w:tcPr>
            <w:tcW w:w="3820" w:type="dxa"/>
            <w:tcBorders>
              <w:top w:val="single" w:color="auto" w:sz="4" w:space="0"/>
              <w:left w:val="nil"/>
              <w:bottom w:val="single" w:color="auto" w:sz="4" w:space="0"/>
              <w:right w:val="single" w:color="auto" w:sz="4" w:space="0"/>
            </w:tcBorders>
            <w:vAlign w:val="center"/>
          </w:tcPr>
          <w:p w14:paraId="1802A838">
            <w:pPr>
              <w:spacing w:line="300" w:lineRule="exact"/>
              <w:rPr>
                <w:rFonts w:hint="eastAsia" w:ascii="宋体" w:hAnsi="宋体" w:cs="宋体"/>
                <w:szCs w:val="21"/>
              </w:rPr>
            </w:pPr>
            <w:r>
              <w:rPr>
                <w:rFonts w:hint="eastAsia" w:ascii="宋体" w:hAnsi="宋体" w:cs="宋体"/>
                <w:szCs w:val="21"/>
              </w:rPr>
              <w:t>3次</w:t>
            </w:r>
          </w:p>
        </w:tc>
        <w:tc>
          <w:tcPr>
            <w:tcW w:w="1543" w:type="dxa"/>
            <w:tcBorders>
              <w:top w:val="single" w:color="auto" w:sz="4" w:space="0"/>
              <w:left w:val="nil"/>
              <w:bottom w:val="single" w:color="auto" w:sz="4" w:space="0"/>
              <w:right w:val="single" w:color="auto" w:sz="4" w:space="0"/>
            </w:tcBorders>
            <w:vAlign w:val="center"/>
          </w:tcPr>
          <w:p w14:paraId="35452CE6">
            <w:pPr>
              <w:spacing w:line="300" w:lineRule="exact"/>
              <w:jc w:val="center"/>
              <w:rPr>
                <w:rFonts w:hint="eastAsia" w:ascii="宋体" w:hAnsi="宋体" w:cs="宋体"/>
                <w:szCs w:val="21"/>
              </w:rPr>
            </w:pPr>
            <w:r>
              <w:rPr>
                <w:rFonts w:hint="eastAsia" w:ascii="宋体" w:hAnsi="宋体" w:cs="宋体"/>
                <w:szCs w:val="21"/>
              </w:rPr>
              <w:t>7%</w:t>
            </w:r>
          </w:p>
        </w:tc>
      </w:tr>
      <w:tr w14:paraId="0399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29" w:type="dxa"/>
            <w:vMerge w:val="continue"/>
            <w:tcBorders>
              <w:top w:val="nil"/>
              <w:left w:val="single" w:color="auto" w:sz="4" w:space="0"/>
              <w:bottom w:val="single" w:color="auto" w:sz="4" w:space="0"/>
              <w:right w:val="single" w:color="auto" w:sz="4" w:space="0"/>
            </w:tcBorders>
            <w:vAlign w:val="center"/>
          </w:tcPr>
          <w:p w14:paraId="1586EF5A">
            <w:pPr>
              <w:spacing w:line="300" w:lineRule="exact"/>
              <w:jc w:val="center"/>
              <w:rPr>
                <w:rFonts w:hint="eastAsia" w:ascii="宋体" w:hAnsi="宋体" w:cs="宋体"/>
                <w:szCs w:val="21"/>
              </w:rPr>
            </w:pPr>
          </w:p>
        </w:tc>
        <w:tc>
          <w:tcPr>
            <w:tcW w:w="2427" w:type="dxa"/>
            <w:vMerge w:val="continue"/>
            <w:tcBorders>
              <w:top w:val="nil"/>
              <w:left w:val="nil"/>
              <w:bottom w:val="single" w:color="auto" w:sz="4" w:space="0"/>
              <w:right w:val="single" w:color="auto" w:sz="4" w:space="0"/>
            </w:tcBorders>
            <w:vAlign w:val="center"/>
          </w:tcPr>
          <w:p w14:paraId="06F31F0A">
            <w:pPr>
              <w:spacing w:line="300" w:lineRule="exact"/>
              <w:jc w:val="center"/>
              <w:rPr>
                <w:rFonts w:hint="eastAsia" w:ascii="宋体" w:hAnsi="宋体" w:cs="宋体"/>
                <w:szCs w:val="21"/>
              </w:rPr>
            </w:pPr>
          </w:p>
        </w:tc>
        <w:tc>
          <w:tcPr>
            <w:tcW w:w="3820" w:type="dxa"/>
            <w:tcBorders>
              <w:top w:val="single" w:color="auto" w:sz="4" w:space="0"/>
              <w:left w:val="nil"/>
              <w:bottom w:val="single" w:color="auto" w:sz="4" w:space="0"/>
              <w:right w:val="single" w:color="auto" w:sz="4" w:space="0"/>
            </w:tcBorders>
            <w:vAlign w:val="center"/>
          </w:tcPr>
          <w:p w14:paraId="2DB80BC5">
            <w:pPr>
              <w:spacing w:line="300" w:lineRule="exact"/>
              <w:rPr>
                <w:rFonts w:hint="eastAsia" w:ascii="宋体" w:hAnsi="宋体" w:cs="宋体"/>
                <w:szCs w:val="21"/>
              </w:rPr>
            </w:pPr>
            <w:r>
              <w:rPr>
                <w:rFonts w:hint="eastAsia" w:ascii="宋体" w:hAnsi="宋体" w:cs="宋体"/>
                <w:szCs w:val="21"/>
              </w:rPr>
              <w:t>4次以上</w:t>
            </w:r>
          </w:p>
        </w:tc>
        <w:tc>
          <w:tcPr>
            <w:tcW w:w="1543" w:type="dxa"/>
            <w:tcBorders>
              <w:top w:val="single" w:color="auto" w:sz="4" w:space="0"/>
              <w:left w:val="nil"/>
              <w:bottom w:val="single" w:color="auto" w:sz="4" w:space="0"/>
              <w:right w:val="single" w:color="auto" w:sz="4" w:space="0"/>
            </w:tcBorders>
            <w:vAlign w:val="center"/>
          </w:tcPr>
          <w:p w14:paraId="4E662852">
            <w:pPr>
              <w:spacing w:line="300" w:lineRule="exact"/>
              <w:jc w:val="center"/>
              <w:rPr>
                <w:rFonts w:hint="eastAsia" w:ascii="宋体" w:hAnsi="宋体" w:cs="宋体"/>
                <w:szCs w:val="21"/>
              </w:rPr>
            </w:pPr>
            <w:r>
              <w:rPr>
                <w:rFonts w:hint="eastAsia" w:ascii="宋体" w:hAnsi="宋体" w:cs="宋体"/>
                <w:szCs w:val="21"/>
              </w:rPr>
              <w:t>19%</w:t>
            </w:r>
          </w:p>
        </w:tc>
      </w:tr>
      <w:tr w14:paraId="10B3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729" w:type="dxa"/>
            <w:vMerge w:val="restart"/>
            <w:vAlign w:val="center"/>
          </w:tcPr>
          <w:p w14:paraId="65A93AC3">
            <w:pPr>
              <w:spacing w:line="300" w:lineRule="exact"/>
              <w:jc w:val="center"/>
              <w:rPr>
                <w:rFonts w:hint="eastAsia" w:ascii="宋体" w:hAnsi="宋体" w:cs="宋体"/>
                <w:szCs w:val="21"/>
              </w:rPr>
            </w:pPr>
            <w:r>
              <w:rPr>
                <w:rFonts w:hint="eastAsia" w:ascii="宋体" w:hAnsi="宋体" w:cs="宋体"/>
                <w:szCs w:val="21"/>
              </w:rPr>
              <w:t>5</w:t>
            </w:r>
          </w:p>
        </w:tc>
        <w:tc>
          <w:tcPr>
            <w:tcW w:w="2427" w:type="dxa"/>
            <w:vMerge w:val="restart"/>
            <w:vAlign w:val="center"/>
          </w:tcPr>
          <w:p w14:paraId="190A448A">
            <w:pPr>
              <w:spacing w:line="300" w:lineRule="exact"/>
              <w:jc w:val="center"/>
              <w:rPr>
                <w:rFonts w:hint="eastAsia" w:ascii="宋体" w:hAnsi="宋体" w:cs="宋体"/>
                <w:kern w:val="0"/>
                <w:szCs w:val="21"/>
              </w:rPr>
            </w:pPr>
            <w:r>
              <w:rPr>
                <w:rFonts w:hint="eastAsia" w:ascii="宋体" w:hAnsi="宋体" w:cs="宋体"/>
                <w:kern w:val="0"/>
                <w:szCs w:val="21"/>
              </w:rPr>
              <w:t>对周边居民、单位等的</w:t>
            </w:r>
          </w:p>
          <w:p w14:paraId="48D19E0F">
            <w:pPr>
              <w:spacing w:line="300" w:lineRule="exact"/>
              <w:jc w:val="center"/>
              <w:rPr>
                <w:rFonts w:hint="eastAsia" w:ascii="宋体" w:hAnsi="宋体" w:cs="宋体"/>
                <w:kern w:val="0"/>
                <w:szCs w:val="21"/>
              </w:rPr>
            </w:pPr>
            <w:r>
              <w:rPr>
                <w:rFonts w:hint="eastAsia" w:ascii="宋体" w:hAnsi="宋体" w:cs="宋体"/>
                <w:kern w:val="0"/>
                <w:szCs w:val="21"/>
              </w:rPr>
              <w:t>影响</w:t>
            </w:r>
          </w:p>
        </w:tc>
        <w:tc>
          <w:tcPr>
            <w:tcW w:w="3820" w:type="dxa"/>
            <w:vAlign w:val="center"/>
          </w:tcPr>
          <w:p w14:paraId="1DF4880F">
            <w:pPr>
              <w:widowControl/>
              <w:spacing w:line="300" w:lineRule="exact"/>
              <w:jc w:val="left"/>
              <w:textAlignment w:val="center"/>
              <w:rPr>
                <w:rFonts w:hint="eastAsia" w:ascii="宋体" w:hAnsi="宋体" w:cs="宋体"/>
                <w:szCs w:val="21"/>
              </w:rPr>
            </w:pPr>
            <w:r>
              <w:rPr>
                <w:rFonts w:hint="eastAsia" w:ascii="宋体" w:hAnsi="宋体" w:cs="宋体"/>
                <w:szCs w:val="21"/>
              </w:rPr>
              <w:t>未发现对周边生产经营、生活造成不良影响</w:t>
            </w:r>
          </w:p>
        </w:tc>
        <w:tc>
          <w:tcPr>
            <w:tcW w:w="1543" w:type="dxa"/>
            <w:vAlign w:val="center"/>
          </w:tcPr>
          <w:p w14:paraId="799C8104">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0%</w:t>
            </w:r>
          </w:p>
        </w:tc>
      </w:tr>
      <w:tr w14:paraId="24D4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729" w:type="dxa"/>
            <w:vMerge w:val="continue"/>
            <w:vAlign w:val="top"/>
          </w:tcPr>
          <w:p w14:paraId="0DAF3203">
            <w:pPr>
              <w:widowControl/>
              <w:spacing w:line="300" w:lineRule="exact"/>
              <w:jc w:val="left"/>
              <w:rPr>
                <w:rFonts w:hint="eastAsia" w:ascii="宋体" w:hAnsi="宋体" w:cs="宋体"/>
                <w:szCs w:val="21"/>
              </w:rPr>
            </w:pPr>
          </w:p>
        </w:tc>
        <w:tc>
          <w:tcPr>
            <w:tcW w:w="2427" w:type="dxa"/>
            <w:vMerge w:val="continue"/>
            <w:vAlign w:val="top"/>
          </w:tcPr>
          <w:p w14:paraId="1F8F108B">
            <w:pPr>
              <w:widowControl/>
              <w:spacing w:line="300" w:lineRule="exact"/>
              <w:jc w:val="left"/>
              <w:rPr>
                <w:rFonts w:hint="eastAsia" w:ascii="宋体" w:hAnsi="宋体" w:cs="宋体"/>
                <w:szCs w:val="21"/>
              </w:rPr>
            </w:pPr>
          </w:p>
        </w:tc>
        <w:tc>
          <w:tcPr>
            <w:tcW w:w="3820" w:type="dxa"/>
            <w:vAlign w:val="center"/>
          </w:tcPr>
          <w:p w14:paraId="35DC8270">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对周边生产经营、生活有较轻影响</w:t>
            </w:r>
          </w:p>
        </w:tc>
        <w:tc>
          <w:tcPr>
            <w:tcW w:w="1543" w:type="dxa"/>
            <w:vAlign w:val="center"/>
          </w:tcPr>
          <w:p w14:paraId="0545F60A">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8%</w:t>
            </w:r>
          </w:p>
        </w:tc>
      </w:tr>
      <w:tr w14:paraId="579FB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729" w:type="dxa"/>
            <w:vMerge w:val="continue"/>
            <w:vAlign w:val="top"/>
          </w:tcPr>
          <w:p w14:paraId="2F08BD84">
            <w:pPr>
              <w:widowControl/>
              <w:spacing w:line="300" w:lineRule="exact"/>
              <w:jc w:val="left"/>
              <w:rPr>
                <w:rFonts w:hint="eastAsia" w:ascii="宋体" w:hAnsi="宋体" w:cs="宋体"/>
                <w:szCs w:val="21"/>
              </w:rPr>
            </w:pPr>
          </w:p>
        </w:tc>
        <w:tc>
          <w:tcPr>
            <w:tcW w:w="2427" w:type="dxa"/>
            <w:vMerge w:val="continue"/>
            <w:vAlign w:val="top"/>
          </w:tcPr>
          <w:p w14:paraId="48C7B2B6">
            <w:pPr>
              <w:widowControl/>
              <w:spacing w:line="300" w:lineRule="exact"/>
              <w:jc w:val="left"/>
              <w:rPr>
                <w:rFonts w:hint="eastAsia" w:ascii="宋体" w:hAnsi="宋体" w:cs="宋体"/>
                <w:szCs w:val="21"/>
              </w:rPr>
            </w:pPr>
          </w:p>
        </w:tc>
        <w:tc>
          <w:tcPr>
            <w:tcW w:w="3820" w:type="dxa"/>
            <w:vAlign w:val="center"/>
          </w:tcPr>
          <w:p w14:paraId="4464FFA9">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对周边生产经营、生活造成较大影响</w:t>
            </w:r>
          </w:p>
        </w:tc>
        <w:tc>
          <w:tcPr>
            <w:tcW w:w="1543" w:type="dxa"/>
            <w:vAlign w:val="center"/>
          </w:tcPr>
          <w:p w14:paraId="0A8939B3">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16%</w:t>
            </w:r>
          </w:p>
        </w:tc>
      </w:tr>
    </w:tbl>
    <w:p w14:paraId="4608AE27">
      <w:pPr>
        <w:overflowPunct w:val="0"/>
        <w:topLinePunct/>
        <w:adjustRightInd w:val="0"/>
        <w:snapToGrid w:val="0"/>
        <w:spacing w:line="300" w:lineRule="exact"/>
        <w:rPr>
          <w:rFonts w:hint="eastAsia" w:eastAsia="仿宋_GB2312" w:cs="仿宋_GB2312"/>
          <w:b/>
          <w:bCs/>
          <w:sz w:val="20"/>
          <w:szCs w:val="20"/>
        </w:rPr>
      </w:pPr>
      <w:r>
        <w:rPr>
          <w:rFonts w:hint="eastAsia" w:eastAsia="仿宋_GB2312" w:cs="仿宋_GB2312"/>
          <w:b/>
          <w:bCs/>
          <w:sz w:val="20"/>
          <w:szCs w:val="20"/>
        </w:rPr>
        <w:t>注：</w:t>
      </w:r>
    </w:p>
    <w:p w14:paraId="7C2977C4">
      <w:pPr>
        <w:numPr>
          <w:ilvl w:val="0"/>
          <w:numId w:val="85"/>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本表适用于《中华人民共和国噪声污染防治法》第八十一条规定的“</w:t>
      </w:r>
      <w:r>
        <w:rPr>
          <w:rFonts w:hint="eastAsia" w:eastAsia="楷体_GB2312" w:cs="楷体_GB2312"/>
          <w:sz w:val="20"/>
          <w:szCs w:val="20"/>
        </w:rPr>
        <w:t>违反本法规定，有下列行为之一，由地方人民政府指定的部门责令改正，处五千元以上五万元以下的罚款；拒不改正的，处五万元以上二十万元以下的罚款，并可以报经有批准权的人民政府批准，责令停业：（一）超过噪声排放标准排放社会生活噪声的</w:t>
      </w:r>
      <w:r>
        <w:rPr>
          <w:rFonts w:hint="eastAsia" w:eastAsia="仿宋_GB2312" w:cs="仿宋"/>
          <w:sz w:val="20"/>
          <w:szCs w:val="20"/>
        </w:rPr>
        <w:t>”中的违法行为。</w:t>
      </w:r>
    </w:p>
    <w:p w14:paraId="4646AF38">
      <w:pPr>
        <w:numPr>
          <w:ilvl w:val="0"/>
          <w:numId w:val="85"/>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若本表适用的法律依据发生变化，则适用最新的法律依据。</w:t>
      </w:r>
    </w:p>
    <w:p w14:paraId="0CF1B727">
      <w:pPr>
        <w:numPr>
          <w:ilvl w:val="0"/>
          <w:numId w:val="85"/>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声环境功能区类别的划分按照《声环境质量标准》（GB 3096）的规定执行，以上述标准的最新版内容为准。</w:t>
      </w:r>
    </w:p>
    <w:p w14:paraId="1624242E">
      <w:pPr>
        <w:numPr>
          <w:ilvl w:val="0"/>
          <w:numId w:val="85"/>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本表所称的“以上”包括本数，“不足”不包括本数。</w:t>
      </w:r>
    </w:p>
    <w:p w14:paraId="438C0CED">
      <w:pPr>
        <w:numPr>
          <w:ilvl w:val="0"/>
          <w:numId w:val="85"/>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环境违法次数，是指自本次违法行为发生之日（含本日）起向前追溯两年内，当事人所有环境违法行为次数之和。其中，本次发现的违法行为计为1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14:paraId="352210A0">
      <w:pPr>
        <w:numPr>
          <w:ilvl w:val="0"/>
          <w:numId w:val="85"/>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对周边居民、单位等的影响，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14:paraId="7B8D845E">
      <w:pPr>
        <w:widowControl/>
        <w:numPr>
          <w:ilvl w:val="0"/>
          <w:numId w:val="86"/>
        </w:numPr>
        <w:spacing w:line="300" w:lineRule="exact"/>
        <w:ind w:left="846" w:hanging="846" w:hangingChars="423"/>
        <w:rPr>
          <w:rFonts w:hint="eastAsia" w:eastAsia="仿宋_GB2312" w:cs="仿宋_GB2312"/>
          <w:sz w:val="20"/>
          <w:szCs w:val="20"/>
        </w:rPr>
      </w:pPr>
      <w:r>
        <w:rPr>
          <w:rFonts w:hint="eastAsia" w:eastAsia="仿宋_GB2312" w:cs="仿宋_GB2312"/>
          <w:sz w:val="20"/>
          <w:szCs w:val="20"/>
        </w:rPr>
        <w:t>“未发现对周边生产经营、生活造成不良影响”常体现为（下列之一）：</w:t>
      </w:r>
    </w:p>
    <w:p w14:paraId="3D8B0C50">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A 违法行为仅是程序方面未遵守法律规定（如，备案超过法定时限），在实体方面未违反法律要求，对周边生产经营、生活无客观、实际影响。</w:t>
      </w:r>
    </w:p>
    <w:p w14:paraId="1E7A1197">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B 违法行为影响范围局限在当事人市场经营/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14:paraId="2235F76D">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C 违法行为未引起投诉、举报、信访（以经核实的投诉、举报、信访为准）或媒体报道。</w:t>
      </w:r>
    </w:p>
    <w:p w14:paraId="271ADE88">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D 违法行为虽有个别投诉、举报、信访，但与周边生产经营、生活无关。</w:t>
      </w:r>
    </w:p>
    <w:p w14:paraId="419AACEC">
      <w:pPr>
        <w:widowControl/>
        <w:numPr>
          <w:ilvl w:val="0"/>
          <w:numId w:val="86"/>
        </w:numPr>
        <w:spacing w:line="300" w:lineRule="exact"/>
        <w:ind w:left="846" w:hanging="846" w:hangingChars="423"/>
        <w:rPr>
          <w:rFonts w:hint="eastAsia" w:eastAsia="仿宋_GB2312" w:cs="仿宋"/>
          <w:sz w:val="20"/>
          <w:szCs w:val="20"/>
        </w:rPr>
      </w:pPr>
      <w:r>
        <w:rPr>
          <w:rFonts w:hint="eastAsia" w:eastAsia="仿宋_GB2312" w:cs="仿宋_GB2312"/>
          <w:sz w:val="20"/>
          <w:szCs w:val="20"/>
        </w:rPr>
        <w:t>“对周边生产经营、生活有较轻影响”</w:t>
      </w:r>
      <w:r>
        <w:rPr>
          <w:rFonts w:hint="eastAsia" w:eastAsia="仿宋_GB2312" w:cs="仿宋"/>
          <w:sz w:val="20"/>
          <w:szCs w:val="20"/>
        </w:rPr>
        <w:t>常体现为（下列之一）：</w:t>
      </w:r>
    </w:p>
    <w:p w14:paraId="7140ECE1">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E 违法行为影响到周边生产经营、生活日常秩序，但未造成经济损失或健康损害，且已及时改正。</w:t>
      </w:r>
    </w:p>
    <w:p w14:paraId="4234CC83">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F 违法行为影响到周边生产经营、生活日常秩序，造成的经济损失较低、健康损害轻微，且已及时改正。</w:t>
      </w:r>
    </w:p>
    <w:p w14:paraId="3EB49238">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G 违法行为影响到周边生产经营、生活日常秩序，造成一定经济损失或较轻健康损害，当事人积极赔付已获得受损人谅解，且违法行为已及时改正。</w:t>
      </w:r>
    </w:p>
    <w:p w14:paraId="6F57C4A3">
      <w:pPr>
        <w:widowControl/>
        <w:numPr>
          <w:ilvl w:val="0"/>
          <w:numId w:val="86"/>
        </w:numPr>
        <w:spacing w:line="300" w:lineRule="exact"/>
        <w:ind w:left="846" w:hanging="846" w:hangingChars="423"/>
        <w:rPr>
          <w:rFonts w:hint="eastAsia" w:eastAsia="仿宋_GB2312" w:cs="仿宋"/>
          <w:sz w:val="20"/>
          <w:szCs w:val="20"/>
        </w:rPr>
      </w:pPr>
      <w:r>
        <w:rPr>
          <w:rFonts w:hint="eastAsia" w:eastAsia="仿宋_GB2312" w:cs="仿宋_GB2312"/>
          <w:sz w:val="20"/>
          <w:szCs w:val="20"/>
        </w:rPr>
        <w:t>“对周边生产经营、生活造成较大影响”</w:t>
      </w:r>
      <w:r>
        <w:rPr>
          <w:rFonts w:hint="eastAsia" w:eastAsia="仿宋_GB2312" w:cs="仿宋"/>
          <w:sz w:val="20"/>
          <w:szCs w:val="20"/>
        </w:rPr>
        <w:t>常体现为（下列之一）：</w:t>
      </w:r>
    </w:p>
    <w:p w14:paraId="36184E7A">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H 违法行为造成周边生产经营活动中断或者居民无法正常生活。</w:t>
      </w:r>
    </w:p>
    <w:p w14:paraId="4280A403">
      <w:pPr>
        <w:widowControl/>
        <w:spacing w:line="300" w:lineRule="exact"/>
        <w:ind w:left="620" w:leftChars="200" w:hanging="200" w:hangingChars="100"/>
        <w:rPr>
          <w:rFonts w:eastAsia="仿宋_GB2312" w:cs="仿宋"/>
          <w:sz w:val="20"/>
          <w:szCs w:val="20"/>
        </w:rPr>
      </w:pPr>
      <w:r>
        <w:rPr>
          <w:rFonts w:hint="eastAsia" w:eastAsia="仿宋_GB2312" w:cs="仿宋"/>
          <w:sz w:val="20"/>
          <w:szCs w:val="20"/>
        </w:rPr>
        <w:t>I 违法行为影响到周边生产经营、生活日常秩序，被投诉后拒不改正的。</w:t>
      </w:r>
    </w:p>
    <w:p w14:paraId="3A3A13F4">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J 违法行为对居民健康造成较大损害，甚至危及生命安全。</w:t>
      </w:r>
    </w:p>
    <w:p w14:paraId="5A6B7509">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K 违法行为造成较大经济损失。</w:t>
      </w:r>
    </w:p>
    <w:p w14:paraId="56299F92">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L 违法行为造成大量信访投诉，或者引发群体性事件，或者造成较大负面社会影响。</w:t>
      </w:r>
    </w:p>
    <w:p w14:paraId="5A636FF6">
      <w:pPr>
        <w:numPr>
          <w:ilvl w:val="0"/>
          <w:numId w:val="85"/>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法律、法规、规章或者国家层面文件对本违法行为处罚裁量作出其他规定的，从其规定。</w:t>
      </w:r>
    </w:p>
    <w:p w14:paraId="1CF47377">
      <w:pPr>
        <w:spacing w:line="300" w:lineRule="exact"/>
        <w:rPr>
          <w:rFonts w:eastAsia="仿宋_GB2312" w:cs="仿宋"/>
          <w:sz w:val="20"/>
          <w:szCs w:val="20"/>
        </w:rPr>
      </w:pPr>
      <w:r>
        <w:rPr>
          <w:rFonts w:eastAsia="仿宋_GB2312" w:cs="仿宋"/>
          <w:sz w:val="20"/>
          <w:szCs w:val="20"/>
        </w:rPr>
        <w:br w:type="page"/>
      </w:r>
    </w:p>
    <w:p w14:paraId="288FEEB1">
      <w:pPr>
        <w:spacing w:line="440" w:lineRule="exact"/>
        <w:jc w:val="center"/>
        <w:outlineLvl w:val="1"/>
        <w:rPr>
          <w:rFonts w:hint="eastAsia" w:eastAsia="仿宋_GB2312" w:cs="仿宋_GB2312"/>
          <w:bCs/>
          <w:sz w:val="32"/>
          <w:szCs w:val="32"/>
        </w:rPr>
      </w:pPr>
      <w:r>
        <w:rPr>
          <w:rFonts w:hint="eastAsia" w:eastAsia="仿宋_GB2312" w:cs="仿宋_GB2312"/>
          <w:bCs/>
          <w:sz w:val="32"/>
          <w:szCs w:val="32"/>
        </w:rPr>
        <w:t>表16-2 环境监测机构篡改、伪造监测数据或者出具虚假报告违法行为行政处罚裁量表</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316"/>
        <w:gridCol w:w="3966"/>
        <w:gridCol w:w="1484"/>
      </w:tblGrid>
      <w:tr w14:paraId="475E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753" w:type="dxa"/>
            <w:vAlign w:val="center"/>
          </w:tcPr>
          <w:p w14:paraId="7DF4DE90">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2316" w:type="dxa"/>
            <w:vAlign w:val="center"/>
          </w:tcPr>
          <w:p w14:paraId="0CE1F34D">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裁量因素</w:t>
            </w:r>
          </w:p>
        </w:tc>
        <w:tc>
          <w:tcPr>
            <w:tcW w:w="3966" w:type="dxa"/>
            <w:vAlign w:val="center"/>
          </w:tcPr>
          <w:p w14:paraId="77DBEFA3">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阶    次</w:t>
            </w:r>
          </w:p>
        </w:tc>
        <w:tc>
          <w:tcPr>
            <w:tcW w:w="1484" w:type="dxa"/>
            <w:vAlign w:val="center"/>
          </w:tcPr>
          <w:p w14:paraId="4E2D3BE6">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分值</w:t>
            </w:r>
          </w:p>
        </w:tc>
      </w:tr>
      <w:tr w14:paraId="6137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753" w:type="dxa"/>
            <w:vMerge w:val="restart"/>
            <w:vAlign w:val="center"/>
          </w:tcPr>
          <w:p w14:paraId="6EE883FC">
            <w:pPr>
              <w:spacing w:line="300" w:lineRule="exact"/>
              <w:jc w:val="center"/>
              <w:rPr>
                <w:rFonts w:hint="eastAsia" w:ascii="宋体" w:hAnsi="宋体" w:cs="宋体"/>
                <w:szCs w:val="21"/>
              </w:rPr>
            </w:pPr>
            <w:r>
              <w:rPr>
                <w:rFonts w:hint="eastAsia" w:ascii="宋体" w:hAnsi="宋体" w:cs="宋体"/>
                <w:szCs w:val="21"/>
              </w:rPr>
              <w:t>1</w:t>
            </w:r>
          </w:p>
        </w:tc>
        <w:tc>
          <w:tcPr>
            <w:tcW w:w="2316" w:type="dxa"/>
            <w:vMerge w:val="restart"/>
            <w:vAlign w:val="center"/>
          </w:tcPr>
          <w:p w14:paraId="631B41C4">
            <w:pPr>
              <w:spacing w:line="300" w:lineRule="exact"/>
              <w:jc w:val="center"/>
              <w:rPr>
                <w:rFonts w:hint="eastAsia" w:ascii="宋体" w:hAnsi="宋体" w:cs="宋体"/>
                <w:szCs w:val="21"/>
              </w:rPr>
            </w:pPr>
            <w:r>
              <w:rPr>
                <w:rFonts w:hint="eastAsia" w:ascii="宋体" w:hAnsi="宋体" w:cs="宋体"/>
                <w:szCs w:val="21"/>
              </w:rPr>
              <w:t>涉案的服务对象数量</w:t>
            </w:r>
          </w:p>
        </w:tc>
        <w:tc>
          <w:tcPr>
            <w:tcW w:w="3966" w:type="dxa"/>
            <w:vAlign w:val="center"/>
          </w:tcPr>
          <w:p w14:paraId="019E9E12">
            <w:pPr>
              <w:spacing w:line="300" w:lineRule="exact"/>
              <w:jc w:val="left"/>
              <w:rPr>
                <w:rFonts w:hint="eastAsia" w:ascii="宋体" w:hAnsi="宋体" w:cs="宋体"/>
                <w:szCs w:val="21"/>
              </w:rPr>
            </w:pPr>
            <w:r>
              <w:rPr>
                <w:rFonts w:hint="eastAsia" w:ascii="宋体" w:hAnsi="宋体" w:cs="宋体"/>
                <w:szCs w:val="21"/>
              </w:rPr>
              <w:t>1家</w:t>
            </w:r>
          </w:p>
        </w:tc>
        <w:tc>
          <w:tcPr>
            <w:tcW w:w="1484" w:type="dxa"/>
            <w:vAlign w:val="top"/>
          </w:tcPr>
          <w:p w14:paraId="57ECD9B2">
            <w:pPr>
              <w:spacing w:line="300" w:lineRule="exact"/>
              <w:jc w:val="center"/>
              <w:rPr>
                <w:rFonts w:hint="eastAsia" w:ascii="宋体" w:hAnsi="宋体" w:cs="宋体"/>
                <w:szCs w:val="21"/>
              </w:rPr>
            </w:pPr>
            <w:r>
              <w:rPr>
                <w:rFonts w:hint="eastAsia" w:ascii="宋体" w:hAnsi="宋体" w:cs="宋体"/>
                <w:szCs w:val="21"/>
              </w:rPr>
              <w:t>0%</w:t>
            </w:r>
          </w:p>
        </w:tc>
      </w:tr>
      <w:tr w14:paraId="26A0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753" w:type="dxa"/>
            <w:vMerge w:val="continue"/>
            <w:vAlign w:val="center"/>
          </w:tcPr>
          <w:p w14:paraId="18E687B9">
            <w:pPr>
              <w:spacing w:line="300" w:lineRule="exact"/>
              <w:jc w:val="center"/>
              <w:rPr>
                <w:rFonts w:hint="eastAsia" w:ascii="宋体" w:hAnsi="宋体" w:cs="宋体"/>
                <w:szCs w:val="21"/>
              </w:rPr>
            </w:pPr>
          </w:p>
        </w:tc>
        <w:tc>
          <w:tcPr>
            <w:tcW w:w="2316" w:type="dxa"/>
            <w:vMerge w:val="continue"/>
            <w:vAlign w:val="center"/>
          </w:tcPr>
          <w:p w14:paraId="68184071">
            <w:pPr>
              <w:spacing w:line="300" w:lineRule="exact"/>
              <w:jc w:val="center"/>
              <w:rPr>
                <w:rFonts w:hint="eastAsia" w:ascii="宋体" w:hAnsi="宋体" w:cs="宋体"/>
                <w:szCs w:val="21"/>
              </w:rPr>
            </w:pPr>
          </w:p>
        </w:tc>
        <w:tc>
          <w:tcPr>
            <w:tcW w:w="3966" w:type="dxa"/>
            <w:vAlign w:val="center"/>
          </w:tcPr>
          <w:p w14:paraId="722E6137">
            <w:pPr>
              <w:spacing w:line="300" w:lineRule="exact"/>
              <w:jc w:val="left"/>
              <w:rPr>
                <w:rFonts w:hint="eastAsia" w:ascii="宋体" w:hAnsi="宋体" w:cs="宋体"/>
                <w:szCs w:val="21"/>
              </w:rPr>
            </w:pPr>
            <w:r>
              <w:rPr>
                <w:rFonts w:hint="eastAsia" w:ascii="宋体" w:hAnsi="宋体" w:cs="宋体"/>
                <w:szCs w:val="21"/>
              </w:rPr>
              <w:t>2家</w:t>
            </w:r>
          </w:p>
        </w:tc>
        <w:tc>
          <w:tcPr>
            <w:tcW w:w="1484" w:type="dxa"/>
            <w:vAlign w:val="top"/>
          </w:tcPr>
          <w:p w14:paraId="4CE5877E">
            <w:pPr>
              <w:spacing w:line="300" w:lineRule="exact"/>
              <w:jc w:val="center"/>
              <w:rPr>
                <w:rFonts w:hint="eastAsia" w:ascii="宋体" w:hAnsi="宋体" w:cs="宋体"/>
                <w:szCs w:val="21"/>
              </w:rPr>
            </w:pPr>
            <w:r>
              <w:rPr>
                <w:rFonts w:hint="eastAsia" w:ascii="宋体" w:hAnsi="宋体" w:cs="宋体"/>
                <w:szCs w:val="21"/>
              </w:rPr>
              <w:t>14%</w:t>
            </w:r>
          </w:p>
        </w:tc>
      </w:tr>
      <w:tr w14:paraId="7413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753" w:type="dxa"/>
            <w:vMerge w:val="continue"/>
            <w:vAlign w:val="center"/>
          </w:tcPr>
          <w:p w14:paraId="19326C72">
            <w:pPr>
              <w:spacing w:line="300" w:lineRule="exact"/>
              <w:jc w:val="center"/>
              <w:rPr>
                <w:rFonts w:hint="eastAsia" w:ascii="宋体" w:hAnsi="宋体" w:cs="宋体"/>
                <w:szCs w:val="21"/>
              </w:rPr>
            </w:pPr>
          </w:p>
        </w:tc>
        <w:tc>
          <w:tcPr>
            <w:tcW w:w="2316" w:type="dxa"/>
            <w:vMerge w:val="continue"/>
            <w:vAlign w:val="center"/>
          </w:tcPr>
          <w:p w14:paraId="7885F968">
            <w:pPr>
              <w:spacing w:line="300" w:lineRule="exact"/>
              <w:jc w:val="center"/>
              <w:rPr>
                <w:rFonts w:hint="eastAsia" w:ascii="宋体" w:hAnsi="宋体" w:cs="宋体"/>
                <w:szCs w:val="21"/>
              </w:rPr>
            </w:pPr>
          </w:p>
        </w:tc>
        <w:tc>
          <w:tcPr>
            <w:tcW w:w="3966" w:type="dxa"/>
            <w:vAlign w:val="center"/>
          </w:tcPr>
          <w:p w14:paraId="7EDA709D">
            <w:pPr>
              <w:spacing w:line="300" w:lineRule="exact"/>
              <w:jc w:val="left"/>
              <w:rPr>
                <w:rFonts w:hint="eastAsia" w:ascii="宋体" w:hAnsi="宋体" w:cs="宋体"/>
                <w:szCs w:val="21"/>
              </w:rPr>
            </w:pPr>
            <w:r>
              <w:rPr>
                <w:rFonts w:hint="eastAsia" w:ascii="宋体" w:hAnsi="宋体" w:cs="宋体"/>
                <w:szCs w:val="21"/>
              </w:rPr>
              <w:t>3家以上</w:t>
            </w:r>
          </w:p>
        </w:tc>
        <w:tc>
          <w:tcPr>
            <w:tcW w:w="1484" w:type="dxa"/>
            <w:vAlign w:val="top"/>
          </w:tcPr>
          <w:p w14:paraId="05CFE3B1">
            <w:pPr>
              <w:spacing w:line="300" w:lineRule="exact"/>
              <w:jc w:val="center"/>
              <w:rPr>
                <w:rFonts w:hint="eastAsia" w:ascii="宋体" w:hAnsi="宋体" w:cs="宋体"/>
                <w:szCs w:val="21"/>
              </w:rPr>
            </w:pPr>
            <w:r>
              <w:rPr>
                <w:rFonts w:hint="eastAsia" w:ascii="宋体" w:hAnsi="宋体" w:cs="宋体"/>
                <w:szCs w:val="21"/>
              </w:rPr>
              <w:t>25%</w:t>
            </w:r>
          </w:p>
        </w:tc>
      </w:tr>
      <w:tr w14:paraId="64BD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753" w:type="dxa"/>
            <w:vMerge w:val="restart"/>
            <w:vAlign w:val="center"/>
          </w:tcPr>
          <w:p w14:paraId="1E0D15A9">
            <w:pPr>
              <w:spacing w:line="300" w:lineRule="exact"/>
              <w:jc w:val="center"/>
              <w:rPr>
                <w:rFonts w:hint="eastAsia" w:ascii="宋体" w:hAnsi="宋体" w:cs="宋体"/>
                <w:szCs w:val="21"/>
              </w:rPr>
            </w:pPr>
            <w:r>
              <w:rPr>
                <w:rFonts w:hint="eastAsia" w:ascii="宋体" w:hAnsi="宋体" w:cs="宋体"/>
                <w:szCs w:val="21"/>
              </w:rPr>
              <w:t>2</w:t>
            </w:r>
          </w:p>
        </w:tc>
        <w:tc>
          <w:tcPr>
            <w:tcW w:w="2316" w:type="dxa"/>
            <w:vMerge w:val="restart"/>
            <w:vAlign w:val="center"/>
          </w:tcPr>
          <w:p w14:paraId="68E9E148">
            <w:pPr>
              <w:spacing w:line="300" w:lineRule="exact"/>
              <w:jc w:val="center"/>
              <w:rPr>
                <w:rFonts w:hint="eastAsia" w:ascii="宋体" w:hAnsi="宋体" w:cs="宋体"/>
                <w:szCs w:val="21"/>
              </w:rPr>
            </w:pPr>
            <w:r>
              <w:rPr>
                <w:rFonts w:hint="eastAsia" w:ascii="宋体" w:hAnsi="宋体" w:cs="宋体"/>
                <w:szCs w:val="21"/>
              </w:rPr>
              <w:t>篡改、伪造监测数据/出具虚假报告数量</w:t>
            </w:r>
          </w:p>
        </w:tc>
        <w:tc>
          <w:tcPr>
            <w:tcW w:w="3966" w:type="dxa"/>
            <w:vAlign w:val="center"/>
          </w:tcPr>
          <w:p w14:paraId="786AD57E">
            <w:pPr>
              <w:spacing w:line="300" w:lineRule="exact"/>
              <w:jc w:val="left"/>
              <w:rPr>
                <w:rFonts w:hint="eastAsia" w:ascii="宋体" w:hAnsi="宋体" w:cs="宋体"/>
                <w:szCs w:val="21"/>
              </w:rPr>
            </w:pPr>
            <w:r>
              <w:rPr>
                <w:rFonts w:hint="eastAsia" w:ascii="宋体" w:hAnsi="宋体" w:cs="宋体"/>
                <w:szCs w:val="21"/>
              </w:rPr>
              <w:t>1-2项（个）</w:t>
            </w:r>
          </w:p>
        </w:tc>
        <w:tc>
          <w:tcPr>
            <w:tcW w:w="1484" w:type="dxa"/>
            <w:vAlign w:val="top"/>
          </w:tcPr>
          <w:p w14:paraId="0763EB29">
            <w:pPr>
              <w:spacing w:line="300" w:lineRule="exact"/>
              <w:jc w:val="center"/>
              <w:rPr>
                <w:rFonts w:hint="eastAsia" w:ascii="宋体" w:hAnsi="宋体" w:cs="宋体"/>
                <w:szCs w:val="21"/>
              </w:rPr>
            </w:pPr>
            <w:r>
              <w:rPr>
                <w:rFonts w:hint="eastAsia" w:ascii="宋体" w:hAnsi="宋体" w:cs="宋体"/>
                <w:szCs w:val="21"/>
              </w:rPr>
              <w:t>0%</w:t>
            </w:r>
          </w:p>
        </w:tc>
      </w:tr>
      <w:tr w14:paraId="36D9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753" w:type="dxa"/>
            <w:vMerge w:val="continue"/>
            <w:vAlign w:val="center"/>
          </w:tcPr>
          <w:p w14:paraId="31BC48AF">
            <w:pPr>
              <w:spacing w:line="300" w:lineRule="exact"/>
              <w:jc w:val="center"/>
              <w:rPr>
                <w:rFonts w:hint="eastAsia" w:ascii="宋体" w:hAnsi="宋体" w:cs="宋体"/>
                <w:szCs w:val="21"/>
              </w:rPr>
            </w:pPr>
          </w:p>
        </w:tc>
        <w:tc>
          <w:tcPr>
            <w:tcW w:w="2316" w:type="dxa"/>
            <w:vMerge w:val="continue"/>
            <w:vAlign w:val="center"/>
          </w:tcPr>
          <w:p w14:paraId="603071E6">
            <w:pPr>
              <w:spacing w:line="300" w:lineRule="exact"/>
              <w:jc w:val="center"/>
              <w:rPr>
                <w:rFonts w:hint="eastAsia" w:ascii="宋体" w:hAnsi="宋体" w:cs="宋体"/>
                <w:szCs w:val="21"/>
              </w:rPr>
            </w:pPr>
          </w:p>
        </w:tc>
        <w:tc>
          <w:tcPr>
            <w:tcW w:w="3966" w:type="dxa"/>
            <w:vAlign w:val="center"/>
          </w:tcPr>
          <w:p w14:paraId="5AC29CB1">
            <w:pPr>
              <w:spacing w:line="300" w:lineRule="exact"/>
              <w:jc w:val="left"/>
              <w:rPr>
                <w:rFonts w:hint="eastAsia" w:ascii="宋体" w:hAnsi="宋体" w:cs="宋体"/>
                <w:szCs w:val="21"/>
              </w:rPr>
            </w:pPr>
            <w:r>
              <w:rPr>
                <w:rFonts w:hint="eastAsia" w:ascii="宋体" w:hAnsi="宋体" w:cs="宋体"/>
                <w:szCs w:val="21"/>
              </w:rPr>
              <w:t>3-5项（个）</w:t>
            </w:r>
          </w:p>
        </w:tc>
        <w:tc>
          <w:tcPr>
            <w:tcW w:w="1484" w:type="dxa"/>
            <w:vAlign w:val="top"/>
          </w:tcPr>
          <w:p w14:paraId="15FE144E">
            <w:pPr>
              <w:spacing w:line="300" w:lineRule="exact"/>
              <w:jc w:val="center"/>
              <w:rPr>
                <w:rFonts w:hint="eastAsia" w:ascii="宋体" w:hAnsi="宋体" w:cs="宋体"/>
                <w:szCs w:val="21"/>
              </w:rPr>
            </w:pPr>
            <w:r>
              <w:rPr>
                <w:rFonts w:hint="eastAsia" w:ascii="宋体" w:hAnsi="宋体" w:cs="宋体"/>
                <w:szCs w:val="21"/>
              </w:rPr>
              <w:t>6%</w:t>
            </w:r>
          </w:p>
        </w:tc>
      </w:tr>
      <w:tr w14:paraId="0127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753" w:type="dxa"/>
            <w:vMerge w:val="continue"/>
            <w:vAlign w:val="center"/>
          </w:tcPr>
          <w:p w14:paraId="1A4E18C2">
            <w:pPr>
              <w:spacing w:line="300" w:lineRule="exact"/>
              <w:jc w:val="center"/>
              <w:rPr>
                <w:rFonts w:hint="eastAsia" w:ascii="宋体" w:hAnsi="宋体" w:cs="宋体"/>
                <w:szCs w:val="21"/>
              </w:rPr>
            </w:pPr>
          </w:p>
        </w:tc>
        <w:tc>
          <w:tcPr>
            <w:tcW w:w="2316" w:type="dxa"/>
            <w:vMerge w:val="continue"/>
            <w:vAlign w:val="center"/>
          </w:tcPr>
          <w:p w14:paraId="6F8B598E">
            <w:pPr>
              <w:spacing w:line="300" w:lineRule="exact"/>
              <w:jc w:val="center"/>
              <w:rPr>
                <w:rFonts w:hint="eastAsia" w:ascii="宋体" w:hAnsi="宋体" w:cs="宋体"/>
                <w:szCs w:val="21"/>
              </w:rPr>
            </w:pPr>
          </w:p>
        </w:tc>
        <w:tc>
          <w:tcPr>
            <w:tcW w:w="3966" w:type="dxa"/>
            <w:vAlign w:val="center"/>
          </w:tcPr>
          <w:p w14:paraId="6E4F4290">
            <w:pPr>
              <w:spacing w:line="300" w:lineRule="exact"/>
              <w:jc w:val="left"/>
              <w:rPr>
                <w:rFonts w:hint="eastAsia" w:ascii="宋体" w:hAnsi="宋体" w:cs="宋体"/>
                <w:szCs w:val="21"/>
              </w:rPr>
            </w:pPr>
            <w:r>
              <w:rPr>
                <w:rFonts w:hint="eastAsia" w:ascii="宋体" w:hAnsi="宋体" w:cs="宋体"/>
                <w:szCs w:val="21"/>
              </w:rPr>
              <w:t>6项（个）</w:t>
            </w:r>
          </w:p>
        </w:tc>
        <w:tc>
          <w:tcPr>
            <w:tcW w:w="1484" w:type="dxa"/>
            <w:vAlign w:val="top"/>
          </w:tcPr>
          <w:p w14:paraId="1101B1E8">
            <w:pPr>
              <w:spacing w:line="300" w:lineRule="exact"/>
              <w:jc w:val="center"/>
              <w:rPr>
                <w:rFonts w:hint="eastAsia" w:ascii="宋体" w:hAnsi="宋体" w:cs="宋体"/>
                <w:szCs w:val="21"/>
              </w:rPr>
            </w:pPr>
            <w:r>
              <w:rPr>
                <w:rFonts w:hint="eastAsia" w:ascii="宋体" w:hAnsi="宋体" w:cs="宋体"/>
                <w:szCs w:val="21"/>
              </w:rPr>
              <w:t>13%</w:t>
            </w:r>
          </w:p>
        </w:tc>
      </w:tr>
      <w:tr w14:paraId="107C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53" w:type="dxa"/>
            <w:vMerge w:val="restart"/>
            <w:vAlign w:val="center"/>
          </w:tcPr>
          <w:p w14:paraId="6F4A8475">
            <w:pPr>
              <w:spacing w:line="300" w:lineRule="exact"/>
              <w:jc w:val="center"/>
              <w:rPr>
                <w:rFonts w:hint="eastAsia" w:ascii="宋体" w:hAnsi="宋体" w:cs="宋体"/>
                <w:szCs w:val="21"/>
              </w:rPr>
            </w:pPr>
            <w:r>
              <w:rPr>
                <w:rFonts w:hint="eastAsia" w:ascii="宋体" w:hAnsi="宋体" w:cs="宋体"/>
                <w:szCs w:val="21"/>
              </w:rPr>
              <w:t>3</w:t>
            </w:r>
          </w:p>
        </w:tc>
        <w:tc>
          <w:tcPr>
            <w:tcW w:w="2316" w:type="dxa"/>
            <w:vMerge w:val="restart"/>
            <w:vAlign w:val="center"/>
          </w:tcPr>
          <w:p w14:paraId="16E79CB9">
            <w:pPr>
              <w:spacing w:line="300" w:lineRule="exact"/>
              <w:jc w:val="center"/>
              <w:rPr>
                <w:rFonts w:hint="eastAsia" w:ascii="宋体" w:hAnsi="宋体" w:cs="宋体"/>
                <w:szCs w:val="21"/>
              </w:rPr>
            </w:pPr>
            <w:r>
              <w:rPr>
                <w:rFonts w:hint="eastAsia" w:ascii="宋体" w:hAnsi="宋体" w:cs="宋体"/>
                <w:szCs w:val="21"/>
              </w:rPr>
              <w:t>造成环境危害后果</w:t>
            </w:r>
          </w:p>
        </w:tc>
        <w:tc>
          <w:tcPr>
            <w:tcW w:w="3966" w:type="dxa"/>
            <w:vAlign w:val="center"/>
          </w:tcPr>
          <w:p w14:paraId="1BC7C048">
            <w:pPr>
              <w:spacing w:line="300" w:lineRule="exact"/>
              <w:jc w:val="left"/>
              <w:rPr>
                <w:rFonts w:hint="eastAsia" w:ascii="宋体" w:hAnsi="宋体" w:cs="宋体"/>
                <w:szCs w:val="21"/>
              </w:rPr>
            </w:pPr>
            <w:r>
              <w:rPr>
                <w:rFonts w:hint="eastAsia" w:ascii="宋体" w:hAnsi="宋体" w:cs="宋体"/>
                <w:szCs w:val="21"/>
              </w:rPr>
              <w:t>尚未造成环境危害后果</w:t>
            </w:r>
          </w:p>
        </w:tc>
        <w:tc>
          <w:tcPr>
            <w:tcW w:w="1484" w:type="dxa"/>
            <w:vAlign w:val="top"/>
          </w:tcPr>
          <w:p w14:paraId="374A7625">
            <w:pPr>
              <w:spacing w:line="300" w:lineRule="exact"/>
              <w:jc w:val="center"/>
              <w:rPr>
                <w:rFonts w:hint="eastAsia" w:ascii="宋体" w:hAnsi="宋体" w:cs="宋体"/>
                <w:szCs w:val="21"/>
              </w:rPr>
            </w:pPr>
            <w:r>
              <w:rPr>
                <w:rFonts w:hint="eastAsia" w:ascii="宋体" w:hAnsi="宋体" w:cs="宋体"/>
                <w:szCs w:val="21"/>
              </w:rPr>
              <w:t>0%</w:t>
            </w:r>
          </w:p>
        </w:tc>
      </w:tr>
      <w:tr w14:paraId="1950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53" w:type="dxa"/>
            <w:vMerge w:val="continue"/>
            <w:vAlign w:val="center"/>
          </w:tcPr>
          <w:p w14:paraId="59AAE270">
            <w:pPr>
              <w:spacing w:line="300" w:lineRule="exact"/>
              <w:jc w:val="center"/>
              <w:rPr>
                <w:rFonts w:hint="eastAsia" w:ascii="宋体" w:hAnsi="宋体" w:cs="宋体"/>
                <w:szCs w:val="21"/>
              </w:rPr>
            </w:pPr>
          </w:p>
        </w:tc>
        <w:tc>
          <w:tcPr>
            <w:tcW w:w="2316" w:type="dxa"/>
            <w:vMerge w:val="continue"/>
            <w:vAlign w:val="center"/>
          </w:tcPr>
          <w:p w14:paraId="14189939">
            <w:pPr>
              <w:spacing w:line="300" w:lineRule="exact"/>
              <w:jc w:val="center"/>
              <w:rPr>
                <w:rFonts w:hint="eastAsia" w:ascii="宋体" w:hAnsi="宋体" w:cs="宋体"/>
                <w:szCs w:val="21"/>
              </w:rPr>
            </w:pPr>
          </w:p>
        </w:tc>
        <w:tc>
          <w:tcPr>
            <w:tcW w:w="3966" w:type="dxa"/>
            <w:vAlign w:val="center"/>
          </w:tcPr>
          <w:p w14:paraId="4AA482BF">
            <w:pPr>
              <w:spacing w:line="300" w:lineRule="exact"/>
              <w:jc w:val="left"/>
              <w:rPr>
                <w:rFonts w:hint="eastAsia" w:ascii="宋体" w:hAnsi="宋体" w:cs="宋体"/>
                <w:szCs w:val="21"/>
              </w:rPr>
            </w:pPr>
            <w:r>
              <w:rPr>
                <w:rFonts w:hint="eastAsia" w:ascii="宋体" w:hAnsi="宋体" w:cs="宋体"/>
                <w:szCs w:val="21"/>
              </w:rPr>
              <w:t>造成较轻的环境危害后果</w:t>
            </w:r>
          </w:p>
        </w:tc>
        <w:tc>
          <w:tcPr>
            <w:tcW w:w="1484" w:type="dxa"/>
            <w:vAlign w:val="top"/>
          </w:tcPr>
          <w:p w14:paraId="67B05278">
            <w:pPr>
              <w:spacing w:line="300" w:lineRule="exact"/>
              <w:jc w:val="center"/>
              <w:rPr>
                <w:rFonts w:hint="eastAsia" w:ascii="宋体" w:hAnsi="宋体" w:cs="宋体"/>
                <w:szCs w:val="21"/>
              </w:rPr>
            </w:pPr>
            <w:r>
              <w:rPr>
                <w:rFonts w:hint="eastAsia" w:ascii="宋体" w:hAnsi="宋体" w:cs="宋体"/>
                <w:szCs w:val="21"/>
              </w:rPr>
              <w:t>6%</w:t>
            </w:r>
          </w:p>
        </w:tc>
      </w:tr>
      <w:tr w14:paraId="7547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53" w:type="dxa"/>
            <w:vMerge w:val="continue"/>
            <w:vAlign w:val="center"/>
          </w:tcPr>
          <w:p w14:paraId="2D1F3D10">
            <w:pPr>
              <w:spacing w:line="300" w:lineRule="exact"/>
              <w:jc w:val="center"/>
              <w:rPr>
                <w:rFonts w:hint="eastAsia" w:ascii="宋体" w:hAnsi="宋体" w:cs="宋体"/>
                <w:szCs w:val="21"/>
              </w:rPr>
            </w:pPr>
          </w:p>
        </w:tc>
        <w:tc>
          <w:tcPr>
            <w:tcW w:w="2316" w:type="dxa"/>
            <w:vMerge w:val="continue"/>
            <w:vAlign w:val="center"/>
          </w:tcPr>
          <w:p w14:paraId="6720B7F6">
            <w:pPr>
              <w:spacing w:line="300" w:lineRule="exact"/>
              <w:jc w:val="center"/>
              <w:rPr>
                <w:rFonts w:hint="eastAsia" w:ascii="宋体" w:hAnsi="宋体" w:cs="宋体"/>
                <w:szCs w:val="21"/>
              </w:rPr>
            </w:pPr>
          </w:p>
        </w:tc>
        <w:tc>
          <w:tcPr>
            <w:tcW w:w="3966" w:type="dxa"/>
            <w:vAlign w:val="center"/>
          </w:tcPr>
          <w:p w14:paraId="161A94B4">
            <w:pPr>
              <w:spacing w:line="300" w:lineRule="exact"/>
              <w:jc w:val="left"/>
              <w:rPr>
                <w:rFonts w:hint="eastAsia" w:ascii="宋体" w:hAnsi="宋体" w:cs="宋体"/>
                <w:szCs w:val="21"/>
              </w:rPr>
            </w:pPr>
            <w:r>
              <w:rPr>
                <w:rFonts w:hint="eastAsia" w:ascii="宋体" w:hAnsi="宋体" w:cs="宋体"/>
                <w:szCs w:val="21"/>
              </w:rPr>
              <w:t>造成一定程度的环境危害后果</w:t>
            </w:r>
          </w:p>
        </w:tc>
        <w:tc>
          <w:tcPr>
            <w:tcW w:w="1484" w:type="dxa"/>
            <w:vAlign w:val="top"/>
          </w:tcPr>
          <w:p w14:paraId="538A121D">
            <w:pPr>
              <w:spacing w:line="300" w:lineRule="exact"/>
              <w:jc w:val="center"/>
              <w:rPr>
                <w:rFonts w:hint="eastAsia" w:ascii="宋体" w:hAnsi="宋体" w:cs="宋体"/>
                <w:szCs w:val="21"/>
              </w:rPr>
            </w:pPr>
            <w:r>
              <w:rPr>
                <w:rFonts w:hint="eastAsia" w:ascii="宋体" w:hAnsi="宋体" w:cs="宋体"/>
                <w:szCs w:val="21"/>
              </w:rPr>
              <w:t>15%</w:t>
            </w:r>
          </w:p>
        </w:tc>
      </w:tr>
      <w:tr w14:paraId="3E30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53" w:type="dxa"/>
            <w:vMerge w:val="continue"/>
            <w:vAlign w:val="center"/>
          </w:tcPr>
          <w:p w14:paraId="3B154B31">
            <w:pPr>
              <w:spacing w:line="300" w:lineRule="exact"/>
              <w:jc w:val="center"/>
              <w:rPr>
                <w:rFonts w:hint="eastAsia" w:ascii="宋体" w:hAnsi="宋体" w:cs="宋体"/>
                <w:szCs w:val="21"/>
              </w:rPr>
            </w:pPr>
          </w:p>
        </w:tc>
        <w:tc>
          <w:tcPr>
            <w:tcW w:w="2316" w:type="dxa"/>
            <w:vMerge w:val="continue"/>
            <w:vAlign w:val="center"/>
          </w:tcPr>
          <w:p w14:paraId="02FE19D6">
            <w:pPr>
              <w:spacing w:line="300" w:lineRule="exact"/>
              <w:jc w:val="center"/>
              <w:rPr>
                <w:rFonts w:hint="eastAsia" w:ascii="宋体" w:hAnsi="宋体" w:cs="宋体"/>
                <w:szCs w:val="21"/>
              </w:rPr>
            </w:pPr>
          </w:p>
        </w:tc>
        <w:tc>
          <w:tcPr>
            <w:tcW w:w="3966" w:type="dxa"/>
            <w:vAlign w:val="center"/>
          </w:tcPr>
          <w:p w14:paraId="16C19DB2">
            <w:pPr>
              <w:spacing w:line="300" w:lineRule="exact"/>
              <w:jc w:val="left"/>
              <w:rPr>
                <w:rFonts w:hint="eastAsia" w:ascii="宋体" w:hAnsi="宋体" w:cs="宋体"/>
                <w:szCs w:val="21"/>
              </w:rPr>
            </w:pPr>
            <w:r>
              <w:rPr>
                <w:rFonts w:hint="eastAsia" w:ascii="宋体" w:hAnsi="宋体" w:cs="宋体"/>
                <w:szCs w:val="21"/>
              </w:rPr>
              <w:t>造成严重的环境危害后果</w:t>
            </w:r>
          </w:p>
        </w:tc>
        <w:tc>
          <w:tcPr>
            <w:tcW w:w="1484" w:type="dxa"/>
            <w:vAlign w:val="top"/>
          </w:tcPr>
          <w:p w14:paraId="00578C2A">
            <w:pPr>
              <w:spacing w:line="300" w:lineRule="exact"/>
              <w:jc w:val="center"/>
              <w:rPr>
                <w:rFonts w:hint="eastAsia" w:ascii="宋体" w:hAnsi="宋体" w:cs="宋体"/>
                <w:szCs w:val="21"/>
              </w:rPr>
            </w:pPr>
            <w:r>
              <w:rPr>
                <w:rFonts w:hint="eastAsia" w:ascii="宋体" w:hAnsi="宋体" w:cs="宋体"/>
                <w:szCs w:val="21"/>
              </w:rPr>
              <w:t>28%</w:t>
            </w:r>
          </w:p>
        </w:tc>
      </w:tr>
      <w:tr w14:paraId="5FABC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53" w:type="dxa"/>
            <w:vMerge w:val="restart"/>
            <w:vAlign w:val="center"/>
          </w:tcPr>
          <w:p w14:paraId="7FD7E854">
            <w:pPr>
              <w:spacing w:line="300" w:lineRule="exact"/>
              <w:jc w:val="center"/>
              <w:rPr>
                <w:rFonts w:hint="eastAsia" w:ascii="宋体" w:hAnsi="宋体" w:cs="宋体"/>
                <w:szCs w:val="21"/>
              </w:rPr>
            </w:pPr>
            <w:r>
              <w:rPr>
                <w:rFonts w:hint="eastAsia" w:ascii="宋体" w:hAnsi="宋体" w:cs="宋体"/>
                <w:szCs w:val="21"/>
              </w:rPr>
              <w:t>4</w:t>
            </w:r>
          </w:p>
        </w:tc>
        <w:tc>
          <w:tcPr>
            <w:tcW w:w="2316" w:type="dxa"/>
            <w:vMerge w:val="restart"/>
            <w:vAlign w:val="center"/>
          </w:tcPr>
          <w:p w14:paraId="745D4BD4">
            <w:pPr>
              <w:spacing w:line="300" w:lineRule="exact"/>
              <w:jc w:val="center"/>
              <w:rPr>
                <w:rFonts w:hint="eastAsia" w:ascii="宋体" w:hAnsi="宋体" w:cs="宋体"/>
                <w:szCs w:val="21"/>
              </w:rPr>
            </w:pPr>
            <w:r>
              <w:rPr>
                <w:rFonts w:hint="eastAsia" w:ascii="宋体" w:hAnsi="宋体" w:cs="宋体"/>
                <w:szCs w:val="21"/>
              </w:rPr>
              <w:t>违法行为持续时间</w:t>
            </w:r>
          </w:p>
        </w:tc>
        <w:tc>
          <w:tcPr>
            <w:tcW w:w="3966" w:type="dxa"/>
            <w:vAlign w:val="center"/>
          </w:tcPr>
          <w:p w14:paraId="54B78542">
            <w:pPr>
              <w:spacing w:line="300" w:lineRule="exact"/>
              <w:jc w:val="left"/>
              <w:rPr>
                <w:rFonts w:hint="eastAsia" w:ascii="宋体" w:hAnsi="宋体" w:cs="宋体"/>
                <w:szCs w:val="21"/>
              </w:rPr>
            </w:pPr>
            <w:r>
              <w:rPr>
                <w:rFonts w:hint="eastAsia" w:ascii="宋体" w:hAnsi="宋体" w:cs="宋体"/>
                <w:szCs w:val="21"/>
              </w:rPr>
              <w:t>不足1个月</w:t>
            </w:r>
          </w:p>
        </w:tc>
        <w:tc>
          <w:tcPr>
            <w:tcW w:w="1484" w:type="dxa"/>
            <w:vAlign w:val="top"/>
          </w:tcPr>
          <w:p w14:paraId="632F3C89">
            <w:pPr>
              <w:spacing w:line="300" w:lineRule="exact"/>
              <w:jc w:val="center"/>
              <w:rPr>
                <w:rFonts w:hint="eastAsia" w:ascii="宋体" w:hAnsi="宋体" w:cs="宋体"/>
                <w:szCs w:val="21"/>
              </w:rPr>
            </w:pPr>
            <w:r>
              <w:rPr>
                <w:rFonts w:hint="eastAsia" w:ascii="宋体" w:hAnsi="宋体" w:cs="宋体"/>
                <w:szCs w:val="21"/>
              </w:rPr>
              <w:t>0%</w:t>
            </w:r>
          </w:p>
        </w:tc>
      </w:tr>
      <w:tr w14:paraId="1A75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53" w:type="dxa"/>
            <w:vMerge w:val="continue"/>
            <w:vAlign w:val="center"/>
          </w:tcPr>
          <w:p w14:paraId="43C7350B">
            <w:pPr>
              <w:spacing w:line="300" w:lineRule="exact"/>
              <w:jc w:val="center"/>
              <w:rPr>
                <w:rFonts w:hint="eastAsia" w:ascii="宋体" w:hAnsi="宋体" w:cs="宋体"/>
                <w:szCs w:val="21"/>
              </w:rPr>
            </w:pPr>
          </w:p>
        </w:tc>
        <w:tc>
          <w:tcPr>
            <w:tcW w:w="2316" w:type="dxa"/>
            <w:vMerge w:val="continue"/>
            <w:vAlign w:val="center"/>
          </w:tcPr>
          <w:p w14:paraId="657E85B9">
            <w:pPr>
              <w:spacing w:line="300" w:lineRule="exact"/>
              <w:jc w:val="center"/>
              <w:rPr>
                <w:rFonts w:hint="eastAsia" w:ascii="宋体" w:hAnsi="宋体" w:cs="宋体"/>
                <w:szCs w:val="21"/>
              </w:rPr>
            </w:pPr>
          </w:p>
        </w:tc>
        <w:tc>
          <w:tcPr>
            <w:tcW w:w="3966" w:type="dxa"/>
            <w:vAlign w:val="center"/>
          </w:tcPr>
          <w:p w14:paraId="5199BB52">
            <w:pPr>
              <w:spacing w:line="300" w:lineRule="exact"/>
              <w:jc w:val="left"/>
              <w:rPr>
                <w:rFonts w:hint="eastAsia" w:ascii="宋体" w:hAnsi="宋体" w:cs="宋体"/>
                <w:szCs w:val="21"/>
              </w:rPr>
            </w:pPr>
            <w:r>
              <w:rPr>
                <w:rFonts w:hint="eastAsia" w:ascii="宋体" w:hAnsi="宋体" w:cs="宋体"/>
                <w:szCs w:val="21"/>
              </w:rPr>
              <w:t>1个月以上，不足3个月</w:t>
            </w:r>
          </w:p>
        </w:tc>
        <w:tc>
          <w:tcPr>
            <w:tcW w:w="1484" w:type="dxa"/>
            <w:vAlign w:val="top"/>
          </w:tcPr>
          <w:p w14:paraId="15D77669">
            <w:pPr>
              <w:spacing w:line="300" w:lineRule="exact"/>
              <w:jc w:val="center"/>
              <w:rPr>
                <w:rFonts w:hint="eastAsia" w:ascii="宋体" w:hAnsi="宋体" w:cs="宋体"/>
                <w:szCs w:val="21"/>
              </w:rPr>
            </w:pPr>
            <w:r>
              <w:rPr>
                <w:rFonts w:hint="eastAsia" w:ascii="宋体" w:hAnsi="宋体" w:cs="宋体"/>
                <w:szCs w:val="21"/>
              </w:rPr>
              <w:t>4%</w:t>
            </w:r>
          </w:p>
        </w:tc>
      </w:tr>
      <w:tr w14:paraId="7BEA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53" w:type="dxa"/>
            <w:vMerge w:val="continue"/>
            <w:vAlign w:val="center"/>
          </w:tcPr>
          <w:p w14:paraId="2C393B37">
            <w:pPr>
              <w:spacing w:line="300" w:lineRule="exact"/>
              <w:jc w:val="center"/>
              <w:rPr>
                <w:rFonts w:hint="eastAsia" w:ascii="宋体" w:hAnsi="宋体" w:cs="宋体"/>
                <w:szCs w:val="21"/>
              </w:rPr>
            </w:pPr>
          </w:p>
        </w:tc>
        <w:tc>
          <w:tcPr>
            <w:tcW w:w="2316" w:type="dxa"/>
            <w:vMerge w:val="continue"/>
            <w:vAlign w:val="center"/>
          </w:tcPr>
          <w:p w14:paraId="633F7A14">
            <w:pPr>
              <w:spacing w:line="300" w:lineRule="exact"/>
              <w:jc w:val="center"/>
              <w:rPr>
                <w:rFonts w:hint="eastAsia" w:ascii="宋体" w:hAnsi="宋体" w:cs="宋体"/>
                <w:szCs w:val="21"/>
              </w:rPr>
            </w:pPr>
          </w:p>
        </w:tc>
        <w:tc>
          <w:tcPr>
            <w:tcW w:w="3966" w:type="dxa"/>
            <w:vAlign w:val="center"/>
          </w:tcPr>
          <w:p w14:paraId="023707AC">
            <w:pPr>
              <w:spacing w:line="300" w:lineRule="exact"/>
              <w:jc w:val="left"/>
              <w:rPr>
                <w:rFonts w:hint="eastAsia" w:ascii="宋体" w:hAnsi="宋体" w:cs="宋体"/>
                <w:szCs w:val="21"/>
              </w:rPr>
            </w:pPr>
            <w:r>
              <w:rPr>
                <w:rFonts w:hint="eastAsia" w:ascii="宋体" w:hAnsi="宋体" w:cs="宋体"/>
                <w:szCs w:val="21"/>
              </w:rPr>
              <w:t>3个月以上，不足6个月</w:t>
            </w:r>
          </w:p>
        </w:tc>
        <w:tc>
          <w:tcPr>
            <w:tcW w:w="1484" w:type="dxa"/>
            <w:vAlign w:val="top"/>
          </w:tcPr>
          <w:p w14:paraId="4B6E47D3">
            <w:pPr>
              <w:spacing w:line="300" w:lineRule="exact"/>
              <w:jc w:val="center"/>
              <w:rPr>
                <w:rFonts w:hint="eastAsia" w:ascii="宋体" w:hAnsi="宋体" w:cs="宋体"/>
                <w:szCs w:val="21"/>
              </w:rPr>
            </w:pPr>
            <w:r>
              <w:rPr>
                <w:rFonts w:hint="eastAsia" w:ascii="宋体" w:hAnsi="宋体" w:cs="宋体"/>
                <w:szCs w:val="21"/>
              </w:rPr>
              <w:t>10%</w:t>
            </w:r>
          </w:p>
        </w:tc>
      </w:tr>
      <w:tr w14:paraId="3BE46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53" w:type="dxa"/>
            <w:vMerge w:val="continue"/>
            <w:vAlign w:val="center"/>
          </w:tcPr>
          <w:p w14:paraId="78C9E477">
            <w:pPr>
              <w:spacing w:line="300" w:lineRule="exact"/>
              <w:jc w:val="center"/>
              <w:rPr>
                <w:rFonts w:hint="eastAsia" w:ascii="宋体" w:hAnsi="宋体" w:cs="宋体"/>
                <w:szCs w:val="21"/>
              </w:rPr>
            </w:pPr>
          </w:p>
        </w:tc>
        <w:tc>
          <w:tcPr>
            <w:tcW w:w="2316" w:type="dxa"/>
            <w:vMerge w:val="continue"/>
            <w:vAlign w:val="center"/>
          </w:tcPr>
          <w:p w14:paraId="62460FE1">
            <w:pPr>
              <w:spacing w:line="300" w:lineRule="exact"/>
              <w:jc w:val="center"/>
              <w:rPr>
                <w:rFonts w:hint="eastAsia" w:ascii="宋体" w:hAnsi="宋体" w:cs="宋体"/>
                <w:szCs w:val="21"/>
              </w:rPr>
            </w:pPr>
          </w:p>
        </w:tc>
        <w:tc>
          <w:tcPr>
            <w:tcW w:w="3966" w:type="dxa"/>
            <w:vAlign w:val="center"/>
          </w:tcPr>
          <w:p w14:paraId="13C8D215">
            <w:pPr>
              <w:spacing w:line="300" w:lineRule="exact"/>
              <w:jc w:val="left"/>
              <w:rPr>
                <w:rFonts w:hint="eastAsia" w:ascii="宋体" w:hAnsi="宋体" w:cs="宋体"/>
                <w:szCs w:val="21"/>
              </w:rPr>
            </w:pPr>
            <w:r>
              <w:rPr>
                <w:rFonts w:hint="eastAsia" w:ascii="宋体" w:hAnsi="宋体" w:cs="宋体"/>
                <w:szCs w:val="21"/>
              </w:rPr>
              <w:t>6个月以上</w:t>
            </w:r>
          </w:p>
        </w:tc>
        <w:tc>
          <w:tcPr>
            <w:tcW w:w="1484" w:type="dxa"/>
            <w:vAlign w:val="top"/>
          </w:tcPr>
          <w:p w14:paraId="196878F0">
            <w:pPr>
              <w:spacing w:line="300" w:lineRule="exact"/>
              <w:jc w:val="center"/>
              <w:rPr>
                <w:rFonts w:hint="eastAsia" w:ascii="宋体" w:hAnsi="宋体" w:cs="宋体"/>
                <w:szCs w:val="21"/>
              </w:rPr>
            </w:pPr>
            <w:r>
              <w:rPr>
                <w:rFonts w:hint="eastAsia" w:ascii="宋体" w:hAnsi="宋体" w:cs="宋体"/>
                <w:szCs w:val="21"/>
              </w:rPr>
              <w:t>14%</w:t>
            </w:r>
          </w:p>
        </w:tc>
      </w:tr>
      <w:tr w14:paraId="78D4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53" w:type="dxa"/>
            <w:vMerge w:val="restart"/>
            <w:vAlign w:val="center"/>
          </w:tcPr>
          <w:p w14:paraId="67256079">
            <w:pPr>
              <w:spacing w:line="300" w:lineRule="exact"/>
              <w:jc w:val="center"/>
              <w:rPr>
                <w:rFonts w:hint="eastAsia" w:ascii="宋体" w:hAnsi="宋体" w:cs="宋体"/>
                <w:szCs w:val="21"/>
              </w:rPr>
            </w:pPr>
            <w:r>
              <w:rPr>
                <w:rFonts w:hint="eastAsia" w:ascii="宋体" w:hAnsi="宋体" w:cs="宋体"/>
                <w:szCs w:val="21"/>
              </w:rPr>
              <w:t>5</w:t>
            </w:r>
          </w:p>
        </w:tc>
        <w:tc>
          <w:tcPr>
            <w:tcW w:w="2316" w:type="dxa"/>
            <w:vMerge w:val="restart"/>
            <w:vAlign w:val="center"/>
          </w:tcPr>
          <w:p w14:paraId="508B9C4C">
            <w:pPr>
              <w:spacing w:line="300" w:lineRule="exact"/>
              <w:jc w:val="center"/>
              <w:rPr>
                <w:rFonts w:hint="eastAsia" w:ascii="宋体" w:hAnsi="宋体" w:cs="宋体"/>
                <w:szCs w:val="21"/>
              </w:rPr>
            </w:pPr>
            <w:r>
              <w:rPr>
                <w:rFonts w:hint="eastAsia" w:ascii="宋体" w:hAnsi="宋体" w:cs="宋体"/>
                <w:szCs w:val="21"/>
              </w:rPr>
              <w:t>环境违法次数</w:t>
            </w:r>
          </w:p>
          <w:p w14:paraId="67F79692">
            <w:pPr>
              <w:spacing w:line="300" w:lineRule="exact"/>
              <w:jc w:val="center"/>
              <w:rPr>
                <w:rFonts w:hint="eastAsia" w:ascii="宋体" w:hAnsi="宋体" w:cs="宋体"/>
                <w:szCs w:val="21"/>
              </w:rPr>
            </w:pPr>
            <w:r>
              <w:rPr>
                <w:rFonts w:hint="eastAsia" w:ascii="宋体" w:hAnsi="宋体" w:cs="宋体"/>
                <w:szCs w:val="21"/>
              </w:rPr>
              <w:t xml:space="preserve">（两年内，含本次） </w:t>
            </w:r>
          </w:p>
        </w:tc>
        <w:tc>
          <w:tcPr>
            <w:tcW w:w="3966" w:type="dxa"/>
            <w:vAlign w:val="center"/>
          </w:tcPr>
          <w:p w14:paraId="0128BAB3">
            <w:pPr>
              <w:widowControl/>
              <w:spacing w:line="300" w:lineRule="exact"/>
              <w:jc w:val="left"/>
              <w:textAlignment w:val="center"/>
              <w:rPr>
                <w:rFonts w:hint="eastAsia" w:ascii="宋体" w:hAnsi="宋体" w:cs="宋体"/>
                <w:szCs w:val="21"/>
              </w:rPr>
            </w:pPr>
            <w:r>
              <w:rPr>
                <w:rFonts w:hint="eastAsia" w:ascii="宋体" w:hAnsi="宋体" w:cs="宋体"/>
                <w:szCs w:val="21"/>
              </w:rPr>
              <w:t>1次</w:t>
            </w:r>
          </w:p>
        </w:tc>
        <w:tc>
          <w:tcPr>
            <w:tcW w:w="1484" w:type="dxa"/>
            <w:vAlign w:val="top"/>
          </w:tcPr>
          <w:p w14:paraId="0F3E0C1C">
            <w:pPr>
              <w:spacing w:line="300" w:lineRule="exact"/>
              <w:jc w:val="center"/>
              <w:rPr>
                <w:rFonts w:hint="eastAsia" w:ascii="宋体" w:hAnsi="宋体" w:cs="宋体"/>
                <w:szCs w:val="21"/>
              </w:rPr>
            </w:pPr>
            <w:r>
              <w:rPr>
                <w:rFonts w:hint="eastAsia" w:ascii="宋体" w:hAnsi="宋体" w:cs="宋体"/>
                <w:szCs w:val="21"/>
              </w:rPr>
              <w:t>0%</w:t>
            </w:r>
          </w:p>
        </w:tc>
      </w:tr>
      <w:tr w14:paraId="5D11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53" w:type="dxa"/>
            <w:vMerge w:val="continue"/>
            <w:vAlign w:val="center"/>
          </w:tcPr>
          <w:p w14:paraId="729FB339">
            <w:pPr>
              <w:spacing w:line="300" w:lineRule="exact"/>
              <w:rPr>
                <w:rFonts w:hint="eastAsia" w:ascii="宋体" w:hAnsi="宋体" w:cs="宋体"/>
                <w:b/>
                <w:bCs/>
                <w:szCs w:val="21"/>
              </w:rPr>
            </w:pPr>
          </w:p>
        </w:tc>
        <w:tc>
          <w:tcPr>
            <w:tcW w:w="2316" w:type="dxa"/>
            <w:vMerge w:val="continue"/>
            <w:vAlign w:val="center"/>
          </w:tcPr>
          <w:p w14:paraId="24A63611">
            <w:pPr>
              <w:spacing w:line="300" w:lineRule="exact"/>
              <w:jc w:val="center"/>
              <w:rPr>
                <w:rFonts w:hint="eastAsia" w:ascii="宋体" w:hAnsi="宋体" w:cs="宋体"/>
                <w:szCs w:val="21"/>
              </w:rPr>
            </w:pPr>
          </w:p>
        </w:tc>
        <w:tc>
          <w:tcPr>
            <w:tcW w:w="3966" w:type="dxa"/>
            <w:vAlign w:val="center"/>
          </w:tcPr>
          <w:p w14:paraId="34A1F5A8">
            <w:pPr>
              <w:widowControl/>
              <w:spacing w:line="300" w:lineRule="exact"/>
              <w:jc w:val="left"/>
              <w:textAlignment w:val="center"/>
              <w:rPr>
                <w:rFonts w:hint="eastAsia" w:ascii="宋体" w:hAnsi="宋体" w:cs="宋体"/>
                <w:szCs w:val="21"/>
              </w:rPr>
            </w:pPr>
            <w:r>
              <w:rPr>
                <w:rFonts w:hint="eastAsia" w:ascii="宋体" w:hAnsi="宋体" w:cs="宋体"/>
                <w:szCs w:val="21"/>
              </w:rPr>
              <w:t>2次</w:t>
            </w:r>
          </w:p>
        </w:tc>
        <w:tc>
          <w:tcPr>
            <w:tcW w:w="1484" w:type="dxa"/>
            <w:vAlign w:val="top"/>
          </w:tcPr>
          <w:p w14:paraId="5FA45C26">
            <w:pPr>
              <w:widowControl/>
              <w:spacing w:line="300" w:lineRule="exact"/>
              <w:jc w:val="center"/>
              <w:textAlignment w:val="center"/>
              <w:rPr>
                <w:rFonts w:hint="eastAsia" w:ascii="宋体" w:hAnsi="宋体" w:cs="宋体"/>
                <w:szCs w:val="21"/>
              </w:rPr>
            </w:pPr>
            <w:r>
              <w:rPr>
                <w:rFonts w:hint="eastAsia" w:ascii="宋体" w:hAnsi="宋体" w:cs="宋体"/>
                <w:szCs w:val="21"/>
              </w:rPr>
              <w:t>9%</w:t>
            </w:r>
          </w:p>
        </w:tc>
      </w:tr>
      <w:tr w14:paraId="545E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753" w:type="dxa"/>
            <w:vMerge w:val="continue"/>
            <w:vAlign w:val="center"/>
          </w:tcPr>
          <w:p w14:paraId="1AB4F73C">
            <w:pPr>
              <w:spacing w:line="300" w:lineRule="exact"/>
              <w:rPr>
                <w:rFonts w:hint="eastAsia" w:ascii="宋体" w:hAnsi="宋体" w:cs="宋体"/>
                <w:b/>
                <w:bCs/>
                <w:szCs w:val="21"/>
              </w:rPr>
            </w:pPr>
          </w:p>
        </w:tc>
        <w:tc>
          <w:tcPr>
            <w:tcW w:w="2316" w:type="dxa"/>
            <w:vMerge w:val="continue"/>
            <w:vAlign w:val="center"/>
          </w:tcPr>
          <w:p w14:paraId="4A64C0C4">
            <w:pPr>
              <w:spacing w:line="300" w:lineRule="exact"/>
              <w:jc w:val="center"/>
              <w:rPr>
                <w:rFonts w:hint="eastAsia" w:ascii="宋体" w:hAnsi="宋体" w:cs="宋体"/>
                <w:szCs w:val="21"/>
              </w:rPr>
            </w:pPr>
          </w:p>
        </w:tc>
        <w:tc>
          <w:tcPr>
            <w:tcW w:w="3966" w:type="dxa"/>
            <w:vAlign w:val="center"/>
          </w:tcPr>
          <w:p w14:paraId="3886E4E8">
            <w:pPr>
              <w:widowControl/>
              <w:spacing w:line="300" w:lineRule="exact"/>
              <w:jc w:val="left"/>
              <w:textAlignment w:val="center"/>
              <w:rPr>
                <w:rFonts w:hint="eastAsia" w:ascii="宋体" w:hAnsi="宋体" w:cs="宋体"/>
                <w:szCs w:val="21"/>
              </w:rPr>
            </w:pPr>
            <w:r>
              <w:rPr>
                <w:rFonts w:hint="eastAsia" w:ascii="宋体" w:hAnsi="宋体" w:cs="宋体"/>
                <w:szCs w:val="21"/>
              </w:rPr>
              <w:t>3次以上</w:t>
            </w:r>
          </w:p>
        </w:tc>
        <w:tc>
          <w:tcPr>
            <w:tcW w:w="1484" w:type="dxa"/>
            <w:vAlign w:val="top"/>
          </w:tcPr>
          <w:p w14:paraId="51D830B4">
            <w:pPr>
              <w:widowControl/>
              <w:spacing w:line="300" w:lineRule="exact"/>
              <w:jc w:val="center"/>
              <w:textAlignment w:val="center"/>
              <w:rPr>
                <w:rFonts w:hint="eastAsia" w:ascii="宋体" w:hAnsi="宋体" w:cs="宋体"/>
                <w:szCs w:val="21"/>
              </w:rPr>
            </w:pPr>
            <w:r>
              <w:rPr>
                <w:rFonts w:hint="eastAsia" w:ascii="宋体" w:hAnsi="宋体" w:cs="宋体"/>
                <w:szCs w:val="21"/>
              </w:rPr>
              <w:t>20%</w:t>
            </w:r>
          </w:p>
        </w:tc>
      </w:tr>
    </w:tbl>
    <w:p w14:paraId="10D361BB">
      <w:pPr>
        <w:overflowPunct w:val="0"/>
        <w:topLinePunct/>
        <w:adjustRightInd w:val="0"/>
        <w:snapToGrid w:val="0"/>
        <w:spacing w:line="300" w:lineRule="exact"/>
        <w:rPr>
          <w:rFonts w:hint="eastAsia" w:eastAsia="仿宋_GB2312" w:cs="仿宋_GB2312"/>
          <w:b/>
          <w:bCs/>
          <w:sz w:val="20"/>
          <w:szCs w:val="20"/>
        </w:rPr>
      </w:pPr>
      <w:r>
        <w:rPr>
          <w:rFonts w:hint="eastAsia" w:eastAsia="仿宋_GB2312" w:cs="仿宋_GB2312"/>
          <w:b/>
          <w:bCs/>
          <w:sz w:val="20"/>
          <w:szCs w:val="20"/>
        </w:rPr>
        <w:t>注：</w:t>
      </w:r>
    </w:p>
    <w:p w14:paraId="3363146B">
      <w:pPr>
        <w:numPr>
          <w:ilvl w:val="0"/>
          <w:numId w:val="87"/>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本表适用于《江苏省生态环境监测条例》第四十五条规定的“</w:t>
      </w:r>
      <w:r>
        <w:rPr>
          <w:rFonts w:hint="eastAsia" w:eastAsia="楷体_GB2312" w:cs="楷体_GB2312"/>
          <w:sz w:val="20"/>
          <w:szCs w:val="20"/>
        </w:rPr>
        <w:t>违反本条例规定，生态环境监测机构和人员篡改、伪造生态环境监测数据或者出具虚假监测报告的，由生态环境主管部门没收违法所得，对生态环境监测机构处十万元以上五十万元以下罚款；对直接负责的主管人员和其他直接责任人员由生态环境主管部门给予警告，并处一万元以上五万元以下罚款。依法应当撤销资质认定证书的，资质认定主管部门应当撤销</w:t>
      </w:r>
      <w:r>
        <w:rPr>
          <w:rFonts w:hint="eastAsia" w:eastAsia="仿宋_GB2312" w:cs="仿宋"/>
          <w:sz w:val="20"/>
          <w:szCs w:val="20"/>
        </w:rPr>
        <w:t>”中的违法行为。本违法行为裁量时，有违法所得的应当同时并处没收违法所得。</w:t>
      </w:r>
    </w:p>
    <w:p w14:paraId="734F53D1">
      <w:pPr>
        <w:numPr>
          <w:ilvl w:val="0"/>
          <w:numId w:val="87"/>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对</w:t>
      </w:r>
      <w:r>
        <w:rPr>
          <w:rFonts w:eastAsia="仿宋_GB2312" w:cs="仿宋"/>
          <w:sz w:val="20"/>
          <w:szCs w:val="20"/>
        </w:rPr>
        <w:t>直接负责的主管人员和其他直接责任人员</w:t>
      </w:r>
      <w:r>
        <w:rPr>
          <w:rFonts w:hint="eastAsia" w:eastAsia="仿宋_GB2312" w:cs="仿宋"/>
          <w:sz w:val="20"/>
          <w:szCs w:val="20"/>
        </w:rPr>
        <w:t>的罚款金额按照表14进行裁量。</w:t>
      </w:r>
    </w:p>
    <w:p w14:paraId="43550C1B">
      <w:pPr>
        <w:numPr>
          <w:ilvl w:val="0"/>
          <w:numId w:val="87"/>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若本表适用的法律依据发生变化，则适用最新的法律依据。</w:t>
      </w:r>
    </w:p>
    <w:p w14:paraId="10A90A80">
      <w:pPr>
        <w:numPr>
          <w:ilvl w:val="0"/>
          <w:numId w:val="87"/>
        </w:numPr>
        <w:spacing w:line="300" w:lineRule="exact"/>
        <w:ind w:left="0"/>
        <w:rPr>
          <w:rFonts w:hint="eastAsia" w:eastAsia="仿宋_GB2312" w:cs="仿宋"/>
          <w:sz w:val="20"/>
          <w:szCs w:val="20"/>
        </w:rPr>
      </w:pPr>
      <w:r>
        <w:rPr>
          <w:rFonts w:hint="eastAsia" w:eastAsia="仿宋_GB2312" w:cs="仿宋"/>
          <w:sz w:val="20"/>
          <w:szCs w:val="20"/>
        </w:rPr>
        <w:t>本表所称的“以上”包括本数，“不足”不包括本数。</w:t>
      </w:r>
    </w:p>
    <w:p w14:paraId="75A84DBB">
      <w:pPr>
        <w:numPr>
          <w:ilvl w:val="0"/>
          <w:numId w:val="87"/>
        </w:numPr>
        <w:spacing w:line="300" w:lineRule="exact"/>
        <w:ind w:left="0"/>
        <w:rPr>
          <w:rFonts w:hint="eastAsia" w:eastAsia="仿宋_GB2312" w:cs="仿宋"/>
          <w:sz w:val="20"/>
          <w:szCs w:val="20"/>
        </w:rPr>
      </w:pPr>
      <w:r>
        <w:rPr>
          <w:rFonts w:hint="eastAsia" w:eastAsia="仿宋_GB2312" w:cs="仿宋"/>
          <w:sz w:val="20"/>
          <w:szCs w:val="20"/>
        </w:rPr>
        <w:t>违法行为持续时间，是指从违法行为首次发生之日（含本日）至生态环境部门发现违法行为之日（含本日）。期间违法行为有间歇、断续状态的，不扣除违法行为中断的时间。</w:t>
      </w:r>
    </w:p>
    <w:p w14:paraId="245F991B">
      <w:pPr>
        <w:numPr>
          <w:ilvl w:val="0"/>
          <w:numId w:val="87"/>
        </w:numPr>
        <w:spacing w:line="300" w:lineRule="exact"/>
        <w:ind w:left="0"/>
        <w:rPr>
          <w:rFonts w:hint="eastAsia" w:eastAsia="仿宋_GB2312" w:cs="仿宋"/>
          <w:sz w:val="20"/>
          <w:szCs w:val="20"/>
        </w:rPr>
      </w:pPr>
      <w:r>
        <w:rPr>
          <w:rFonts w:hint="eastAsia" w:eastAsia="仿宋_GB2312" w:cs="仿宋"/>
          <w:sz w:val="20"/>
          <w:szCs w:val="20"/>
        </w:rPr>
        <w:t>环境违法次数，是指自本次违法行为发生之日（含本日）起向前追溯两年内，当事人所有环境违法行为次数之和。其中，本次发现的违法行为计为1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14:paraId="3BAAA27D">
      <w:pPr>
        <w:numPr>
          <w:ilvl w:val="0"/>
          <w:numId w:val="87"/>
        </w:numPr>
        <w:spacing w:line="300" w:lineRule="exact"/>
        <w:ind w:left="0"/>
        <w:rPr>
          <w:rFonts w:hint="eastAsia" w:eastAsia="仿宋_GB2312" w:cs="仿宋"/>
          <w:sz w:val="20"/>
          <w:szCs w:val="20"/>
        </w:rPr>
      </w:pPr>
      <w:r>
        <w:rPr>
          <w:rFonts w:hint="eastAsia" w:eastAsia="仿宋_GB2312" w:cs="仿宋"/>
          <w:sz w:val="20"/>
          <w:szCs w:val="20"/>
        </w:rPr>
        <w:t>法律、法规、规章或者国家层面文件对本违法行为处罚裁量作出其他规定的，从其规定。</w:t>
      </w:r>
    </w:p>
    <w:p w14:paraId="3C1ED513">
      <w:pPr>
        <w:overflowPunct w:val="0"/>
        <w:topLinePunct/>
        <w:spacing w:line="300" w:lineRule="exact"/>
        <w:rPr>
          <w:rFonts w:eastAsia="仿宋_GB2312" w:cs="仿宋"/>
          <w:sz w:val="20"/>
          <w:szCs w:val="20"/>
        </w:rPr>
      </w:pPr>
    </w:p>
    <w:p w14:paraId="334A91C8">
      <w:pPr>
        <w:pStyle w:val="10"/>
        <w:ind w:left="0"/>
        <w:jc w:val="center"/>
        <w:outlineLvl w:val="1"/>
        <w:rPr>
          <w:rFonts w:hint="eastAsia" w:ascii="Times New Roman" w:hAnsi="Times New Roman" w:eastAsia="仿宋_GB2312" w:cs="仿宋_GB2312"/>
          <w:b/>
          <w:kern w:val="2"/>
          <w:sz w:val="32"/>
          <w:szCs w:val="32"/>
          <w:lang w:eastAsia="zh-CN" w:bidi="ar-SA"/>
        </w:rPr>
      </w:pPr>
      <w:r>
        <w:rPr>
          <w:rFonts w:ascii="Times New Roman" w:hAnsi="Times New Roman" w:eastAsia="仿宋_GB2312" w:cs="仿宋"/>
          <w:sz w:val="20"/>
          <w:szCs w:val="20"/>
          <w:lang w:eastAsia="zh-CN"/>
        </w:rPr>
        <w:br w:type="page"/>
      </w:r>
      <w:r>
        <w:rPr>
          <w:rFonts w:hint="eastAsia" w:ascii="Times New Roman" w:hAnsi="Times New Roman" w:eastAsia="仿宋_GB2312" w:cs="仿宋_GB2312"/>
          <w:bCs/>
          <w:kern w:val="2"/>
          <w:sz w:val="32"/>
          <w:szCs w:val="32"/>
          <w:lang w:eastAsia="zh-CN" w:bidi="ar-SA"/>
        </w:rPr>
        <w:t>表16-3 机动车排放检验机构未按规范开展机动车检验的违法行为行政处罚裁量表</w:t>
      </w:r>
    </w:p>
    <w:tbl>
      <w:tblPr>
        <w:tblStyle w:val="7"/>
        <w:tblW w:w="8338"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07"/>
        <w:gridCol w:w="3867"/>
        <w:gridCol w:w="1458"/>
      </w:tblGrid>
      <w:tr w14:paraId="17AE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806" w:type="dxa"/>
            <w:tcBorders>
              <w:top w:val="single" w:color="auto" w:sz="4" w:space="0"/>
              <w:left w:val="single" w:color="auto" w:sz="4" w:space="0"/>
              <w:bottom w:val="single" w:color="auto" w:sz="4" w:space="0"/>
              <w:right w:val="single" w:color="auto" w:sz="4" w:space="0"/>
            </w:tcBorders>
            <w:vAlign w:val="center"/>
          </w:tcPr>
          <w:p w14:paraId="7C14D397">
            <w:pPr>
              <w:jc w:val="center"/>
              <w:rPr>
                <w:rFonts w:hint="eastAsia" w:ascii="宋体" w:hAnsi="宋体" w:cs="宋体"/>
                <w:b/>
                <w:bCs/>
                <w:szCs w:val="21"/>
              </w:rPr>
            </w:pPr>
            <w:r>
              <w:rPr>
                <w:rFonts w:hint="eastAsia" w:ascii="宋体" w:hAnsi="宋体" w:cs="宋体"/>
                <w:b/>
                <w:bCs/>
                <w:szCs w:val="21"/>
              </w:rPr>
              <w:t>序号</w:t>
            </w:r>
          </w:p>
        </w:tc>
        <w:tc>
          <w:tcPr>
            <w:tcW w:w="2207" w:type="dxa"/>
            <w:tcBorders>
              <w:top w:val="single" w:color="auto" w:sz="4" w:space="0"/>
              <w:left w:val="single" w:color="auto" w:sz="4" w:space="0"/>
              <w:bottom w:val="single" w:color="auto" w:sz="4" w:space="0"/>
              <w:right w:val="single" w:color="auto" w:sz="4" w:space="0"/>
            </w:tcBorders>
            <w:vAlign w:val="center"/>
          </w:tcPr>
          <w:p w14:paraId="3D38FD63">
            <w:pPr>
              <w:jc w:val="center"/>
              <w:rPr>
                <w:rFonts w:hint="eastAsia" w:ascii="宋体" w:hAnsi="宋体" w:cs="宋体"/>
                <w:b/>
                <w:bCs/>
                <w:szCs w:val="21"/>
              </w:rPr>
            </w:pPr>
            <w:r>
              <w:rPr>
                <w:rFonts w:hint="eastAsia" w:ascii="宋体" w:hAnsi="宋体" w:cs="宋体"/>
                <w:b/>
                <w:bCs/>
                <w:szCs w:val="21"/>
              </w:rPr>
              <w:t>裁量因素</w:t>
            </w:r>
          </w:p>
        </w:tc>
        <w:tc>
          <w:tcPr>
            <w:tcW w:w="3867" w:type="dxa"/>
            <w:tcBorders>
              <w:top w:val="single" w:color="auto" w:sz="4" w:space="0"/>
              <w:left w:val="single" w:color="auto" w:sz="4" w:space="0"/>
              <w:bottom w:val="single" w:color="auto" w:sz="4" w:space="0"/>
              <w:right w:val="single" w:color="auto" w:sz="4" w:space="0"/>
            </w:tcBorders>
            <w:vAlign w:val="center"/>
          </w:tcPr>
          <w:p w14:paraId="35FBAFD0">
            <w:pPr>
              <w:jc w:val="center"/>
              <w:rPr>
                <w:rFonts w:hint="eastAsia" w:ascii="宋体" w:hAnsi="宋体" w:cs="宋体"/>
                <w:b/>
                <w:bCs/>
                <w:szCs w:val="21"/>
              </w:rPr>
            </w:pPr>
            <w:r>
              <w:rPr>
                <w:rFonts w:hint="eastAsia" w:ascii="宋体" w:hAnsi="宋体" w:cs="宋体"/>
                <w:b/>
                <w:bCs/>
                <w:szCs w:val="21"/>
              </w:rPr>
              <w:t>阶次</w:t>
            </w:r>
          </w:p>
        </w:tc>
        <w:tc>
          <w:tcPr>
            <w:tcW w:w="1458" w:type="dxa"/>
            <w:tcBorders>
              <w:top w:val="single" w:color="auto" w:sz="4" w:space="0"/>
              <w:left w:val="single" w:color="auto" w:sz="4" w:space="0"/>
              <w:bottom w:val="single" w:color="auto" w:sz="4" w:space="0"/>
              <w:right w:val="single" w:color="auto" w:sz="4" w:space="0"/>
            </w:tcBorders>
            <w:vAlign w:val="center"/>
          </w:tcPr>
          <w:p w14:paraId="4889D1F7">
            <w:pPr>
              <w:jc w:val="center"/>
              <w:rPr>
                <w:rFonts w:hint="eastAsia" w:ascii="宋体" w:hAnsi="宋体" w:cs="宋体"/>
                <w:b/>
                <w:bCs/>
                <w:szCs w:val="21"/>
              </w:rPr>
            </w:pPr>
            <w:r>
              <w:rPr>
                <w:rFonts w:hint="eastAsia" w:ascii="宋体" w:hAnsi="宋体" w:cs="宋体"/>
                <w:b/>
                <w:bCs/>
                <w:szCs w:val="21"/>
              </w:rPr>
              <w:t>分值</w:t>
            </w:r>
          </w:p>
        </w:tc>
      </w:tr>
      <w:tr w14:paraId="59DD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72818208">
            <w:pPr>
              <w:jc w:val="center"/>
              <w:rPr>
                <w:rFonts w:hint="eastAsia" w:ascii="宋体" w:hAnsi="宋体" w:cs="宋体"/>
                <w:szCs w:val="21"/>
              </w:rPr>
            </w:pPr>
            <w:r>
              <w:rPr>
                <w:rFonts w:hint="eastAsia" w:ascii="宋体" w:hAnsi="宋体" w:cs="宋体"/>
                <w:szCs w:val="21"/>
              </w:rPr>
              <w:t>1</w:t>
            </w:r>
          </w:p>
        </w:tc>
        <w:tc>
          <w:tcPr>
            <w:tcW w:w="2207" w:type="dxa"/>
            <w:vMerge w:val="restart"/>
            <w:tcBorders>
              <w:top w:val="single" w:color="auto" w:sz="4" w:space="0"/>
              <w:left w:val="single" w:color="auto" w:sz="4" w:space="0"/>
              <w:bottom w:val="single" w:color="auto" w:sz="4" w:space="0"/>
              <w:right w:val="single" w:color="auto" w:sz="4" w:space="0"/>
            </w:tcBorders>
            <w:vAlign w:val="center"/>
          </w:tcPr>
          <w:p w14:paraId="468FC240">
            <w:pPr>
              <w:jc w:val="center"/>
              <w:rPr>
                <w:rFonts w:hint="eastAsia" w:ascii="宋体" w:hAnsi="宋体" w:cs="宋体"/>
                <w:szCs w:val="21"/>
              </w:rPr>
            </w:pPr>
            <w:r>
              <w:rPr>
                <w:rFonts w:hint="eastAsia" w:ascii="宋体" w:hAnsi="宋体" w:cs="宋体"/>
                <w:szCs w:val="21"/>
              </w:rPr>
              <w:t>涉及的机动车、非道路移动机械数量</w:t>
            </w:r>
          </w:p>
        </w:tc>
        <w:tc>
          <w:tcPr>
            <w:tcW w:w="3867" w:type="dxa"/>
            <w:tcBorders>
              <w:top w:val="single" w:color="auto" w:sz="4" w:space="0"/>
              <w:left w:val="single" w:color="auto" w:sz="4" w:space="0"/>
              <w:bottom w:val="single" w:color="auto" w:sz="4" w:space="0"/>
              <w:right w:val="single" w:color="auto" w:sz="4" w:space="0"/>
            </w:tcBorders>
            <w:vAlign w:val="center"/>
          </w:tcPr>
          <w:p w14:paraId="681870D1">
            <w:pPr>
              <w:jc w:val="left"/>
              <w:rPr>
                <w:rFonts w:hint="eastAsia" w:ascii="宋体" w:hAnsi="宋体" w:cs="宋体"/>
                <w:szCs w:val="21"/>
              </w:rPr>
            </w:pPr>
            <w:r>
              <w:rPr>
                <w:rFonts w:hint="eastAsia" w:ascii="宋体" w:hAnsi="宋体" w:cs="宋体"/>
                <w:szCs w:val="21"/>
              </w:rPr>
              <w:t>不足3台</w:t>
            </w:r>
          </w:p>
        </w:tc>
        <w:tc>
          <w:tcPr>
            <w:tcW w:w="1458" w:type="dxa"/>
            <w:tcBorders>
              <w:top w:val="single" w:color="auto" w:sz="4" w:space="0"/>
              <w:left w:val="single" w:color="auto" w:sz="4" w:space="0"/>
              <w:bottom w:val="single" w:color="auto" w:sz="4" w:space="0"/>
              <w:right w:val="single" w:color="auto" w:sz="4" w:space="0"/>
            </w:tcBorders>
            <w:vAlign w:val="center"/>
          </w:tcPr>
          <w:p w14:paraId="32450422">
            <w:pPr>
              <w:jc w:val="center"/>
              <w:rPr>
                <w:rFonts w:hint="eastAsia" w:ascii="宋体" w:hAnsi="宋体" w:cs="宋体"/>
                <w:szCs w:val="21"/>
              </w:rPr>
            </w:pPr>
            <w:r>
              <w:rPr>
                <w:rFonts w:hint="eastAsia" w:ascii="宋体" w:hAnsi="宋体" w:cs="宋体"/>
              </w:rPr>
              <w:t>0%</w:t>
            </w:r>
          </w:p>
        </w:tc>
      </w:tr>
      <w:tr w14:paraId="23C5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82DDDBC">
            <w:pPr>
              <w:widowControl/>
              <w:jc w:val="left"/>
              <w:rPr>
                <w:rFonts w:hint="eastAsia" w:ascii="宋体" w:hAnsi="宋体" w:cs="宋体"/>
                <w:szCs w:val="21"/>
              </w:rPr>
            </w:pPr>
          </w:p>
        </w:tc>
        <w:tc>
          <w:tcPr>
            <w:tcW w:w="2207" w:type="dxa"/>
            <w:vMerge w:val="continue"/>
            <w:tcBorders>
              <w:top w:val="single" w:color="auto" w:sz="4" w:space="0"/>
              <w:left w:val="single" w:color="auto" w:sz="4" w:space="0"/>
              <w:bottom w:val="single" w:color="auto" w:sz="4" w:space="0"/>
              <w:right w:val="single" w:color="auto" w:sz="4" w:space="0"/>
            </w:tcBorders>
            <w:vAlign w:val="center"/>
          </w:tcPr>
          <w:p w14:paraId="3588E061">
            <w:pPr>
              <w:widowControl/>
              <w:jc w:val="left"/>
              <w:rPr>
                <w:rFonts w:hint="eastAsia" w:ascii="宋体" w:hAnsi="宋体" w:cs="宋体"/>
                <w:szCs w:val="21"/>
              </w:rPr>
            </w:pPr>
          </w:p>
        </w:tc>
        <w:tc>
          <w:tcPr>
            <w:tcW w:w="3867" w:type="dxa"/>
            <w:tcBorders>
              <w:top w:val="single" w:color="auto" w:sz="4" w:space="0"/>
              <w:left w:val="single" w:color="auto" w:sz="4" w:space="0"/>
              <w:bottom w:val="single" w:color="auto" w:sz="4" w:space="0"/>
              <w:right w:val="single" w:color="auto" w:sz="4" w:space="0"/>
            </w:tcBorders>
            <w:vAlign w:val="center"/>
          </w:tcPr>
          <w:p w14:paraId="7EED01D6">
            <w:pPr>
              <w:jc w:val="left"/>
              <w:rPr>
                <w:rFonts w:hint="eastAsia" w:ascii="宋体" w:hAnsi="宋体" w:cs="宋体"/>
                <w:szCs w:val="21"/>
              </w:rPr>
            </w:pPr>
            <w:r>
              <w:rPr>
                <w:rFonts w:hint="eastAsia" w:ascii="宋体" w:hAnsi="宋体" w:cs="宋体"/>
                <w:szCs w:val="21"/>
              </w:rPr>
              <w:t>3台以上不足10台</w:t>
            </w:r>
          </w:p>
        </w:tc>
        <w:tc>
          <w:tcPr>
            <w:tcW w:w="1458" w:type="dxa"/>
            <w:tcBorders>
              <w:top w:val="single" w:color="auto" w:sz="4" w:space="0"/>
              <w:left w:val="single" w:color="auto" w:sz="4" w:space="0"/>
              <w:bottom w:val="single" w:color="auto" w:sz="4" w:space="0"/>
              <w:right w:val="single" w:color="auto" w:sz="4" w:space="0"/>
            </w:tcBorders>
            <w:vAlign w:val="center"/>
          </w:tcPr>
          <w:p w14:paraId="440942F3">
            <w:pPr>
              <w:jc w:val="center"/>
              <w:rPr>
                <w:rFonts w:hint="eastAsia" w:ascii="宋体" w:hAnsi="宋体" w:cs="宋体"/>
                <w:szCs w:val="21"/>
              </w:rPr>
            </w:pPr>
            <w:r>
              <w:rPr>
                <w:rFonts w:hint="eastAsia" w:ascii="宋体" w:hAnsi="宋体" w:cs="宋体"/>
              </w:rPr>
              <w:t>15%</w:t>
            </w:r>
          </w:p>
        </w:tc>
      </w:tr>
      <w:tr w14:paraId="6341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4D06E7C9">
            <w:pPr>
              <w:widowControl/>
              <w:jc w:val="left"/>
              <w:rPr>
                <w:rFonts w:hint="eastAsia" w:ascii="宋体" w:hAnsi="宋体" w:cs="宋体"/>
                <w:szCs w:val="21"/>
              </w:rPr>
            </w:pPr>
          </w:p>
        </w:tc>
        <w:tc>
          <w:tcPr>
            <w:tcW w:w="2207" w:type="dxa"/>
            <w:vMerge w:val="continue"/>
            <w:tcBorders>
              <w:top w:val="single" w:color="auto" w:sz="4" w:space="0"/>
              <w:left w:val="single" w:color="auto" w:sz="4" w:space="0"/>
              <w:bottom w:val="single" w:color="auto" w:sz="4" w:space="0"/>
              <w:right w:val="single" w:color="auto" w:sz="4" w:space="0"/>
            </w:tcBorders>
            <w:vAlign w:val="center"/>
          </w:tcPr>
          <w:p w14:paraId="1106C5E3">
            <w:pPr>
              <w:widowControl/>
              <w:jc w:val="left"/>
              <w:rPr>
                <w:rFonts w:hint="eastAsia" w:ascii="宋体" w:hAnsi="宋体" w:cs="宋体"/>
                <w:szCs w:val="21"/>
              </w:rPr>
            </w:pPr>
          </w:p>
        </w:tc>
        <w:tc>
          <w:tcPr>
            <w:tcW w:w="3867" w:type="dxa"/>
            <w:tcBorders>
              <w:top w:val="single" w:color="auto" w:sz="4" w:space="0"/>
              <w:left w:val="single" w:color="auto" w:sz="4" w:space="0"/>
              <w:bottom w:val="single" w:color="auto" w:sz="4" w:space="0"/>
              <w:right w:val="single" w:color="auto" w:sz="4" w:space="0"/>
            </w:tcBorders>
            <w:vAlign w:val="center"/>
          </w:tcPr>
          <w:p w14:paraId="7CCCE700">
            <w:pPr>
              <w:jc w:val="left"/>
              <w:rPr>
                <w:rFonts w:hint="eastAsia" w:ascii="宋体" w:hAnsi="宋体" w:cs="宋体"/>
                <w:szCs w:val="21"/>
              </w:rPr>
            </w:pPr>
            <w:r>
              <w:rPr>
                <w:rFonts w:hint="eastAsia" w:ascii="宋体" w:hAnsi="宋体" w:cs="宋体"/>
                <w:szCs w:val="21"/>
              </w:rPr>
              <w:t>10台以上</w:t>
            </w:r>
          </w:p>
        </w:tc>
        <w:tc>
          <w:tcPr>
            <w:tcW w:w="1458" w:type="dxa"/>
            <w:tcBorders>
              <w:top w:val="single" w:color="auto" w:sz="4" w:space="0"/>
              <w:left w:val="single" w:color="auto" w:sz="4" w:space="0"/>
              <w:bottom w:val="single" w:color="auto" w:sz="4" w:space="0"/>
              <w:right w:val="single" w:color="auto" w:sz="4" w:space="0"/>
            </w:tcBorders>
            <w:vAlign w:val="center"/>
          </w:tcPr>
          <w:p w14:paraId="200FE913">
            <w:pPr>
              <w:jc w:val="center"/>
              <w:rPr>
                <w:rFonts w:hint="eastAsia" w:ascii="宋体" w:hAnsi="宋体" w:cs="宋体"/>
                <w:szCs w:val="21"/>
              </w:rPr>
            </w:pPr>
            <w:r>
              <w:rPr>
                <w:rFonts w:hint="eastAsia" w:ascii="宋体" w:hAnsi="宋体" w:cs="宋体"/>
              </w:rPr>
              <w:t>34%</w:t>
            </w:r>
          </w:p>
        </w:tc>
      </w:tr>
      <w:tr w14:paraId="12A6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21352224">
            <w:pPr>
              <w:jc w:val="center"/>
              <w:rPr>
                <w:rFonts w:hint="eastAsia" w:ascii="宋体" w:hAnsi="宋体" w:cs="宋体"/>
                <w:szCs w:val="21"/>
              </w:rPr>
            </w:pPr>
            <w:r>
              <w:rPr>
                <w:rFonts w:hint="eastAsia" w:ascii="宋体" w:hAnsi="宋体" w:cs="宋体"/>
                <w:szCs w:val="21"/>
              </w:rPr>
              <w:t>2</w:t>
            </w:r>
          </w:p>
        </w:tc>
        <w:tc>
          <w:tcPr>
            <w:tcW w:w="2207" w:type="dxa"/>
            <w:vMerge w:val="restart"/>
            <w:tcBorders>
              <w:top w:val="single" w:color="auto" w:sz="4" w:space="0"/>
              <w:left w:val="single" w:color="auto" w:sz="4" w:space="0"/>
              <w:bottom w:val="single" w:color="auto" w:sz="4" w:space="0"/>
              <w:right w:val="single" w:color="auto" w:sz="4" w:space="0"/>
            </w:tcBorders>
            <w:vAlign w:val="center"/>
          </w:tcPr>
          <w:p w14:paraId="20D5B8C1">
            <w:pPr>
              <w:jc w:val="center"/>
              <w:rPr>
                <w:rFonts w:hint="eastAsia" w:ascii="宋体" w:hAnsi="宋体" w:cs="宋体"/>
                <w:szCs w:val="21"/>
              </w:rPr>
            </w:pPr>
            <w:r>
              <w:rPr>
                <w:rFonts w:hint="eastAsia" w:ascii="宋体" w:hAnsi="宋体" w:cs="宋体"/>
                <w:szCs w:val="21"/>
              </w:rPr>
              <w:t>造成环境危害后果</w:t>
            </w:r>
          </w:p>
          <w:p w14:paraId="7CB10614">
            <w:pPr>
              <w:jc w:val="center"/>
              <w:rPr>
                <w:rFonts w:hint="eastAsia" w:ascii="宋体" w:hAnsi="宋体" w:cs="宋体"/>
                <w:szCs w:val="21"/>
              </w:rPr>
            </w:pPr>
            <w:r>
              <w:rPr>
                <w:rFonts w:hint="eastAsia" w:ascii="宋体" w:hAnsi="宋体" w:cs="宋体"/>
                <w:szCs w:val="21"/>
              </w:rPr>
              <w:t>程度</w:t>
            </w:r>
          </w:p>
        </w:tc>
        <w:tc>
          <w:tcPr>
            <w:tcW w:w="3867" w:type="dxa"/>
            <w:tcBorders>
              <w:top w:val="single" w:color="auto" w:sz="4" w:space="0"/>
              <w:left w:val="single" w:color="auto" w:sz="4" w:space="0"/>
              <w:bottom w:val="single" w:color="auto" w:sz="4" w:space="0"/>
              <w:right w:val="single" w:color="auto" w:sz="4" w:space="0"/>
            </w:tcBorders>
            <w:vAlign w:val="center"/>
          </w:tcPr>
          <w:p w14:paraId="5B9F9FFB">
            <w:pPr>
              <w:spacing w:line="300" w:lineRule="exact"/>
              <w:jc w:val="left"/>
              <w:rPr>
                <w:rFonts w:hint="eastAsia" w:ascii="宋体" w:hAnsi="宋体" w:cs="宋体"/>
                <w:szCs w:val="21"/>
              </w:rPr>
            </w:pPr>
            <w:r>
              <w:rPr>
                <w:rFonts w:hint="eastAsia" w:ascii="宋体" w:hAnsi="宋体" w:cs="宋体"/>
                <w:szCs w:val="21"/>
              </w:rPr>
              <w:t>尚未造成环境危害后果</w:t>
            </w:r>
          </w:p>
        </w:tc>
        <w:tc>
          <w:tcPr>
            <w:tcW w:w="1458" w:type="dxa"/>
            <w:tcBorders>
              <w:top w:val="single" w:color="auto" w:sz="4" w:space="0"/>
              <w:left w:val="single" w:color="auto" w:sz="4" w:space="0"/>
              <w:bottom w:val="single" w:color="auto" w:sz="4" w:space="0"/>
              <w:right w:val="single" w:color="auto" w:sz="4" w:space="0"/>
            </w:tcBorders>
            <w:vAlign w:val="center"/>
          </w:tcPr>
          <w:p w14:paraId="4A49848A">
            <w:pPr>
              <w:jc w:val="center"/>
              <w:rPr>
                <w:rFonts w:hint="eastAsia" w:ascii="宋体" w:hAnsi="宋体" w:cs="宋体"/>
                <w:szCs w:val="21"/>
              </w:rPr>
            </w:pPr>
            <w:r>
              <w:rPr>
                <w:rFonts w:hint="eastAsia" w:ascii="宋体" w:hAnsi="宋体" w:cs="宋体"/>
              </w:rPr>
              <w:t>0%</w:t>
            </w:r>
          </w:p>
        </w:tc>
      </w:tr>
      <w:tr w14:paraId="39AC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E04484A">
            <w:pPr>
              <w:widowControl/>
              <w:jc w:val="left"/>
              <w:rPr>
                <w:rFonts w:hint="eastAsia" w:ascii="宋体" w:hAnsi="宋体" w:cs="宋体"/>
                <w:szCs w:val="21"/>
              </w:rPr>
            </w:pPr>
          </w:p>
        </w:tc>
        <w:tc>
          <w:tcPr>
            <w:tcW w:w="2207" w:type="dxa"/>
            <w:vMerge w:val="continue"/>
            <w:tcBorders>
              <w:top w:val="single" w:color="auto" w:sz="4" w:space="0"/>
              <w:left w:val="single" w:color="auto" w:sz="4" w:space="0"/>
              <w:bottom w:val="single" w:color="auto" w:sz="4" w:space="0"/>
              <w:right w:val="single" w:color="auto" w:sz="4" w:space="0"/>
            </w:tcBorders>
            <w:vAlign w:val="center"/>
          </w:tcPr>
          <w:p w14:paraId="0469D372">
            <w:pPr>
              <w:widowControl/>
              <w:jc w:val="left"/>
              <w:rPr>
                <w:rFonts w:hint="eastAsia" w:ascii="宋体" w:hAnsi="宋体" w:cs="宋体"/>
                <w:szCs w:val="21"/>
              </w:rPr>
            </w:pPr>
          </w:p>
        </w:tc>
        <w:tc>
          <w:tcPr>
            <w:tcW w:w="3867" w:type="dxa"/>
            <w:tcBorders>
              <w:top w:val="single" w:color="auto" w:sz="4" w:space="0"/>
              <w:left w:val="single" w:color="auto" w:sz="4" w:space="0"/>
              <w:bottom w:val="single" w:color="auto" w:sz="4" w:space="0"/>
              <w:right w:val="single" w:color="auto" w:sz="4" w:space="0"/>
            </w:tcBorders>
            <w:vAlign w:val="center"/>
          </w:tcPr>
          <w:p w14:paraId="200D6A74">
            <w:pPr>
              <w:spacing w:line="300" w:lineRule="exact"/>
              <w:jc w:val="left"/>
              <w:rPr>
                <w:rFonts w:hint="eastAsia" w:ascii="宋体" w:hAnsi="宋体" w:cs="宋体"/>
                <w:szCs w:val="21"/>
              </w:rPr>
            </w:pPr>
            <w:r>
              <w:rPr>
                <w:rFonts w:hint="eastAsia" w:ascii="宋体" w:hAnsi="宋体" w:cs="宋体"/>
                <w:szCs w:val="21"/>
              </w:rPr>
              <w:t>造成较轻的环境危害后果</w:t>
            </w:r>
          </w:p>
        </w:tc>
        <w:tc>
          <w:tcPr>
            <w:tcW w:w="1458" w:type="dxa"/>
            <w:tcBorders>
              <w:top w:val="single" w:color="auto" w:sz="4" w:space="0"/>
              <w:left w:val="single" w:color="auto" w:sz="4" w:space="0"/>
              <w:bottom w:val="single" w:color="auto" w:sz="4" w:space="0"/>
              <w:right w:val="single" w:color="auto" w:sz="4" w:space="0"/>
            </w:tcBorders>
            <w:vAlign w:val="center"/>
          </w:tcPr>
          <w:p w14:paraId="1DCF4F29">
            <w:pPr>
              <w:jc w:val="center"/>
              <w:rPr>
                <w:rFonts w:hint="eastAsia" w:ascii="宋体" w:hAnsi="宋体" w:cs="宋体"/>
                <w:szCs w:val="21"/>
              </w:rPr>
            </w:pPr>
            <w:r>
              <w:rPr>
                <w:rFonts w:hint="eastAsia" w:ascii="宋体" w:hAnsi="宋体" w:cs="宋体"/>
              </w:rPr>
              <w:t>9%</w:t>
            </w:r>
          </w:p>
        </w:tc>
      </w:tr>
      <w:tr w14:paraId="62FC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3CD6045">
            <w:pPr>
              <w:widowControl/>
              <w:jc w:val="left"/>
              <w:rPr>
                <w:rFonts w:hint="eastAsia" w:ascii="宋体" w:hAnsi="宋体" w:cs="宋体"/>
                <w:szCs w:val="21"/>
              </w:rPr>
            </w:pPr>
          </w:p>
        </w:tc>
        <w:tc>
          <w:tcPr>
            <w:tcW w:w="2207" w:type="dxa"/>
            <w:vMerge w:val="continue"/>
            <w:tcBorders>
              <w:top w:val="single" w:color="auto" w:sz="4" w:space="0"/>
              <w:left w:val="single" w:color="auto" w:sz="4" w:space="0"/>
              <w:bottom w:val="single" w:color="auto" w:sz="4" w:space="0"/>
              <w:right w:val="single" w:color="auto" w:sz="4" w:space="0"/>
            </w:tcBorders>
            <w:vAlign w:val="center"/>
          </w:tcPr>
          <w:p w14:paraId="1FE7BD44">
            <w:pPr>
              <w:widowControl/>
              <w:jc w:val="left"/>
              <w:rPr>
                <w:rFonts w:hint="eastAsia" w:ascii="宋体" w:hAnsi="宋体" w:cs="宋体"/>
                <w:szCs w:val="21"/>
              </w:rPr>
            </w:pPr>
          </w:p>
        </w:tc>
        <w:tc>
          <w:tcPr>
            <w:tcW w:w="3867" w:type="dxa"/>
            <w:tcBorders>
              <w:top w:val="single" w:color="auto" w:sz="4" w:space="0"/>
              <w:left w:val="single" w:color="auto" w:sz="4" w:space="0"/>
              <w:bottom w:val="single" w:color="auto" w:sz="4" w:space="0"/>
              <w:right w:val="single" w:color="auto" w:sz="4" w:space="0"/>
            </w:tcBorders>
            <w:vAlign w:val="center"/>
          </w:tcPr>
          <w:p w14:paraId="61390F89">
            <w:pPr>
              <w:spacing w:line="300" w:lineRule="exact"/>
              <w:jc w:val="left"/>
              <w:rPr>
                <w:rFonts w:hint="eastAsia" w:ascii="宋体" w:hAnsi="宋体" w:cs="宋体"/>
                <w:szCs w:val="21"/>
              </w:rPr>
            </w:pPr>
            <w:r>
              <w:rPr>
                <w:rFonts w:hint="eastAsia" w:ascii="宋体" w:hAnsi="宋体" w:cs="宋体"/>
                <w:szCs w:val="21"/>
              </w:rPr>
              <w:t>造成一定程度的环境危害后果</w:t>
            </w:r>
          </w:p>
        </w:tc>
        <w:tc>
          <w:tcPr>
            <w:tcW w:w="1458" w:type="dxa"/>
            <w:tcBorders>
              <w:top w:val="single" w:color="auto" w:sz="4" w:space="0"/>
              <w:left w:val="single" w:color="auto" w:sz="4" w:space="0"/>
              <w:bottom w:val="single" w:color="auto" w:sz="4" w:space="0"/>
              <w:right w:val="single" w:color="auto" w:sz="4" w:space="0"/>
            </w:tcBorders>
            <w:vAlign w:val="center"/>
          </w:tcPr>
          <w:p w14:paraId="533015E4">
            <w:pPr>
              <w:jc w:val="center"/>
              <w:rPr>
                <w:rFonts w:hint="eastAsia" w:ascii="宋体" w:hAnsi="宋体" w:cs="宋体"/>
              </w:rPr>
            </w:pPr>
            <w:r>
              <w:rPr>
                <w:rFonts w:hint="eastAsia" w:ascii="宋体" w:hAnsi="宋体" w:cs="宋体"/>
              </w:rPr>
              <w:t>18%</w:t>
            </w:r>
          </w:p>
        </w:tc>
      </w:tr>
      <w:tr w14:paraId="6828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858FFA0">
            <w:pPr>
              <w:widowControl/>
              <w:jc w:val="left"/>
              <w:rPr>
                <w:rFonts w:hint="eastAsia" w:ascii="宋体" w:hAnsi="宋体" w:cs="宋体"/>
                <w:szCs w:val="21"/>
              </w:rPr>
            </w:pPr>
          </w:p>
        </w:tc>
        <w:tc>
          <w:tcPr>
            <w:tcW w:w="2207" w:type="dxa"/>
            <w:vMerge w:val="continue"/>
            <w:tcBorders>
              <w:top w:val="single" w:color="auto" w:sz="4" w:space="0"/>
              <w:left w:val="single" w:color="auto" w:sz="4" w:space="0"/>
              <w:bottom w:val="single" w:color="auto" w:sz="4" w:space="0"/>
              <w:right w:val="single" w:color="auto" w:sz="4" w:space="0"/>
            </w:tcBorders>
            <w:vAlign w:val="center"/>
          </w:tcPr>
          <w:p w14:paraId="64AB180E">
            <w:pPr>
              <w:widowControl/>
              <w:jc w:val="left"/>
              <w:rPr>
                <w:rFonts w:hint="eastAsia" w:ascii="宋体" w:hAnsi="宋体" w:cs="宋体"/>
                <w:szCs w:val="21"/>
              </w:rPr>
            </w:pPr>
          </w:p>
        </w:tc>
        <w:tc>
          <w:tcPr>
            <w:tcW w:w="3867" w:type="dxa"/>
            <w:tcBorders>
              <w:top w:val="single" w:color="auto" w:sz="4" w:space="0"/>
              <w:left w:val="single" w:color="auto" w:sz="4" w:space="0"/>
              <w:bottom w:val="single" w:color="auto" w:sz="4" w:space="0"/>
              <w:right w:val="single" w:color="auto" w:sz="4" w:space="0"/>
            </w:tcBorders>
            <w:vAlign w:val="center"/>
          </w:tcPr>
          <w:p w14:paraId="474AE8CE">
            <w:pPr>
              <w:spacing w:line="300" w:lineRule="exact"/>
              <w:jc w:val="left"/>
              <w:rPr>
                <w:rFonts w:hint="eastAsia" w:ascii="宋体" w:hAnsi="宋体" w:cs="宋体"/>
                <w:szCs w:val="21"/>
              </w:rPr>
            </w:pPr>
            <w:r>
              <w:rPr>
                <w:rFonts w:hint="eastAsia" w:ascii="宋体" w:hAnsi="宋体" w:cs="宋体"/>
                <w:szCs w:val="21"/>
              </w:rPr>
              <w:t>造成严重的环境危害后果</w:t>
            </w:r>
          </w:p>
        </w:tc>
        <w:tc>
          <w:tcPr>
            <w:tcW w:w="1458" w:type="dxa"/>
            <w:tcBorders>
              <w:top w:val="single" w:color="auto" w:sz="4" w:space="0"/>
              <w:left w:val="single" w:color="auto" w:sz="4" w:space="0"/>
              <w:bottom w:val="single" w:color="auto" w:sz="4" w:space="0"/>
              <w:right w:val="single" w:color="auto" w:sz="4" w:space="0"/>
            </w:tcBorders>
            <w:vAlign w:val="center"/>
          </w:tcPr>
          <w:p w14:paraId="17FC04A4">
            <w:pPr>
              <w:jc w:val="center"/>
              <w:rPr>
                <w:rFonts w:hint="eastAsia" w:ascii="宋体" w:hAnsi="宋体" w:cs="宋体"/>
                <w:szCs w:val="21"/>
              </w:rPr>
            </w:pPr>
            <w:r>
              <w:rPr>
                <w:rFonts w:hint="eastAsia" w:ascii="宋体" w:hAnsi="宋体" w:cs="宋体"/>
              </w:rPr>
              <w:t>29%</w:t>
            </w:r>
          </w:p>
        </w:tc>
      </w:tr>
      <w:tr w14:paraId="4623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562160C1">
            <w:pPr>
              <w:jc w:val="center"/>
              <w:rPr>
                <w:rFonts w:hint="eastAsia" w:ascii="宋体" w:hAnsi="宋体" w:cs="宋体"/>
                <w:szCs w:val="21"/>
              </w:rPr>
            </w:pPr>
            <w:r>
              <w:rPr>
                <w:rFonts w:hint="eastAsia" w:ascii="宋体" w:hAnsi="宋体" w:cs="宋体"/>
                <w:szCs w:val="21"/>
              </w:rPr>
              <w:t>3</w:t>
            </w:r>
          </w:p>
        </w:tc>
        <w:tc>
          <w:tcPr>
            <w:tcW w:w="2207" w:type="dxa"/>
            <w:vMerge w:val="restart"/>
            <w:tcBorders>
              <w:top w:val="single" w:color="auto" w:sz="4" w:space="0"/>
              <w:left w:val="single" w:color="auto" w:sz="4" w:space="0"/>
              <w:bottom w:val="single" w:color="auto" w:sz="4" w:space="0"/>
              <w:right w:val="single" w:color="auto" w:sz="4" w:space="0"/>
            </w:tcBorders>
            <w:vAlign w:val="center"/>
          </w:tcPr>
          <w:p w14:paraId="49F3A44C">
            <w:pPr>
              <w:jc w:val="center"/>
              <w:rPr>
                <w:rFonts w:hint="eastAsia" w:ascii="宋体" w:hAnsi="宋体" w:cs="宋体"/>
                <w:szCs w:val="21"/>
              </w:rPr>
            </w:pPr>
            <w:r>
              <w:rPr>
                <w:rFonts w:hint="eastAsia" w:ascii="宋体" w:hAnsi="宋体" w:cs="宋体"/>
                <w:szCs w:val="21"/>
              </w:rPr>
              <w:t>违法行为持续时间</w:t>
            </w:r>
          </w:p>
        </w:tc>
        <w:tc>
          <w:tcPr>
            <w:tcW w:w="3867" w:type="dxa"/>
            <w:tcBorders>
              <w:top w:val="single" w:color="auto" w:sz="4" w:space="0"/>
              <w:left w:val="single" w:color="auto" w:sz="4" w:space="0"/>
              <w:bottom w:val="single" w:color="auto" w:sz="4" w:space="0"/>
              <w:right w:val="single" w:color="auto" w:sz="4" w:space="0"/>
            </w:tcBorders>
            <w:vAlign w:val="center"/>
          </w:tcPr>
          <w:p w14:paraId="2A0E2D60">
            <w:pPr>
              <w:jc w:val="left"/>
              <w:rPr>
                <w:rFonts w:hint="eastAsia" w:ascii="宋体" w:hAnsi="宋体" w:cs="宋体"/>
                <w:szCs w:val="21"/>
              </w:rPr>
            </w:pPr>
            <w:r>
              <w:rPr>
                <w:rFonts w:hint="eastAsia" w:ascii="宋体" w:hAnsi="宋体" w:cs="宋体"/>
                <w:szCs w:val="21"/>
              </w:rPr>
              <w:t>不足1个月</w:t>
            </w:r>
          </w:p>
        </w:tc>
        <w:tc>
          <w:tcPr>
            <w:tcW w:w="1458" w:type="dxa"/>
            <w:tcBorders>
              <w:top w:val="single" w:color="auto" w:sz="4" w:space="0"/>
              <w:left w:val="single" w:color="auto" w:sz="4" w:space="0"/>
              <w:bottom w:val="single" w:color="auto" w:sz="4" w:space="0"/>
              <w:right w:val="single" w:color="auto" w:sz="4" w:space="0"/>
            </w:tcBorders>
            <w:vAlign w:val="center"/>
          </w:tcPr>
          <w:p w14:paraId="36FCED30">
            <w:pPr>
              <w:jc w:val="center"/>
              <w:rPr>
                <w:rFonts w:hint="eastAsia" w:ascii="宋体" w:hAnsi="宋体" w:cs="宋体"/>
                <w:szCs w:val="21"/>
              </w:rPr>
            </w:pPr>
            <w:r>
              <w:rPr>
                <w:rFonts w:hint="eastAsia" w:ascii="宋体" w:hAnsi="宋体" w:cs="宋体"/>
              </w:rPr>
              <w:t>0%</w:t>
            </w:r>
          </w:p>
        </w:tc>
      </w:tr>
      <w:tr w14:paraId="62CD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C6A9A62">
            <w:pPr>
              <w:widowControl/>
              <w:jc w:val="left"/>
              <w:rPr>
                <w:rFonts w:hint="eastAsia" w:ascii="宋体" w:hAnsi="宋体" w:cs="宋体"/>
                <w:szCs w:val="21"/>
              </w:rPr>
            </w:pPr>
          </w:p>
        </w:tc>
        <w:tc>
          <w:tcPr>
            <w:tcW w:w="2207" w:type="dxa"/>
            <w:vMerge w:val="continue"/>
            <w:tcBorders>
              <w:top w:val="single" w:color="auto" w:sz="4" w:space="0"/>
              <w:left w:val="single" w:color="auto" w:sz="4" w:space="0"/>
              <w:bottom w:val="single" w:color="auto" w:sz="4" w:space="0"/>
              <w:right w:val="single" w:color="auto" w:sz="4" w:space="0"/>
            </w:tcBorders>
            <w:vAlign w:val="center"/>
          </w:tcPr>
          <w:p w14:paraId="001C4BA8">
            <w:pPr>
              <w:widowControl/>
              <w:jc w:val="left"/>
              <w:rPr>
                <w:rFonts w:hint="eastAsia" w:ascii="宋体" w:hAnsi="宋体" w:cs="宋体"/>
                <w:szCs w:val="21"/>
              </w:rPr>
            </w:pPr>
          </w:p>
        </w:tc>
        <w:tc>
          <w:tcPr>
            <w:tcW w:w="3867" w:type="dxa"/>
            <w:tcBorders>
              <w:top w:val="single" w:color="auto" w:sz="4" w:space="0"/>
              <w:left w:val="single" w:color="auto" w:sz="4" w:space="0"/>
              <w:bottom w:val="single" w:color="auto" w:sz="4" w:space="0"/>
              <w:right w:val="single" w:color="auto" w:sz="4" w:space="0"/>
            </w:tcBorders>
            <w:vAlign w:val="center"/>
          </w:tcPr>
          <w:p w14:paraId="129C1B7C">
            <w:pPr>
              <w:jc w:val="left"/>
              <w:rPr>
                <w:rFonts w:hint="eastAsia" w:ascii="宋体" w:hAnsi="宋体" w:cs="宋体"/>
                <w:szCs w:val="21"/>
              </w:rPr>
            </w:pPr>
            <w:r>
              <w:rPr>
                <w:rFonts w:hint="eastAsia" w:ascii="宋体" w:hAnsi="宋体" w:cs="宋体"/>
                <w:szCs w:val="21"/>
              </w:rPr>
              <w:t>1个月以上不足3个月</w:t>
            </w:r>
          </w:p>
        </w:tc>
        <w:tc>
          <w:tcPr>
            <w:tcW w:w="1458" w:type="dxa"/>
            <w:tcBorders>
              <w:top w:val="single" w:color="auto" w:sz="4" w:space="0"/>
              <w:left w:val="single" w:color="auto" w:sz="4" w:space="0"/>
              <w:bottom w:val="single" w:color="auto" w:sz="4" w:space="0"/>
              <w:right w:val="single" w:color="auto" w:sz="4" w:space="0"/>
            </w:tcBorders>
            <w:vAlign w:val="center"/>
          </w:tcPr>
          <w:p w14:paraId="330362E7">
            <w:pPr>
              <w:jc w:val="center"/>
              <w:rPr>
                <w:rFonts w:hint="eastAsia" w:ascii="宋体" w:hAnsi="宋体" w:cs="宋体"/>
                <w:szCs w:val="21"/>
              </w:rPr>
            </w:pPr>
            <w:r>
              <w:rPr>
                <w:rFonts w:hint="eastAsia" w:ascii="宋体" w:hAnsi="宋体" w:cs="宋体"/>
              </w:rPr>
              <w:t>4%</w:t>
            </w:r>
          </w:p>
        </w:tc>
      </w:tr>
      <w:tr w14:paraId="1045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463A13BF">
            <w:pPr>
              <w:widowControl/>
              <w:jc w:val="left"/>
              <w:rPr>
                <w:rFonts w:hint="eastAsia" w:ascii="宋体" w:hAnsi="宋体" w:cs="宋体"/>
                <w:szCs w:val="21"/>
              </w:rPr>
            </w:pPr>
          </w:p>
        </w:tc>
        <w:tc>
          <w:tcPr>
            <w:tcW w:w="2207" w:type="dxa"/>
            <w:vMerge w:val="continue"/>
            <w:tcBorders>
              <w:top w:val="single" w:color="auto" w:sz="4" w:space="0"/>
              <w:left w:val="single" w:color="auto" w:sz="4" w:space="0"/>
              <w:bottom w:val="single" w:color="auto" w:sz="4" w:space="0"/>
              <w:right w:val="single" w:color="auto" w:sz="4" w:space="0"/>
            </w:tcBorders>
            <w:vAlign w:val="center"/>
          </w:tcPr>
          <w:p w14:paraId="14AF9DCD">
            <w:pPr>
              <w:widowControl/>
              <w:jc w:val="left"/>
              <w:rPr>
                <w:rFonts w:hint="eastAsia" w:ascii="宋体" w:hAnsi="宋体" w:cs="宋体"/>
                <w:szCs w:val="21"/>
              </w:rPr>
            </w:pPr>
          </w:p>
        </w:tc>
        <w:tc>
          <w:tcPr>
            <w:tcW w:w="3867" w:type="dxa"/>
            <w:tcBorders>
              <w:top w:val="single" w:color="auto" w:sz="4" w:space="0"/>
              <w:left w:val="single" w:color="auto" w:sz="4" w:space="0"/>
              <w:bottom w:val="single" w:color="auto" w:sz="4" w:space="0"/>
              <w:right w:val="single" w:color="auto" w:sz="4" w:space="0"/>
            </w:tcBorders>
            <w:vAlign w:val="center"/>
          </w:tcPr>
          <w:p w14:paraId="6179E51B">
            <w:pPr>
              <w:jc w:val="left"/>
              <w:rPr>
                <w:rFonts w:hint="eastAsia" w:ascii="宋体" w:hAnsi="宋体" w:cs="宋体"/>
                <w:szCs w:val="21"/>
              </w:rPr>
            </w:pPr>
            <w:r>
              <w:rPr>
                <w:rFonts w:hint="eastAsia" w:ascii="宋体" w:hAnsi="宋体" w:cs="宋体"/>
                <w:szCs w:val="21"/>
              </w:rPr>
              <w:t>3个月以上不足6个月</w:t>
            </w:r>
          </w:p>
        </w:tc>
        <w:tc>
          <w:tcPr>
            <w:tcW w:w="1458" w:type="dxa"/>
            <w:tcBorders>
              <w:top w:val="single" w:color="auto" w:sz="4" w:space="0"/>
              <w:left w:val="single" w:color="auto" w:sz="4" w:space="0"/>
              <w:bottom w:val="single" w:color="auto" w:sz="4" w:space="0"/>
              <w:right w:val="single" w:color="auto" w:sz="4" w:space="0"/>
            </w:tcBorders>
            <w:vAlign w:val="center"/>
          </w:tcPr>
          <w:p w14:paraId="685B24D0">
            <w:pPr>
              <w:jc w:val="center"/>
              <w:rPr>
                <w:rFonts w:hint="eastAsia" w:ascii="宋体" w:hAnsi="宋体" w:cs="宋体"/>
                <w:szCs w:val="21"/>
              </w:rPr>
            </w:pPr>
            <w:r>
              <w:rPr>
                <w:rFonts w:hint="eastAsia" w:ascii="宋体" w:hAnsi="宋体" w:cs="宋体"/>
              </w:rPr>
              <w:t>10%</w:t>
            </w:r>
          </w:p>
        </w:tc>
      </w:tr>
      <w:tr w14:paraId="1BA0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FDB9A75">
            <w:pPr>
              <w:widowControl/>
              <w:jc w:val="left"/>
              <w:rPr>
                <w:rFonts w:hint="eastAsia" w:ascii="宋体" w:hAnsi="宋体" w:cs="宋体"/>
                <w:szCs w:val="21"/>
              </w:rPr>
            </w:pPr>
          </w:p>
        </w:tc>
        <w:tc>
          <w:tcPr>
            <w:tcW w:w="2207" w:type="dxa"/>
            <w:vMerge w:val="continue"/>
            <w:tcBorders>
              <w:top w:val="single" w:color="auto" w:sz="4" w:space="0"/>
              <w:left w:val="single" w:color="auto" w:sz="4" w:space="0"/>
              <w:bottom w:val="single" w:color="auto" w:sz="4" w:space="0"/>
              <w:right w:val="single" w:color="auto" w:sz="4" w:space="0"/>
            </w:tcBorders>
            <w:vAlign w:val="center"/>
          </w:tcPr>
          <w:p w14:paraId="7BDD036A">
            <w:pPr>
              <w:widowControl/>
              <w:jc w:val="left"/>
              <w:rPr>
                <w:rFonts w:hint="eastAsia" w:ascii="宋体" w:hAnsi="宋体" w:cs="宋体"/>
                <w:szCs w:val="21"/>
              </w:rPr>
            </w:pPr>
          </w:p>
        </w:tc>
        <w:tc>
          <w:tcPr>
            <w:tcW w:w="3867" w:type="dxa"/>
            <w:tcBorders>
              <w:top w:val="single" w:color="auto" w:sz="4" w:space="0"/>
              <w:left w:val="single" w:color="auto" w:sz="4" w:space="0"/>
              <w:bottom w:val="single" w:color="auto" w:sz="4" w:space="0"/>
              <w:right w:val="single" w:color="auto" w:sz="4" w:space="0"/>
            </w:tcBorders>
            <w:vAlign w:val="center"/>
          </w:tcPr>
          <w:p w14:paraId="703CDCF6">
            <w:pPr>
              <w:jc w:val="left"/>
              <w:rPr>
                <w:rFonts w:hint="eastAsia" w:ascii="宋体" w:hAnsi="宋体" w:cs="宋体"/>
                <w:szCs w:val="21"/>
              </w:rPr>
            </w:pPr>
            <w:r>
              <w:rPr>
                <w:rFonts w:hint="eastAsia" w:ascii="宋体" w:hAnsi="宋体" w:cs="宋体"/>
                <w:szCs w:val="21"/>
              </w:rPr>
              <w:t>6个月以上</w:t>
            </w:r>
          </w:p>
        </w:tc>
        <w:tc>
          <w:tcPr>
            <w:tcW w:w="1458" w:type="dxa"/>
            <w:tcBorders>
              <w:top w:val="single" w:color="auto" w:sz="4" w:space="0"/>
              <w:left w:val="single" w:color="auto" w:sz="4" w:space="0"/>
              <w:bottom w:val="single" w:color="auto" w:sz="4" w:space="0"/>
              <w:right w:val="single" w:color="auto" w:sz="4" w:space="0"/>
            </w:tcBorders>
            <w:vAlign w:val="center"/>
          </w:tcPr>
          <w:p w14:paraId="7D75F799">
            <w:pPr>
              <w:jc w:val="center"/>
              <w:rPr>
                <w:rFonts w:hint="eastAsia" w:ascii="宋体" w:hAnsi="宋体" w:cs="宋体"/>
                <w:szCs w:val="21"/>
              </w:rPr>
            </w:pPr>
            <w:r>
              <w:rPr>
                <w:rFonts w:hint="eastAsia" w:ascii="宋体" w:hAnsi="宋体" w:cs="宋体"/>
              </w:rPr>
              <w:t>17%</w:t>
            </w:r>
          </w:p>
        </w:tc>
      </w:tr>
      <w:tr w14:paraId="48B5A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F767D13">
            <w:pPr>
              <w:jc w:val="center"/>
              <w:rPr>
                <w:rFonts w:hint="eastAsia" w:ascii="宋体" w:hAnsi="宋体" w:cs="宋体"/>
                <w:szCs w:val="21"/>
              </w:rPr>
            </w:pPr>
            <w:r>
              <w:rPr>
                <w:rFonts w:hint="eastAsia" w:ascii="宋体" w:hAnsi="宋体" w:cs="宋体"/>
                <w:szCs w:val="21"/>
              </w:rPr>
              <w:t>4</w:t>
            </w:r>
          </w:p>
        </w:tc>
        <w:tc>
          <w:tcPr>
            <w:tcW w:w="2207" w:type="dxa"/>
            <w:vMerge w:val="restart"/>
            <w:tcBorders>
              <w:top w:val="single" w:color="auto" w:sz="4" w:space="0"/>
              <w:left w:val="single" w:color="auto" w:sz="4" w:space="0"/>
              <w:bottom w:val="single" w:color="auto" w:sz="4" w:space="0"/>
              <w:right w:val="single" w:color="auto" w:sz="4" w:space="0"/>
            </w:tcBorders>
            <w:vAlign w:val="center"/>
          </w:tcPr>
          <w:p w14:paraId="5D3A4AAD">
            <w:pPr>
              <w:jc w:val="center"/>
              <w:rPr>
                <w:rFonts w:hint="eastAsia" w:ascii="宋体" w:hAnsi="宋体" w:cs="宋体"/>
                <w:szCs w:val="21"/>
              </w:rPr>
            </w:pPr>
            <w:r>
              <w:rPr>
                <w:rFonts w:hint="eastAsia" w:ascii="宋体" w:hAnsi="宋体" w:cs="宋体"/>
                <w:szCs w:val="21"/>
              </w:rPr>
              <w:t>环境违法次数</w:t>
            </w:r>
          </w:p>
          <w:p w14:paraId="04436BC1">
            <w:pPr>
              <w:jc w:val="center"/>
              <w:rPr>
                <w:rFonts w:hint="eastAsia" w:ascii="宋体" w:hAnsi="宋体" w:cs="宋体"/>
                <w:szCs w:val="21"/>
              </w:rPr>
            </w:pPr>
            <w:r>
              <w:rPr>
                <w:rFonts w:hint="eastAsia" w:ascii="宋体" w:hAnsi="宋体" w:cs="宋体"/>
                <w:szCs w:val="21"/>
              </w:rPr>
              <w:t>（两年内，含本次）</w:t>
            </w:r>
          </w:p>
        </w:tc>
        <w:tc>
          <w:tcPr>
            <w:tcW w:w="3867" w:type="dxa"/>
            <w:tcBorders>
              <w:top w:val="single" w:color="auto" w:sz="4" w:space="0"/>
              <w:left w:val="single" w:color="auto" w:sz="4" w:space="0"/>
              <w:bottom w:val="single" w:color="auto" w:sz="4" w:space="0"/>
              <w:right w:val="single" w:color="auto" w:sz="4" w:space="0"/>
            </w:tcBorders>
            <w:vAlign w:val="center"/>
          </w:tcPr>
          <w:p w14:paraId="2C8C6955">
            <w:pPr>
              <w:widowControl/>
              <w:jc w:val="left"/>
              <w:textAlignment w:val="center"/>
              <w:rPr>
                <w:rFonts w:hint="eastAsia" w:ascii="宋体" w:hAnsi="宋体" w:cs="宋体"/>
                <w:szCs w:val="21"/>
              </w:rPr>
            </w:pPr>
            <w:r>
              <w:rPr>
                <w:rFonts w:hint="eastAsia" w:ascii="宋体" w:hAnsi="宋体" w:cs="宋体"/>
                <w:szCs w:val="21"/>
              </w:rPr>
              <w:t>1次</w:t>
            </w:r>
          </w:p>
        </w:tc>
        <w:tc>
          <w:tcPr>
            <w:tcW w:w="1458" w:type="dxa"/>
            <w:tcBorders>
              <w:top w:val="single" w:color="auto" w:sz="4" w:space="0"/>
              <w:left w:val="single" w:color="auto" w:sz="4" w:space="0"/>
              <w:bottom w:val="single" w:color="auto" w:sz="4" w:space="0"/>
              <w:right w:val="single" w:color="auto" w:sz="4" w:space="0"/>
            </w:tcBorders>
            <w:vAlign w:val="center"/>
          </w:tcPr>
          <w:p w14:paraId="7B805B14">
            <w:pPr>
              <w:jc w:val="center"/>
              <w:rPr>
                <w:rFonts w:hint="eastAsia" w:ascii="宋体" w:hAnsi="宋体" w:cs="宋体"/>
                <w:szCs w:val="21"/>
              </w:rPr>
            </w:pPr>
            <w:r>
              <w:rPr>
                <w:rFonts w:hint="eastAsia" w:ascii="宋体" w:hAnsi="宋体" w:cs="宋体"/>
              </w:rPr>
              <w:t>0%</w:t>
            </w:r>
          </w:p>
        </w:tc>
      </w:tr>
      <w:tr w14:paraId="37C22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33F947C">
            <w:pPr>
              <w:widowControl/>
              <w:jc w:val="left"/>
              <w:rPr>
                <w:rFonts w:hint="eastAsia" w:ascii="宋体" w:hAnsi="宋体" w:cs="宋体"/>
                <w:szCs w:val="21"/>
              </w:rPr>
            </w:pPr>
          </w:p>
        </w:tc>
        <w:tc>
          <w:tcPr>
            <w:tcW w:w="2207" w:type="dxa"/>
            <w:vMerge w:val="continue"/>
            <w:tcBorders>
              <w:top w:val="single" w:color="auto" w:sz="4" w:space="0"/>
              <w:left w:val="single" w:color="auto" w:sz="4" w:space="0"/>
              <w:bottom w:val="single" w:color="auto" w:sz="4" w:space="0"/>
              <w:right w:val="single" w:color="auto" w:sz="4" w:space="0"/>
            </w:tcBorders>
            <w:vAlign w:val="center"/>
          </w:tcPr>
          <w:p w14:paraId="14DDDE8B">
            <w:pPr>
              <w:widowControl/>
              <w:jc w:val="left"/>
              <w:rPr>
                <w:rFonts w:hint="eastAsia" w:ascii="宋体" w:hAnsi="宋体" w:cs="宋体"/>
                <w:szCs w:val="21"/>
              </w:rPr>
            </w:pPr>
          </w:p>
        </w:tc>
        <w:tc>
          <w:tcPr>
            <w:tcW w:w="3867" w:type="dxa"/>
            <w:tcBorders>
              <w:top w:val="single" w:color="auto" w:sz="4" w:space="0"/>
              <w:left w:val="single" w:color="auto" w:sz="4" w:space="0"/>
              <w:bottom w:val="single" w:color="auto" w:sz="4" w:space="0"/>
              <w:right w:val="single" w:color="auto" w:sz="4" w:space="0"/>
            </w:tcBorders>
            <w:vAlign w:val="center"/>
          </w:tcPr>
          <w:p w14:paraId="7B9A3255">
            <w:pPr>
              <w:widowControl/>
              <w:jc w:val="left"/>
              <w:textAlignment w:val="center"/>
              <w:rPr>
                <w:rFonts w:hint="eastAsia" w:ascii="宋体" w:hAnsi="宋体" w:cs="宋体"/>
                <w:szCs w:val="21"/>
              </w:rPr>
            </w:pPr>
            <w:r>
              <w:rPr>
                <w:rFonts w:hint="eastAsia" w:ascii="宋体" w:hAnsi="宋体" w:cs="宋体"/>
                <w:szCs w:val="21"/>
              </w:rPr>
              <w:t>2次</w:t>
            </w:r>
          </w:p>
        </w:tc>
        <w:tc>
          <w:tcPr>
            <w:tcW w:w="1458" w:type="dxa"/>
            <w:tcBorders>
              <w:top w:val="single" w:color="auto" w:sz="4" w:space="0"/>
              <w:left w:val="single" w:color="auto" w:sz="4" w:space="0"/>
              <w:bottom w:val="single" w:color="auto" w:sz="4" w:space="0"/>
              <w:right w:val="single" w:color="auto" w:sz="4" w:space="0"/>
            </w:tcBorders>
            <w:vAlign w:val="center"/>
          </w:tcPr>
          <w:p w14:paraId="59BF491B">
            <w:pPr>
              <w:widowControl/>
              <w:jc w:val="center"/>
              <w:textAlignment w:val="center"/>
              <w:rPr>
                <w:rFonts w:hint="eastAsia" w:ascii="宋体" w:hAnsi="宋体" w:cs="宋体"/>
                <w:szCs w:val="21"/>
              </w:rPr>
            </w:pPr>
            <w:r>
              <w:rPr>
                <w:rFonts w:hint="eastAsia" w:ascii="宋体" w:hAnsi="宋体" w:cs="宋体"/>
              </w:rPr>
              <w:t>9%</w:t>
            </w:r>
          </w:p>
        </w:tc>
      </w:tr>
      <w:tr w14:paraId="64C8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5DA8FA3">
            <w:pPr>
              <w:widowControl/>
              <w:jc w:val="left"/>
              <w:rPr>
                <w:rFonts w:hint="eastAsia" w:ascii="宋体" w:hAnsi="宋体" w:cs="宋体"/>
                <w:szCs w:val="21"/>
              </w:rPr>
            </w:pPr>
          </w:p>
        </w:tc>
        <w:tc>
          <w:tcPr>
            <w:tcW w:w="2207" w:type="dxa"/>
            <w:vMerge w:val="continue"/>
            <w:tcBorders>
              <w:top w:val="single" w:color="auto" w:sz="4" w:space="0"/>
              <w:left w:val="single" w:color="auto" w:sz="4" w:space="0"/>
              <w:bottom w:val="single" w:color="auto" w:sz="4" w:space="0"/>
              <w:right w:val="single" w:color="auto" w:sz="4" w:space="0"/>
            </w:tcBorders>
            <w:vAlign w:val="center"/>
          </w:tcPr>
          <w:p w14:paraId="614162E3">
            <w:pPr>
              <w:widowControl/>
              <w:jc w:val="left"/>
              <w:rPr>
                <w:rFonts w:hint="eastAsia" w:ascii="宋体" w:hAnsi="宋体" w:cs="宋体"/>
                <w:szCs w:val="21"/>
              </w:rPr>
            </w:pPr>
          </w:p>
        </w:tc>
        <w:tc>
          <w:tcPr>
            <w:tcW w:w="3867" w:type="dxa"/>
            <w:tcBorders>
              <w:top w:val="single" w:color="auto" w:sz="4" w:space="0"/>
              <w:left w:val="single" w:color="auto" w:sz="4" w:space="0"/>
              <w:bottom w:val="single" w:color="auto" w:sz="4" w:space="0"/>
              <w:right w:val="single" w:color="auto" w:sz="4" w:space="0"/>
            </w:tcBorders>
            <w:vAlign w:val="center"/>
          </w:tcPr>
          <w:p w14:paraId="5F2767FB">
            <w:pPr>
              <w:widowControl/>
              <w:jc w:val="left"/>
              <w:textAlignment w:val="center"/>
              <w:rPr>
                <w:rFonts w:hint="eastAsia" w:ascii="宋体" w:hAnsi="宋体" w:cs="宋体"/>
                <w:szCs w:val="21"/>
              </w:rPr>
            </w:pPr>
            <w:r>
              <w:rPr>
                <w:rFonts w:hint="eastAsia" w:ascii="宋体" w:hAnsi="宋体" w:cs="宋体"/>
                <w:szCs w:val="21"/>
              </w:rPr>
              <w:t>3次以上</w:t>
            </w:r>
          </w:p>
        </w:tc>
        <w:tc>
          <w:tcPr>
            <w:tcW w:w="1458" w:type="dxa"/>
            <w:tcBorders>
              <w:top w:val="single" w:color="auto" w:sz="4" w:space="0"/>
              <w:left w:val="single" w:color="auto" w:sz="4" w:space="0"/>
              <w:bottom w:val="single" w:color="auto" w:sz="4" w:space="0"/>
              <w:right w:val="single" w:color="auto" w:sz="4" w:space="0"/>
            </w:tcBorders>
            <w:vAlign w:val="center"/>
          </w:tcPr>
          <w:p w14:paraId="7B82E24D">
            <w:pPr>
              <w:widowControl/>
              <w:jc w:val="center"/>
              <w:textAlignment w:val="center"/>
              <w:rPr>
                <w:rFonts w:hint="eastAsia" w:ascii="宋体" w:hAnsi="宋体" w:cs="宋体"/>
                <w:szCs w:val="21"/>
              </w:rPr>
            </w:pPr>
            <w:r>
              <w:rPr>
                <w:rFonts w:hint="eastAsia" w:ascii="宋体" w:hAnsi="宋体" w:cs="宋体"/>
              </w:rPr>
              <w:t>20%</w:t>
            </w:r>
          </w:p>
        </w:tc>
      </w:tr>
    </w:tbl>
    <w:p w14:paraId="78D09B3A">
      <w:pPr>
        <w:spacing w:line="300" w:lineRule="exact"/>
        <w:jc w:val="left"/>
        <w:rPr>
          <w:rFonts w:hint="eastAsia" w:eastAsia="仿宋_GB2312" w:cs="仿宋_GB2312"/>
          <w:b/>
          <w:bCs/>
          <w:sz w:val="20"/>
          <w:szCs w:val="20"/>
        </w:rPr>
      </w:pPr>
      <w:r>
        <w:rPr>
          <w:rFonts w:hint="eastAsia" w:eastAsia="仿宋_GB2312" w:cs="仿宋_GB2312"/>
          <w:b/>
          <w:bCs/>
          <w:sz w:val="20"/>
          <w:szCs w:val="20"/>
        </w:rPr>
        <w:t>注：</w:t>
      </w:r>
    </w:p>
    <w:p w14:paraId="2B5146E7">
      <w:pPr>
        <w:numPr>
          <w:ilvl w:val="0"/>
          <w:numId w:val="88"/>
        </w:numPr>
        <w:tabs>
          <w:tab w:val="left" w:pos="-420"/>
          <w:tab w:val="clear" w:pos="312"/>
        </w:tabs>
        <w:spacing w:line="300" w:lineRule="exact"/>
        <w:ind w:left="-2" w:leftChars="-200" w:hanging="418" w:hangingChars="209"/>
        <w:rPr>
          <w:rFonts w:hint="eastAsia" w:eastAsia="仿宋_GB2312" w:cs="仿宋_GB2312"/>
          <w:sz w:val="20"/>
          <w:szCs w:val="20"/>
        </w:rPr>
      </w:pPr>
      <w:r>
        <w:rPr>
          <w:rFonts w:hint="eastAsia" w:eastAsia="仿宋_GB2312" w:cs="仿宋_GB2312"/>
          <w:sz w:val="20"/>
          <w:szCs w:val="20"/>
        </w:rPr>
        <w:t>本表适用于《江苏省机动车和非道路移动机械排气污染防治条例》第五十六条规定的“</w:t>
      </w:r>
      <w:r>
        <w:rPr>
          <w:rFonts w:hint="eastAsia" w:eastAsia="楷体" w:cs="楷体"/>
          <w:sz w:val="20"/>
          <w:szCs w:val="20"/>
        </w:rPr>
        <w:t>违反本条例第二十六条第一款规定，机动车排放检验机构有下列行为之一的，由生态环境主管部门责令停止违法行为，限期改正，按照下列规定处罚：（一）未按照国家和省规定的排放检验方法、技术规范和排放标准进行排放检验的，处十万元以上二十万元以下罚款</w:t>
      </w:r>
      <w:r>
        <w:rPr>
          <w:rFonts w:hint="eastAsia" w:eastAsia="仿宋_GB2312" w:cs="仿宋_GB2312"/>
          <w:sz w:val="20"/>
          <w:szCs w:val="20"/>
        </w:rPr>
        <w:t>”中的违法行为。</w:t>
      </w:r>
    </w:p>
    <w:p w14:paraId="47846C11">
      <w:pPr>
        <w:numPr>
          <w:ilvl w:val="0"/>
          <w:numId w:val="88"/>
        </w:numPr>
        <w:tabs>
          <w:tab w:val="left" w:pos="-420"/>
          <w:tab w:val="clear" w:pos="312"/>
        </w:tabs>
        <w:spacing w:line="300" w:lineRule="exact"/>
        <w:ind w:left="-2" w:leftChars="-200" w:hanging="418" w:hangingChars="209"/>
        <w:rPr>
          <w:rFonts w:hint="eastAsia" w:eastAsia="仿宋_GB2312" w:cs="仿宋"/>
          <w:sz w:val="20"/>
          <w:szCs w:val="20"/>
        </w:rPr>
      </w:pPr>
      <w:r>
        <w:rPr>
          <w:rFonts w:hint="eastAsia" w:eastAsia="仿宋_GB2312" w:cs="仿宋_GB2312"/>
          <w:sz w:val="20"/>
          <w:szCs w:val="20"/>
        </w:rPr>
        <w:t>违法行为持续时间，是指自生态环境部门对违法行为实施检查之日（含本日），向前追溯至当事人首次未按排放检验方法、技术规范或排放标准进行检验之日（含本日）。</w:t>
      </w:r>
      <w:r>
        <w:rPr>
          <w:rFonts w:hint="eastAsia" w:eastAsia="仿宋_GB2312" w:cs="仿宋"/>
          <w:sz w:val="20"/>
          <w:szCs w:val="20"/>
        </w:rPr>
        <w:t>期间违法行为有间歇、断续状态的，不扣除违法行为中断的时间。</w:t>
      </w:r>
    </w:p>
    <w:p w14:paraId="33D39348">
      <w:pPr>
        <w:numPr>
          <w:ilvl w:val="0"/>
          <w:numId w:val="88"/>
        </w:numPr>
        <w:tabs>
          <w:tab w:val="left" w:pos="-420"/>
          <w:tab w:val="clear" w:pos="312"/>
        </w:tabs>
        <w:spacing w:line="300" w:lineRule="exact"/>
        <w:ind w:left="-2" w:leftChars="-200" w:hanging="418" w:hangingChars="209"/>
        <w:rPr>
          <w:rFonts w:hint="eastAsia" w:eastAsia="仿宋_GB2312" w:cs="仿宋"/>
          <w:sz w:val="20"/>
          <w:szCs w:val="20"/>
        </w:rPr>
      </w:pPr>
      <w:r>
        <w:rPr>
          <w:rFonts w:hint="eastAsia" w:eastAsia="仿宋_GB2312" w:cs="仿宋"/>
          <w:sz w:val="20"/>
          <w:szCs w:val="20"/>
        </w:rPr>
        <w:t>若本表适用的法律依据发生变化，则适用最新的法律依据。</w:t>
      </w:r>
    </w:p>
    <w:p w14:paraId="617464CD">
      <w:pPr>
        <w:numPr>
          <w:ilvl w:val="0"/>
          <w:numId w:val="88"/>
        </w:numPr>
        <w:tabs>
          <w:tab w:val="left" w:pos="-420"/>
          <w:tab w:val="clear" w:pos="312"/>
        </w:tabs>
        <w:spacing w:line="300" w:lineRule="exact"/>
        <w:ind w:left="-2" w:leftChars="-200" w:hanging="418" w:hangingChars="209"/>
        <w:rPr>
          <w:rFonts w:eastAsia="仿宋_GB2312" w:cs="仿宋"/>
          <w:sz w:val="20"/>
          <w:szCs w:val="20"/>
        </w:rPr>
      </w:pPr>
      <w:r>
        <w:rPr>
          <w:rFonts w:hint="eastAsia" w:eastAsia="仿宋_GB2312" w:cs="仿宋"/>
          <w:sz w:val="20"/>
          <w:szCs w:val="20"/>
        </w:rPr>
        <w:t>本表所称的“以上”包括本数，“不足”不包括本数。</w:t>
      </w:r>
    </w:p>
    <w:p w14:paraId="0F167836">
      <w:pPr>
        <w:numPr>
          <w:ilvl w:val="0"/>
          <w:numId w:val="88"/>
        </w:numPr>
        <w:tabs>
          <w:tab w:val="left" w:pos="-420"/>
          <w:tab w:val="clear" w:pos="312"/>
        </w:tabs>
        <w:spacing w:line="300" w:lineRule="exact"/>
        <w:ind w:left="-2" w:leftChars="-200" w:hanging="418" w:hangingChars="209"/>
        <w:rPr>
          <w:rFonts w:eastAsia="仿宋_GB2312" w:cs="仿宋"/>
          <w:sz w:val="20"/>
          <w:szCs w:val="20"/>
        </w:rPr>
      </w:pPr>
      <w:r>
        <w:rPr>
          <w:rFonts w:hint="eastAsia" w:eastAsia="仿宋_GB2312" w:cs="仿宋"/>
          <w:sz w:val="20"/>
          <w:szCs w:val="20"/>
        </w:rPr>
        <w:t>环境违法次数，是指自本次违法行为发生之日（含本日）起向前追溯两年内，当事人所有环境违法行为次数之和。其中，本次发现的违法行为计为1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14:paraId="059E34F3">
      <w:pPr>
        <w:numPr>
          <w:ilvl w:val="0"/>
          <w:numId w:val="88"/>
        </w:numPr>
        <w:tabs>
          <w:tab w:val="left" w:pos="-420"/>
          <w:tab w:val="clear" w:pos="312"/>
        </w:tabs>
        <w:spacing w:line="300" w:lineRule="exact"/>
        <w:ind w:left="-2" w:leftChars="-200" w:hanging="418" w:hangingChars="209"/>
        <w:rPr>
          <w:rFonts w:eastAsia="仿宋_GB2312" w:cs="仿宋"/>
          <w:sz w:val="20"/>
          <w:szCs w:val="20"/>
        </w:rPr>
      </w:pPr>
      <w:r>
        <w:rPr>
          <w:rFonts w:hint="eastAsia" w:eastAsia="仿宋_GB2312" w:cs="仿宋"/>
          <w:sz w:val="20"/>
          <w:szCs w:val="20"/>
        </w:rPr>
        <w:t>法律、法规、规章或者国家层面文件对本违法行为处罚裁量作出其他规定的，从其规定。</w:t>
      </w:r>
    </w:p>
    <w:p w14:paraId="56A3A396">
      <w:pPr>
        <w:overflowPunct w:val="0"/>
        <w:topLinePunct/>
        <w:adjustRightInd w:val="0"/>
        <w:snapToGrid w:val="0"/>
        <w:spacing w:line="560" w:lineRule="exact"/>
        <w:jc w:val="center"/>
        <w:outlineLvl w:val="1"/>
        <w:rPr>
          <w:rFonts w:eastAsia="仿宋_GB2312" w:cs="仿宋_GB2312"/>
          <w:bCs/>
          <w:sz w:val="32"/>
          <w:szCs w:val="32"/>
        </w:rPr>
      </w:pPr>
      <w:r>
        <w:rPr>
          <w:rFonts w:hint="eastAsia" w:eastAsia="仿宋_GB2312" w:cs="仿宋"/>
          <w:sz w:val="20"/>
          <w:szCs w:val="20"/>
        </w:rPr>
        <w:br w:type="page"/>
      </w:r>
      <w:r>
        <w:rPr>
          <w:rFonts w:hint="eastAsia" w:eastAsia="仿宋_GB2312" w:cs="仿宋_GB2312"/>
          <w:bCs/>
          <w:sz w:val="32"/>
          <w:szCs w:val="32"/>
        </w:rPr>
        <w:t xml:space="preserve">表16-4 </w:t>
      </w:r>
      <w:r>
        <w:rPr>
          <w:rFonts w:eastAsia="仿宋_GB2312" w:cs="仿宋_GB2312"/>
          <w:bCs/>
          <w:sz w:val="32"/>
          <w:szCs w:val="32"/>
        </w:rPr>
        <w:t>超标排放油烟</w:t>
      </w:r>
      <w:r>
        <w:rPr>
          <w:rFonts w:hint="eastAsia" w:eastAsia="仿宋_GB2312" w:cs="仿宋_GB2312"/>
          <w:bCs/>
          <w:sz w:val="32"/>
          <w:szCs w:val="32"/>
        </w:rPr>
        <w:t>违法行为行政处罚裁量表</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585"/>
        <w:gridCol w:w="3732"/>
        <w:gridCol w:w="1418"/>
      </w:tblGrid>
      <w:tr w14:paraId="0F39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784" w:type="dxa"/>
            <w:vAlign w:val="center"/>
          </w:tcPr>
          <w:p w14:paraId="1D7935AA">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2585" w:type="dxa"/>
            <w:vAlign w:val="center"/>
          </w:tcPr>
          <w:p w14:paraId="1FA68DE9">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裁量因素</w:t>
            </w:r>
          </w:p>
        </w:tc>
        <w:tc>
          <w:tcPr>
            <w:tcW w:w="3732" w:type="dxa"/>
            <w:vAlign w:val="center"/>
          </w:tcPr>
          <w:p w14:paraId="19F1B81C">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阶    次</w:t>
            </w:r>
          </w:p>
        </w:tc>
        <w:tc>
          <w:tcPr>
            <w:tcW w:w="1418" w:type="dxa"/>
            <w:vAlign w:val="center"/>
          </w:tcPr>
          <w:p w14:paraId="1F30BBFE">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分值</w:t>
            </w:r>
          </w:p>
        </w:tc>
      </w:tr>
      <w:tr w14:paraId="2410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784" w:type="dxa"/>
            <w:vMerge w:val="restart"/>
            <w:vAlign w:val="center"/>
          </w:tcPr>
          <w:p w14:paraId="55D58672">
            <w:pPr>
              <w:spacing w:line="300" w:lineRule="exact"/>
              <w:jc w:val="center"/>
              <w:rPr>
                <w:rFonts w:hint="eastAsia" w:ascii="宋体" w:hAnsi="宋体" w:cs="宋体"/>
                <w:szCs w:val="21"/>
              </w:rPr>
            </w:pPr>
            <w:r>
              <w:rPr>
                <w:rFonts w:hint="eastAsia" w:ascii="宋体" w:hAnsi="宋体" w:cs="宋体"/>
                <w:szCs w:val="21"/>
              </w:rPr>
              <w:t>1</w:t>
            </w:r>
          </w:p>
        </w:tc>
        <w:tc>
          <w:tcPr>
            <w:tcW w:w="2585" w:type="dxa"/>
            <w:vMerge w:val="restart"/>
            <w:vAlign w:val="center"/>
          </w:tcPr>
          <w:p w14:paraId="09263E1E">
            <w:pPr>
              <w:spacing w:line="300" w:lineRule="exact"/>
              <w:jc w:val="center"/>
              <w:rPr>
                <w:rFonts w:hint="eastAsia" w:ascii="宋体" w:hAnsi="宋体" w:cs="宋体"/>
                <w:szCs w:val="21"/>
              </w:rPr>
            </w:pPr>
            <w:r>
              <w:rPr>
                <w:rFonts w:hint="eastAsia" w:ascii="宋体" w:hAnsi="宋体" w:cs="宋体"/>
                <w:szCs w:val="21"/>
              </w:rPr>
              <w:t>油烟净化设施、措施情况</w:t>
            </w:r>
          </w:p>
        </w:tc>
        <w:tc>
          <w:tcPr>
            <w:tcW w:w="3732" w:type="dxa"/>
            <w:vAlign w:val="center"/>
          </w:tcPr>
          <w:p w14:paraId="2CDEBA26">
            <w:pPr>
              <w:spacing w:line="300" w:lineRule="exact"/>
              <w:jc w:val="left"/>
              <w:rPr>
                <w:rFonts w:hint="eastAsia" w:ascii="宋体" w:hAnsi="宋体" w:cs="宋体"/>
                <w:szCs w:val="21"/>
              </w:rPr>
            </w:pPr>
            <w:r>
              <w:rPr>
                <w:rFonts w:hint="eastAsia" w:ascii="宋体" w:hAnsi="宋体" w:cs="宋体"/>
                <w:szCs w:val="21"/>
              </w:rPr>
              <w:t>已安装油烟净化设施并使用；</w:t>
            </w:r>
          </w:p>
          <w:p w14:paraId="27A52AB8">
            <w:pPr>
              <w:spacing w:line="300" w:lineRule="exact"/>
              <w:jc w:val="left"/>
              <w:rPr>
                <w:rFonts w:hint="eastAsia" w:ascii="宋体" w:hAnsi="宋体" w:cs="宋体"/>
                <w:szCs w:val="21"/>
              </w:rPr>
            </w:pPr>
            <w:r>
              <w:rPr>
                <w:rFonts w:hint="eastAsia" w:ascii="宋体" w:hAnsi="宋体" w:cs="宋体"/>
                <w:szCs w:val="21"/>
              </w:rPr>
              <w:t>或者已实施其他有一定效果的油烟净化措施；</w:t>
            </w:r>
          </w:p>
        </w:tc>
        <w:tc>
          <w:tcPr>
            <w:tcW w:w="1418" w:type="dxa"/>
            <w:vAlign w:val="center"/>
          </w:tcPr>
          <w:p w14:paraId="58D768DF">
            <w:pPr>
              <w:spacing w:line="300" w:lineRule="exact"/>
              <w:jc w:val="center"/>
              <w:rPr>
                <w:rFonts w:hint="eastAsia" w:ascii="宋体" w:hAnsi="宋体" w:cs="宋体"/>
                <w:szCs w:val="21"/>
              </w:rPr>
            </w:pPr>
            <w:r>
              <w:rPr>
                <w:rFonts w:hint="eastAsia" w:ascii="宋体" w:hAnsi="宋体" w:cs="宋体"/>
                <w:szCs w:val="21"/>
              </w:rPr>
              <w:t>0%</w:t>
            </w:r>
          </w:p>
        </w:tc>
      </w:tr>
      <w:tr w14:paraId="3A1B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7" w:hRule="atLeast"/>
        </w:trPr>
        <w:tc>
          <w:tcPr>
            <w:tcW w:w="784" w:type="dxa"/>
            <w:vMerge w:val="continue"/>
            <w:vAlign w:val="center"/>
          </w:tcPr>
          <w:p w14:paraId="5A0EBF96">
            <w:pPr>
              <w:widowControl/>
              <w:spacing w:line="300" w:lineRule="exact"/>
              <w:jc w:val="center"/>
              <w:rPr>
                <w:rFonts w:hint="eastAsia" w:ascii="宋体" w:hAnsi="宋体" w:cs="宋体"/>
                <w:szCs w:val="21"/>
              </w:rPr>
            </w:pPr>
          </w:p>
        </w:tc>
        <w:tc>
          <w:tcPr>
            <w:tcW w:w="2585" w:type="dxa"/>
            <w:vMerge w:val="continue"/>
            <w:vAlign w:val="center"/>
          </w:tcPr>
          <w:p w14:paraId="55523EB0">
            <w:pPr>
              <w:widowControl/>
              <w:spacing w:line="300" w:lineRule="exact"/>
              <w:jc w:val="left"/>
              <w:rPr>
                <w:rFonts w:hint="eastAsia" w:ascii="宋体" w:hAnsi="宋体" w:cs="宋体"/>
                <w:szCs w:val="21"/>
              </w:rPr>
            </w:pPr>
          </w:p>
        </w:tc>
        <w:tc>
          <w:tcPr>
            <w:tcW w:w="3732" w:type="dxa"/>
            <w:vAlign w:val="center"/>
          </w:tcPr>
          <w:p w14:paraId="2A00D4B5">
            <w:pPr>
              <w:spacing w:line="300" w:lineRule="exact"/>
              <w:jc w:val="left"/>
              <w:rPr>
                <w:rFonts w:hint="eastAsia" w:ascii="宋体" w:hAnsi="宋体" w:cs="宋体"/>
                <w:szCs w:val="21"/>
              </w:rPr>
            </w:pPr>
            <w:r>
              <w:rPr>
                <w:rFonts w:hint="eastAsia" w:ascii="宋体" w:hAnsi="宋体" w:cs="宋体"/>
                <w:szCs w:val="21"/>
              </w:rPr>
              <w:t>已安装油烟净化设施或者已采取其他油烟净化措施，但油烟排放口处有明显油渍</w:t>
            </w:r>
          </w:p>
        </w:tc>
        <w:tc>
          <w:tcPr>
            <w:tcW w:w="1418" w:type="dxa"/>
            <w:vAlign w:val="center"/>
          </w:tcPr>
          <w:p w14:paraId="3E68D9F8">
            <w:pPr>
              <w:spacing w:line="300" w:lineRule="exact"/>
              <w:jc w:val="center"/>
              <w:rPr>
                <w:rFonts w:hint="eastAsia" w:ascii="宋体" w:hAnsi="宋体" w:cs="宋体"/>
                <w:szCs w:val="21"/>
              </w:rPr>
            </w:pPr>
            <w:r>
              <w:rPr>
                <w:rFonts w:hint="eastAsia" w:ascii="宋体" w:hAnsi="宋体" w:cs="宋体"/>
                <w:szCs w:val="21"/>
              </w:rPr>
              <w:t>12%</w:t>
            </w:r>
          </w:p>
        </w:tc>
      </w:tr>
      <w:tr w14:paraId="4BDF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trPr>
        <w:tc>
          <w:tcPr>
            <w:tcW w:w="784" w:type="dxa"/>
            <w:vMerge w:val="continue"/>
            <w:vAlign w:val="center"/>
          </w:tcPr>
          <w:p w14:paraId="492BCB2C">
            <w:pPr>
              <w:widowControl/>
              <w:spacing w:line="300" w:lineRule="exact"/>
              <w:jc w:val="center"/>
              <w:rPr>
                <w:rFonts w:hint="eastAsia" w:ascii="宋体" w:hAnsi="宋体" w:cs="宋体"/>
                <w:szCs w:val="21"/>
              </w:rPr>
            </w:pPr>
          </w:p>
        </w:tc>
        <w:tc>
          <w:tcPr>
            <w:tcW w:w="2585" w:type="dxa"/>
            <w:vMerge w:val="continue"/>
            <w:vAlign w:val="center"/>
          </w:tcPr>
          <w:p w14:paraId="1EC55356">
            <w:pPr>
              <w:widowControl/>
              <w:spacing w:line="300" w:lineRule="exact"/>
              <w:jc w:val="left"/>
              <w:rPr>
                <w:rFonts w:hint="eastAsia" w:ascii="宋体" w:hAnsi="宋体" w:cs="宋体"/>
                <w:szCs w:val="21"/>
              </w:rPr>
            </w:pPr>
          </w:p>
        </w:tc>
        <w:tc>
          <w:tcPr>
            <w:tcW w:w="3732" w:type="dxa"/>
            <w:vAlign w:val="center"/>
          </w:tcPr>
          <w:p w14:paraId="6B7E7A44">
            <w:pPr>
              <w:spacing w:line="300" w:lineRule="exact"/>
              <w:jc w:val="left"/>
              <w:rPr>
                <w:rFonts w:hint="eastAsia" w:ascii="宋体" w:hAnsi="宋体" w:cs="宋体"/>
                <w:szCs w:val="21"/>
              </w:rPr>
            </w:pPr>
            <w:r>
              <w:rPr>
                <w:rFonts w:hint="eastAsia" w:ascii="宋体" w:hAnsi="宋体" w:cs="宋体"/>
                <w:szCs w:val="21"/>
              </w:rPr>
              <w:t>未安装油烟净化设施，也未采取其他有效油烟净化措施</w:t>
            </w:r>
          </w:p>
        </w:tc>
        <w:tc>
          <w:tcPr>
            <w:tcW w:w="1418" w:type="dxa"/>
            <w:vAlign w:val="center"/>
          </w:tcPr>
          <w:p w14:paraId="24EBDF34">
            <w:pPr>
              <w:spacing w:line="300" w:lineRule="exact"/>
              <w:jc w:val="center"/>
              <w:rPr>
                <w:rFonts w:hint="eastAsia" w:ascii="宋体" w:hAnsi="宋体" w:cs="宋体"/>
                <w:szCs w:val="21"/>
              </w:rPr>
            </w:pPr>
            <w:r>
              <w:rPr>
                <w:rFonts w:hint="eastAsia" w:ascii="宋体" w:hAnsi="宋体" w:cs="宋体"/>
                <w:szCs w:val="21"/>
              </w:rPr>
              <w:t>27%</w:t>
            </w:r>
          </w:p>
        </w:tc>
      </w:tr>
      <w:tr w14:paraId="0F9A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784" w:type="dxa"/>
            <w:vMerge w:val="restart"/>
            <w:vAlign w:val="center"/>
          </w:tcPr>
          <w:p w14:paraId="439AF17A">
            <w:pPr>
              <w:spacing w:line="300" w:lineRule="exact"/>
              <w:jc w:val="center"/>
              <w:rPr>
                <w:rFonts w:hint="eastAsia" w:ascii="宋体" w:hAnsi="宋体" w:cs="宋体"/>
                <w:szCs w:val="21"/>
              </w:rPr>
            </w:pPr>
            <w:r>
              <w:rPr>
                <w:rFonts w:hint="eastAsia" w:ascii="宋体" w:hAnsi="宋体" w:cs="宋体"/>
                <w:szCs w:val="21"/>
              </w:rPr>
              <w:t>2</w:t>
            </w:r>
          </w:p>
        </w:tc>
        <w:tc>
          <w:tcPr>
            <w:tcW w:w="2585" w:type="dxa"/>
            <w:vMerge w:val="restart"/>
            <w:vAlign w:val="center"/>
          </w:tcPr>
          <w:p w14:paraId="255F5B71">
            <w:pPr>
              <w:spacing w:line="300" w:lineRule="exact"/>
              <w:jc w:val="center"/>
              <w:rPr>
                <w:rFonts w:hint="eastAsia" w:ascii="宋体" w:hAnsi="宋体" w:cs="宋体"/>
                <w:szCs w:val="21"/>
              </w:rPr>
            </w:pPr>
            <w:r>
              <w:rPr>
                <w:rFonts w:hint="eastAsia" w:ascii="宋体" w:hAnsi="宋体" w:cs="宋体"/>
                <w:szCs w:val="21"/>
              </w:rPr>
              <w:t>餐饮服务经营地</w:t>
            </w:r>
          </w:p>
        </w:tc>
        <w:tc>
          <w:tcPr>
            <w:tcW w:w="3732" w:type="dxa"/>
            <w:vAlign w:val="center"/>
          </w:tcPr>
          <w:p w14:paraId="60DF94CD">
            <w:pPr>
              <w:widowControl/>
              <w:spacing w:line="300" w:lineRule="exact"/>
              <w:jc w:val="left"/>
              <w:textAlignment w:val="center"/>
              <w:rPr>
                <w:rFonts w:hint="eastAsia" w:ascii="宋体" w:hAnsi="宋体" w:cs="宋体"/>
                <w:szCs w:val="21"/>
              </w:rPr>
            </w:pPr>
            <w:r>
              <w:rPr>
                <w:rFonts w:hint="eastAsia" w:ascii="宋体" w:hAnsi="宋体" w:cs="宋体"/>
                <w:szCs w:val="21"/>
              </w:rPr>
              <w:t>配套完善的商业综合体内</w:t>
            </w:r>
          </w:p>
        </w:tc>
        <w:tc>
          <w:tcPr>
            <w:tcW w:w="1418" w:type="dxa"/>
            <w:vAlign w:val="center"/>
          </w:tcPr>
          <w:p w14:paraId="754D6416">
            <w:pPr>
              <w:spacing w:line="300" w:lineRule="exact"/>
              <w:jc w:val="center"/>
              <w:rPr>
                <w:rFonts w:hint="eastAsia" w:ascii="宋体" w:hAnsi="宋体" w:cs="宋体"/>
                <w:szCs w:val="21"/>
              </w:rPr>
            </w:pPr>
            <w:r>
              <w:rPr>
                <w:rFonts w:hint="eastAsia" w:ascii="宋体" w:hAnsi="宋体" w:cs="宋体"/>
                <w:szCs w:val="21"/>
              </w:rPr>
              <w:t>0%</w:t>
            </w:r>
          </w:p>
        </w:tc>
      </w:tr>
      <w:tr w14:paraId="595E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784" w:type="dxa"/>
            <w:vMerge w:val="continue"/>
            <w:vAlign w:val="center"/>
          </w:tcPr>
          <w:p w14:paraId="7BE9636E">
            <w:pPr>
              <w:widowControl/>
              <w:spacing w:line="300" w:lineRule="exact"/>
              <w:jc w:val="center"/>
              <w:rPr>
                <w:rFonts w:hint="eastAsia" w:ascii="宋体" w:hAnsi="宋体" w:cs="宋体"/>
                <w:szCs w:val="21"/>
              </w:rPr>
            </w:pPr>
          </w:p>
        </w:tc>
        <w:tc>
          <w:tcPr>
            <w:tcW w:w="2585" w:type="dxa"/>
            <w:vMerge w:val="continue"/>
            <w:vAlign w:val="center"/>
          </w:tcPr>
          <w:p w14:paraId="7A4FCF49">
            <w:pPr>
              <w:widowControl/>
              <w:spacing w:line="300" w:lineRule="exact"/>
              <w:jc w:val="left"/>
              <w:rPr>
                <w:rFonts w:hint="eastAsia" w:ascii="宋体" w:hAnsi="宋体" w:cs="宋体"/>
                <w:szCs w:val="21"/>
              </w:rPr>
            </w:pPr>
          </w:p>
        </w:tc>
        <w:tc>
          <w:tcPr>
            <w:tcW w:w="3732" w:type="dxa"/>
            <w:vAlign w:val="center"/>
          </w:tcPr>
          <w:p w14:paraId="22AABF60">
            <w:pPr>
              <w:widowControl/>
              <w:spacing w:line="300" w:lineRule="exact"/>
              <w:jc w:val="left"/>
              <w:textAlignment w:val="center"/>
              <w:rPr>
                <w:rFonts w:hint="eastAsia" w:ascii="宋体" w:hAnsi="宋体" w:cs="宋体"/>
                <w:szCs w:val="21"/>
              </w:rPr>
            </w:pPr>
            <w:r>
              <w:rPr>
                <w:rFonts w:hint="eastAsia" w:ascii="宋体" w:hAnsi="宋体" w:cs="宋体"/>
                <w:szCs w:val="21"/>
              </w:rPr>
              <w:t>独立临街建筑或者美食广场</w:t>
            </w:r>
          </w:p>
        </w:tc>
        <w:tc>
          <w:tcPr>
            <w:tcW w:w="1418" w:type="dxa"/>
            <w:vAlign w:val="center"/>
          </w:tcPr>
          <w:p w14:paraId="0535172E">
            <w:pPr>
              <w:spacing w:line="300" w:lineRule="exact"/>
              <w:jc w:val="center"/>
              <w:rPr>
                <w:rFonts w:hint="eastAsia" w:ascii="宋体" w:hAnsi="宋体" w:cs="宋体"/>
                <w:szCs w:val="21"/>
              </w:rPr>
            </w:pPr>
            <w:r>
              <w:rPr>
                <w:rFonts w:hint="eastAsia" w:ascii="宋体" w:hAnsi="宋体" w:cs="宋体"/>
                <w:szCs w:val="21"/>
              </w:rPr>
              <w:t>16%</w:t>
            </w:r>
          </w:p>
        </w:tc>
      </w:tr>
      <w:tr w14:paraId="611F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784" w:type="dxa"/>
            <w:vMerge w:val="continue"/>
            <w:vAlign w:val="center"/>
          </w:tcPr>
          <w:p w14:paraId="4E941649">
            <w:pPr>
              <w:widowControl/>
              <w:spacing w:line="300" w:lineRule="exact"/>
              <w:jc w:val="center"/>
              <w:rPr>
                <w:rFonts w:hint="eastAsia" w:ascii="宋体" w:hAnsi="宋体" w:cs="宋体"/>
                <w:szCs w:val="21"/>
              </w:rPr>
            </w:pPr>
          </w:p>
        </w:tc>
        <w:tc>
          <w:tcPr>
            <w:tcW w:w="2585" w:type="dxa"/>
            <w:vMerge w:val="continue"/>
            <w:vAlign w:val="center"/>
          </w:tcPr>
          <w:p w14:paraId="6448065C">
            <w:pPr>
              <w:widowControl/>
              <w:spacing w:line="300" w:lineRule="exact"/>
              <w:jc w:val="left"/>
              <w:rPr>
                <w:rFonts w:hint="eastAsia" w:ascii="宋体" w:hAnsi="宋体" w:cs="宋体"/>
                <w:szCs w:val="21"/>
              </w:rPr>
            </w:pPr>
          </w:p>
        </w:tc>
        <w:tc>
          <w:tcPr>
            <w:tcW w:w="3732" w:type="dxa"/>
            <w:vAlign w:val="center"/>
          </w:tcPr>
          <w:p w14:paraId="669E6396">
            <w:pPr>
              <w:widowControl/>
              <w:spacing w:line="300" w:lineRule="exact"/>
              <w:jc w:val="left"/>
              <w:textAlignment w:val="center"/>
              <w:rPr>
                <w:rFonts w:hint="eastAsia" w:ascii="宋体" w:hAnsi="宋体" w:cs="宋体"/>
                <w:szCs w:val="21"/>
              </w:rPr>
            </w:pPr>
            <w:r>
              <w:rPr>
                <w:rFonts w:hint="eastAsia" w:ascii="宋体" w:hAnsi="宋体" w:cs="宋体"/>
                <w:szCs w:val="21"/>
              </w:rPr>
              <w:t>居民住宅楼内；</w:t>
            </w:r>
          </w:p>
          <w:p w14:paraId="3CBEBC38">
            <w:pPr>
              <w:widowControl/>
              <w:spacing w:line="300" w:lineRule="exact"/>
              <w:jc w:val="left"/>
              <w:textAlignment w:val="center"/>
              <w:rPr>
                <w:rFonts w:hint="eastAsia" w:ascii="宋体" w:hAnsi="宋体" w:cs="宋体"/>
                <w:szCs w:val="21"/>
              </w:rPr>
            </w:pPr>
            <w:r>
              <w:rPr>
                <w:rFonts w:hint="eastAsia" w:ascii="宋体" w:hAnsi="宋体" w:cs="宋体"/>
                <w:szCs w:val="21"/>
              </w:rPr>
              <w:t>或者与居住层相邻的商住综合楼内；</w:t>
            </w:r>
          </w:p>
          <w:p w14:paraId="00C00345">
            <w:pPr>
              <w:widowControl/>
              <w:spacing w:line="300" w:lineRule="exact"/>
              <w:jc w:val="left"/>
              <w:textAlignment w:val="center"/>
              <w:rPr>
                <w:rFonts w:hint="eastAsia" w:ascii="宋体" w:hAnsi="宋体" w:cs="宋体"/>
                <w:szCs w:val="21"/>
              </w:rPr>
            </w:pPr>
            <w:r>
              <w:rPr>
                <w:rFonts w:hint="eastAsia" w:ascii="宋体" w:hAnsi="宋体" w:cs="宋体"/>
                <w:szCs w:val="21"/>
              </w:rPr>
              <w:t>或者其他区域；</w:t>
            </w:r>
          </w:p>
        </w:tc>
        <w:tc>
          <w:tcPr>
            <w:tcW w:w="1418" w:type="dxa"/>
            <w:vAlign w:val="center"/>
          </w:tcPr>
          <w:p w14:paraId="0E3F8110">
            <w:pPr>
              <w:spacing w:line="300" w:lineRule="exact"/>
              <w:jc w:val="center"/>
              <w:rPr>
                <w:rFonts w:hint="eastAsia" w:ascii="宋体" w:hAnsi="宋体" w:cs="宋体"/>
                <w:szCs w:val="21"/>
              </w:rPr>
            </w:pPr>
            <w:r>
              <w:rPr>
                <w:rFonts w:hint="eastAsia" w:ascii="宋体" w:hAnsi="宋体" w:cs="宋体"/>
                <w:szCs w:val="21"/>
              </w:rPr>
              <w:t>27%</w:t>
            </w:r>
          </w:p>
        </w:tc>
      </w:tr>
      <w:tr w14:paraId="4D59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784" w:type="dxa"/>
            <w:vMerge w:val="restart"/>
            <w:vAlign w:val="center"/>
          </w:tcPr>
          <w:p w14:paraId="45399DEA">
            <w:pPr>
              <w:spacing w:line="300" w:lineRule="exact"/>
              <w:jc w:val="center"/>
              <w:rPr>
                <w:rFonts w:hint="eastAsia" w:ascii="宋体" w:hAnsi="宋体" w:cs="宋体"/>
                <w:szCs w:val="21"/>
              </w:rPr>
            </w:pPr>
            <w:r>
              <w:rPr>
                <w:rFonts w:hint="eastAsia" w:ascii="宋体" w:hAnsi="宋体" w:cs="宋体"/>
                <w:szCs w:val="21"/>
              </w:rPr>
              <w:t>3</w:t>
            </w:r>
          </w:p>
        </w:tc>
        <w:tc>
          <w:tcPr>
            <w:tcW w:w="2585" w:type="dxa"/>
            <w:vMerge w:val="restart"/>
            <w:vAlign w:val="center"/>
          </w:tcPr>
          <w:p w14:paraId="3471A854">
            <w:pPr>
              <w:spacing w:line="300" w:lineRule="exact"/>
              <w:jc w:val="center"/>
              <w:rPr>
                <w:rFonts w:hint="eastAsia" w:ascii="宋体" w:hAnsi="宋体" w:cs="宋体"/>
                <w:szCs w:val="21"/>
              </w:rPr>
            </w:pPr>
            <w:r>
              <w:rPr>
                <w:rFonts w:hint="eastAsia" w:ascii="宋体" w:hAnsi="宋体" w:cs="宋体"/>
                <w:szCs w:val="21"/>
              </w:rPr>
              <w:t>灶头数（个）</w:t>
            </w:r>
          </w:p>
        </w:tc>
        <w:tc>
          <w:tcPr>
            <w:tcW w:w="3732" w:type="dxa"/>
            <w:vAlign w:val="center"/>
          </w:tcPr>
          <w:p w14:paraId="2D2F6E6B">
            <w:pPr>
              <w:widowControl/>
              <w:spacing w:line="300" w:lineRule="exact"/>
              <w:jc w:val="left"/>
              <w:textAlignment w:val="center"/>
              <w:rPr>
                <w:rFonts w:hint="eastAsia" w:ascii="宋体" w:hAnsi="宋体" w:cs="宋体"/>
                <w:szCs w:val="21"/>
              </w:rPr>
            </w:pPr>
            <w:r>
              <w:rPr>
                <w:rFonts w:hint="eastAsia" w:ascii="宋体" w:hAnsi="宋体" w:cs="宋体"/>
                <w:szCs w:val="21"/>
              </w:rPr>
              <w:t>1≤灶头数&lt;3</w:t>
            </w:r>
          </w:p>
        </w:tc>
        <w:tc>
          <w:tcPr>
            <w:tcW w:w="1418" w:type="dxa"/>
            <w:vAlign w:val="center"/>
          </w:tcPr>
          <w:p w14:paraId="5FF9FCD2">
            <w:pPr>
              <w:spacing w:line="300" w:lineRule="exact"/>
              <w:jc w:val="center"/>
              <w:rPr>
                <w:rFonts w:hint="eastAsia" w:ascii="宋体" w:hAnsi="宋体" w:cs="宋体"/>
                <w:szCs w:val="21"/>
              </w:rPr>
            </w:pPr>
            <w:r>
              <w:rPr>
                <w:rFonts w:hint="eastAsia" w:ascii="宋体" w:hAnsi="宋体" w:cs="宋体"/>
                <w:szCs w:val="21"/>
              </w:rPr>
              <w:t>0%</w:t>
            </w:r>
          </w:p>
        </w:tc>
      </w:tr>
      <w:tr w14:paraId="6656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trPr>
        <w:tc>
          <w:tcPr>
            <w:tcW w:w="784" w:type="dxa"/>
            <w:vMerge w:val="continue"/>
            <w:vAlign w:val="center"/>
          </w:tcPr>
          <w:p w14:paraId="4EE2DEF9">
            <w:pPr>
              <w:widowControl/>
              <w:spacing w:line="300" w:lineRule="exact"/>
              <w:jc w:val="center"/>
              <w:rPr>
                <w:rFonts w:hint="eastAsia" w:ascii="宋体" w:hAnsi="宋体" w:cs="宋体"/>
                <w:szCs w:val="21"/>
              </w:rPr>
            </w:pPr>
          </w:p>
        </w:tc>
        <w:tc>
          <w:tcPr>
            <w:tcW w:w="2585" w:type="dxa"/>
            <w:vMerge w:val="continue"/>
            <w:vAlign w:val="center"/>
          </w:tcPr>
          <w:p w14:paraId="419A7DB0">
            <w:pPr>
              <w:widowControl/>
              <w:spacing w:line="300" w:lineRule="exact"/>
              <w:jc w:val="left"/>
              <w:rPr>
                <w:rFonts w:hint="eastAsia" w:ascii="宋体" w:hAnsi="宋体" w:cs="宋体"/>
                <w:szCs w:val="21"/>
              </w:rPr>
            </w:pPr>
          </w:p>
        </w:tc>
        <w:tc>
          <w:tcPr>
            <w:tcW w:w="3732" w:type="dxa"/>
            <w:vAlign w:val="center"/>
          </w:tcPr>
          <w:p w14:paraId="23BB941D">
            <w:pPr>
              <w:widowControl/>
              <w:spacing w:line="300" w:lineRule="exact"/>
              <w:jc w:val="left"/>
              <w:textAlignment w:val="center"/>
              <w:rPr>
                <w:rFonts w:hint="eastAsia" w:ascii="宋体" w:hAnsi="宋体" w:cs="宋体"/>
                <w:szCs w:val="21"/>
              </w:rPr>
            </w:pPr>
            <w:r>
              <w:rPr>
                <w:rFonts w:hint="eastAsia" w:ascii="宋体" w:hAnsi="宋体" w:cs="宋体"/>
                <w:szCs w:val="21"/>
              </w:rPr>
              <w:t>3≤灶头数&lt;6</w:t>
            </w:r>
          </w:p>
        </w:tc>
        <w:tc>
          <w:tcPr>
            <w:tcW w:w="1418" w:type="dxa"/>
            <w:vAlign w:val="center"/>
          </w:tcPr>
          <w:p w14:paraId="602150B4">
            <w:pPr>
              <w:spacing w:line="300" w:lineRule="exact"/>
              <w:jc w:val="center"/>
              <w:rPr>
                <w:rFonts w:hint="eastAsia" w:ascii="宋体" w:hAnsi="宋体" w:cs="宋体"/>
                <w:szCs w:val="21"/>
              </w:rPr>
            </w:pPr>
            <w:r>
              <w:rPr>
                <w:rFonts w:hint="eastAsia" w:ascii="宋体" w:hAnsi="宋体" w:cs="宋体"/>
                <w:szCs w:val="21"/>
              </w:rPr>
              <w:t>10%</w:t>
            </w:r>
          </w:p>
        </w:tc>
      </w:tr>
      <w:tr w14:paraId="4FF3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784" w:type="dxa"/>
            <w:vMerge w:val="continue"/>
            <w:vAlign w:val="center"/>
          </w:tcPr>
          <w:p w14:paraId="3C1001C2">
            <w:pPr>
              <w:widowControl/>
              <w:spacing w:line="300" w:lineRule="exact"/>
              <w:jc w:val="center"/>
              <w:rPr>
                <w:rFonts w:hint="eastAsia" w:ascii="宋体" w:hAnsi="宋体" w:cs="宋体"/>
                <w:szCs w:val="21"/>
              </w:rPr>
            </w:pPr>
          </w:p>
        </w:tc>
        <w:tc>
          <w:tcPr>
            <w:tcW w:w="2585" w:type="dxa"/>
            <w:vMerge w:val="continue"/>
            <w:vAlign w:val="center"/>
          </w:tcPr>
          <w:p w14:paraId="43BE0967">
            <w:pPr>
              <w:widowControl/>
              <w:spacing w:line="300" w:lineRule="exact"/>
              <w:jc w:val="left"/>
              <w:rPr>
                <w:rFonts w:hint="eastAsia" w:ascii="宋体" w:hAnsi="宋体" w:cs="宋体"/>
                <w:szCs w:val="21"/>
              </w:rPr>
            </w:pPr>
          </w:p>
        </w:tc>
        <w:tc>
          <w:tcPr>
            <w:tcW w:w="3732" w:type="dxa"/>
            <w:vAlign w:val="center"/>
          </w:tcPr>
          <w:p w14:paraId="0CDEFF52">
            <w:pPr>
              <w:widowControl/>
              <w:spacing w:line="300" w:lineRule="exact"/>
              <w:jc w:val="left"/>
              <w:textAlignment w:val="center"/>
              <w:rPr>
                <w:rFonts w:hint="eastAsia" w:ascii="宋体" w:hAnsi="宋体" w:cs="宋体"/>
                <w:szCs w:val="21"/>
              </w:rPr>
            </w:pPr>
            <w:r>
              <w:rPr>
                <w:rFonts w:hint="eastAsia" w:ascii="宋体" w:hAnsi="宋体" w:cs="宋体"/>
                <w:szCs w:val="21"/>
              </w:rPr>
              <w:t>灶头数≥6</w:t>
            </w:r>
          </w:p>
        </w:tc>
        <w:tc>
          <w:tcPr>
            <w:tcW w:w="1418" w:type="dxa"/>
            <w:vAlign w:val="center"/>
          </w:tcPr>
          <w:p w14:paraId="4C3BA17D">
            <w:pPr>
              <w:spacing w:line="300" w:lineRule="exact"/>
              <w:jc w:val="center"/>
              <w:rPr>
                <w:rFonts w:hint="eastAsia" w:ascii="宋体" w:hAnsi="宋体" w:cs="宋体"/>
                <w:szCs w:val="21"/>
              </w:rPr>
            </w:pPr>
            <w:r>
              <w:rPr>
                <w:rFonts w:hint="eastAsia" w:ascii="宋体" w:hAnsi="宋体" w:cs="宋体"/>
                <w:szCs w:val="21"/>
              </w:rPr>
              <w:t>16%</w:t>
            </w:r>
          </w:p>
        </w:tc>
      </w:tr>
      <w:tr w14:paraId="16BD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784" w:type="dxa"/>
            <w:vMerge w:val="restart"/>
            <w:vAlign w:val="center"/>
          </w:tcPr>
          <w:p w14:paraId="4670B4FA">
            <w:pPr>
              <w:widowControl/>
              <w:spacing w:line="300" w:lineRule="exact"/>
              <w:jc w:val="center"/>
              <w:rPr>
                <w:rFonts w:hint="eastAsia" w:ascii="宋体" w:hAnsi="宋体" w:cs="宋体"/>
                <w:szCs w:val="21"/>
              </w:rPr>
            </w:pPr>
            <w:r>
              <w:rPr>
                <w:rFonts w:hint="eastAsia" w:ascii="宋体" w:hAnsi="宋体" w:cs="宋体"/>
                <w:szCs w:val="21"/>
              </w:rPr>
              <w:t>4</w:t>
            </w:r>
          </w:p>
        </w:tc>
        <w:tc>
          <w:tcPr>
            <w:tcW w:w="2585" w:type="dxa"/>
            <w:vMerge w:val="restart"/>
            <w:vAlign w:val="center"/>
          </w:tcPr>
          <w:p w14:paraId="59D304DD">
            <w:pPr>
              <w:spacing w:line="300" w:lineRule="exact"/>
              <w:jc w:val="center"/>
              <w:rPr>
                <w:rFonts w:hint="eastAsia" w:ascii="宋体" w:hAnsi="宋体" w:cs="宋体"/>
                <w:szCs w:val="21"/>
              </w:rPr>
            </w:pPr>
            <w:r>
              <w:rPr>
                <w:rFonts w:hint="eastAsia" w:ascii="宋体" w:hAnsi="宋体" w:cs="宋体"/>
                <w:szCs w:val="21"/>
              </w:rPr>
              <w:t>油烟超标状况</w:t>
            </w:r>
          </w:p>
        </w:tc>
        <w:tc>
          <w:tcPr>
            <w:tcW w:w="3732" w:type="dxa"/>
            <w:vAlign w:val="top"/>
          </w:tcPr>
          <w:p w14:paraId="37D9E11F">
            <w:pPr>
              <w:spacing w:line="300" w:lineRule="exact"/>
              <w:jc w:val="left"/>
              <w:rPr>
                <w:rFonts w:hint="eastAsia" w:ascii="宋体" w:hAnsi="宋体" w:cs="宋体"/>
                <w:szCs w:val="21"/>
              </w:rPr>
            </w:pPr>
            <w:r>
              <w:rPr>
                <w:rFonts w:hint="eastAsia" w:ascii="宋体" w:hAnsi="宋体" w:cs="宋体"/>
                <w:szCs w:val="21"/>
              </w:rPr>
              <w:t>超过污染物排放标准不足20%</w:t>
            </w:r>
          </w:p>
        </w:tc>
        <w:tc>
          <w:tcPr>
            <w:tcW w:w="1418" w:type="dxa"/>
            <w:vAlign w:val="center"/>
          </w:tcPr>
          <w:p w14:paraId="46C392C8">
            <w:pPr>
              <w:spacing w:line="300" w:lineRule="exact"/>
              <w:jc w:val="center"/>
              <w:rPr>
                <w:rFonts w:hint="eastAsia" w:ascii="宋体" w:hAnsi="宋体" w:cs="宋体"/>
                <w:szCs w:val="21"/>
              </w:rPr>
            </w:pPr>
            <w:r>
              <w:rPr>
                <w:rFonts w:hint="eastAsia" w:ascii="宋体" w:hAnsi="宋体" w:cs="宋体"/>
                <w:szCs w:val="21"/>
              </w:rPr>
              <w:t>0%</w:t>
            </w:r>
          </w:p>
        </w:tc>
      </w:tr>
      <w:tr w14:paraId="0CBF4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784" w:type="dxa"/>
            <w:vMerge w:val="continue"/>
            <w:vAlign w:val="center"/>
          </w:tcPr>
          <w:p w14:paraId="75391E14">
            <w:pPr>
              <w:widowControl/>
              <w:spacing w:line="300" w:lineRule="exact"/>
              <w:jc w:val="center"/>
              <w:rPr>
                <w:rFonts w:hint="eastAsia" w:ascii="宋体" w:hAnsi="宋体" w:cs="宋体"/>
                <w:szCs w:val="21"/>
              </w:rPr>
            </w:pPr>
          </w:p>
        </w:tc>
        <w:tc>
          <w:tcPr>
            <w:tcW w:w="2585" w:type="dxa"/>
            <w:vMerge w:val="continue"/>
            <w:vAlign w:val="center"/>
          </w:tcPr>
          <w:p w14:paraId="5820BC5D">
            <w:pPr>
              <w:widowControl/>
              <w:spacing w:line="300" w:lineRule="exact"/>
              <w:jc w:val="left"/>
              <w:rPr>
                <w:rFonts w:hint="eastAsia" w:ascii="宋体" w:hAnsi="宋体" w:cs="宋体"/>
                <w:szCs w:val="21"/>
              </w:rPr>
            </w:pPr>
          </w:p>
        </w:tc>
        <w:tc>
          <w:tcPr>
            <w:tcW w:w="3732" w:type="dxa"/>
            <w:vAlign w:val="top"/>
          </w:tcPr>
          <w:p w14:paraId="5B2010DB">
            <w:pPr>
              <w:spacing w:line="300" w:lineRule="exact"/>
              <w:jc w:val="left"/>
              <w:rPr>
                <w:rFonts w:hint="eastAsia" w:ascii="宋体" w:hAnsi="宋体" w:cs="宋体"/>
                <w:szCs w:val="21"/>
              </w:rPr>
            </w:pPr>
            <w:r>
              <w:rPr>
                <w:rFonts w:hint="eastAsia" w:ascii="宋体" w:hAnsi="宋体" w:cs="宋体"/>
                <w:szCs w:val="21"/>
              </w:rPr>
              <w:t>超过污染物排放标准20%以上，不足50%</w:t>
            </w:r>
          </w:p>
        </w:tc>
        <w:tc>
          <w:tcPr>
            <w:tcW w:w="1418" w:type="dxa"/>
            <w:vAlign w:val="center"/>
          </w:tcPr>
          <w:p w14:paraId="04C6998B">
            <w:pPr>
              <w:spacing w:line="300" w:lineRule="exact"/>
              <w:jc w:val="center"/>
              <w:rPr>
                <w:rFonts w:hint="eastAsia" w:ascii="宋体" w:hAnsi="宋体" w:cs="宋体"/>
                <w:szCs w:val="21"/>
              </w:rPr>
            </w:pPr>
            <w:r>
              <w:rPr>
                <w:rFonts w:hint="eastAsia" w:ascii="宋体" w:hAnsi="宋体" w:cs="宋体"/>
                <w:szCs w:val="21"/>
              </w:rPr>
              <w:t>4%</w:t>
            </w:r>
          </w:p>
        </w:tc>
      </w:tr>
      <w:tr w14:paraId="5A791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784" w:type="dxa"/>
            <w:vMerge w:val="continue"/>
            <w:vAlign w:val="center"/>
          </w:tcPr>
          <w:p w14:paraId="0CF7E554">
            <w:pPr>
              <w:widowControl/>
              <w:spacing w:line="300" w:lineRule="exact"/>
              <w:jc w:val="center"/>
              <w:rPr>
                <w:rFonts w:hint="eastAsia" w:ascii="宋体" w:hAnsi="宋体" w:cs="宋体"/>
                <w:szCs w:val="21"/>
              </w:rPr>
            </w:pPr>
          </w:p>
        </w:tc>
        <w:tc>
          <w:tcPr>
            <w:tcW w:w="2585" w:type="dxa"/>
            <w:vMerge w:val="continue"/>
            <w:vAlign w:val="center"/>
          </w:tcPr>
          <w:p w14:paraId="6B3E9F92">
            <w:pPr>
              <w:widowControl/>
              <w:spacing w:line="300" w:lineRule="exact"/>
              <w:jc w:val="left"/>
              <w:rPr>
                <w:rFonts w:hint="eastAsia" w:ascii="宋体" w:hAnsi="宋体" w:cs="宋体"/>
                <w:szCs w:val="21"/>
              </w:rPr>
            </w:pPr>
          </w:p>
        </w:tc>
        <w:tc>
          <w:tcPr>
            <w:tcW w:w="3732" w:type="dxa"/>
            <w:vAlign w:val="top"/>
          </w:tcPr>
          <w:p w14:paraId="4ADFCD98">
            <w:pPr>
              <w:spacing w:line="300" w:lineRule="exact"/>
              <w:jc w:val="left"/>
              <w:rPr>
                <w:rFonts w:hint="eastAsia" w:ascii="宋体" w:hAnsi="宋体" w:cs="宋体"/>
                <w:szCs w:val="21"/>
              </w:rPr>
            </w:pPr>
            <w:r>
              <w:rPr>
                <w:rFonts w:hint="eastAsia" w:ascii="宋体" w:hAnsi="宋体" w:cs="宋体"/>
                <w:szCs w:val="21"/>
              </w:rPr>
              <w:t>超过污染物排放标准50%以上，不足100%</w:t>
            </w:r>
          </w:p>
        </w:tc>
        <w:tc>
          <w:tcPr>
            <w:tcW w:w="1418" w:type="dxa"/>
            <w:vAlign w:val="center"/>
          </w:tcPr>
          <w:p w14:paraId="075A6535">
            <w:pPr>
              <w:spacing w:line="300" w:lineRule="exact"/>
              <w:jc w:val="center"/>
              <w:rPr>
                <w:rFonts w:hint="eastAsia" w:ascii="宋体" w:hAnsi="宋体" w:cs="宋体"/>
                <w:szCs w:val="21"/>
              </w:rPr>
            </w:pPr>
            <w:r>
              <w:rPr>
                <w:rFonts w:hint="eastAsia" w:ascii="宋体" w:hAnsi="宋体" w:cs="宋体"/>
                <w:szCs w:val="21"/>
              </w:rPr>
              <w:t>8%</w:t>
            </w:r>
          </w:p>
        </w:tc>
      </w:tr>
      <w:tr w14:paraId="2059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784" w:type="dxa"/>
            <w:vMerge w:val="continue"/>
            <w:vAlign w:val="center"/>
          </w:tcPr>
          <w:p w14:paraId="617B9644">
            <w:pPr>
              <w:widowControl/>
              <w:spacing w:line="300" w:lineRule="exact"/>
              <w:jc w:val="center"/>
              <w:rPr>
                <w:rFonts w:hint="eastAsia" w:ascii="宋体" w:hAnsi="宋体" w:cs="宋体"/>
                <w:szCs w:val="21"/>
              </w:rPr>
            </w:pPr>
          </w:p>
        </w:tc>
        <w:tc>
          <w:tcPr>
            <w:tcW w:w="2585" w:type="dxa"/>
            <w:vMerge w:val="continue"/>
            <w:vAlign w:val="center"/>
          </w:tcPr>
          <w:p w14:paraId="7E369BB3">
            <w:pPr>
              <w:widowControl/>
              <w:spacing w:line="300" w:lineRule="exact"/>
              <w:jc w:val="left"/>
              <w:rPr>
                <w:rFonts w:hint="eastAsia" w:ascii="宋体" w:hAnsi="宋体" w:cs="宋体"/>
                <w:szCs w:val="21"/>
              </w:rPr>
            </w:pPr>
          </w:p>
        </w:tc>
        <w:tc>
          <w:tcPr>
            <w:tcW w:w="3732" w:type="dxa"/>
            <w:vAlign w:val="top"/>
          </w:tcPr>
          <w:p w14:paraId="18CABFFD">
            <w:pPr>
              <w:spacing w:line="300" w:lineRule="exact"/>
              <w:jc w:val="left"/>
              <w:rPr>
                <w:rFonts w:hint="eastAsia" w:ascii="宋体" w:hAnsi="宋体" w:cs="宋体"/>
                <w:szCs w:val="21"/>
              </w:rPr>
            </w:pPr>
            <w:r>
              <w:rPr>
                <w:rFonts w:hint="eastAsia" w:ascii="宋体" w:hAnsi="宋体" w:cs="宋体"/>
                <w:szCs w:val="21"/>
              </w:rPr>
              <w:t>超过污染物排放标准100%以上</w:t>
            </w:r>
          </w:p>
        </w:tc>
        <w:tc>
          <w:tcPr>
            <w:tcW w:w="1418" w:type="dxa"/>
            <w:vAlign w:val="center"/>
          </w:tcPr>
          <w:p w14:paraId="29463BAB">
            <w:pPr>
              <w:spacing w:line="300" w:lineRule="exact"/>
              <w:jc w:val="center"/>
              <w:rPr>
                <w:rFonts w:hint="eastAsia" w:ascii="宋体" w:hAnsi="宋体" w:cs="宋体"/>
                <w:szCs w:val="21"/>
              </w:rPr>
            </w:pPr>
            <w:r>
              <w:rPr>
                <w:rFonts w:hint="eastAsia" w:ascii="宋体" w:hAnsi="宋体" w:cs="宋体"/>
                <w:szCs w:val="21"/>
              </w:rPr>
              <w:t>12%</w:t>
            </w:r>
          </w:p>
        </w:tc>
      </w:tr>
      <w:tr w14:paraId="356E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84" w:type="dxa"/>
            <w:vMerge w:val="restart"/>
            <w:vAlign w:val="center"/>
          </w:tcPr>
          <w:p w14:paraId="27F5880D">
            <w:pPr>
              <w:spacing w:line="300" w:lineRule="exact"/>
              <w:jc w:val="center"/>
              <w:rPr>
                <w:rFonts w:hint="eastAsia" w:ascii="宋体" w:hAnsi="宋体" w:cs="宋体"/>
                <w:szCs w:val="21"/>
              </w:rPr>
            </w:pPr>
            <w:r>
              <w:rPr>
                <w:rFonts w:hint="eastAsia" w:ascii="宋体" w:hAnsi="宋体" w:cs="宋体"/>
                <w:szCs w:val="21"/>
              </w:rPr>
              <w:t>5</w:t>
            </w:r>
          </w:p>
        </w:tc>
        <w:tc>
          <w:tcPr>
            <w:tcW w:w="2585" w:type="dxa"/>
            <w:vMerge w:val="restart"/>
            <w:vAlign w:val="center"/>
          </w:tcPr>
          <w:p w14:paraId="4D52D6C6">
            <w:pPr>
              <w:spacing w:line="300" w:lineRule="exact"/>
              <w:jc w:val="center"/>
              <w:rPr>
                <w:rFonts w:hint="eastAsia" w:ascii="宋体" w:hAnsi="宋体" w:cs="宋体"/>
                <w:szCs w:val="21"/>
              </w:rPr>
            </w:pPr>
            <w:r>
              <w:rPr>
                <w:rFonts w:hint="eastAsia" w:ascii="宋体" w:hAnsi="宋体" w:cs="宋体"/>
                <w:szCs w:val="21"/>
              </w:rPr>
              <w:t>环境违法次数</w:t>
            </w:r>
          </w:p>
          <w:p w14:paraId="46A1C3DB">
            <w:pPr>
              <w:spacing w:line="300" w:lineRule="exact"/>
              <w:jc w:val="center"/>
              <w:rPr>
                <w:rFonts w:hint="eastAsia" w:ascii="宋体" w:hAnsi="宋体" w:cs="宋体"/>
                <w:szCs w:val="21"/>
              </w:rPr>
            </w:pPr>
            <w:r>
              <w:rPr>
                <w:rFonts w:hint="eastAsia" w:ascii="宋体" w:hAnsi="宋体" w:cs="宋体"/>
                <w:szCs w:val="21"/>
              </w:rPr>
              <w:t xml:space="preserve">（两年内，含本次） </w:t>
            </w:r>
          </w:p>
        </w:tc>
        <w:tc>
          <w:tcPr>
            <w:tcW w:w="3732" w:type="dxa"/>
            <w:vAlign w:val="center"/>
          </w:tcPr>
          <w:p w14:paraId="011E5A8B">
            <w:pPr>
              <w:widowControl/>
              <w:spacing w:line="300" w:lineRule="exact"/>
              <w:jc w:val="left"/>
              <w:textAlignment w:val="center"/>
              <w:rPr>
                <w:rFonts w:hint="eastAsia" w:ascii="宋体" w:hAnsi="宋体" w:cs="宋体"/>
                <w:szCs w:val="21"/>
              </w:rPr>
            </w:pPr>
            <w:r>
              <w:rPr>
                <w:rFonts w:hint="eastAsia" w:ascii="宋体" w:hAnsi="宋体" w:cs="宋体"/>
                <w:szCs w:val="21"/>
              </w:rPr>
              <w:t>1次</w:t>
            </w:r>
          </w:p>
        </w:tc>
        <w:tc>
          <w:tcPr>
            <w:tcW w:w="1418" w:type="dxa"/>
            <w:vAlign w:val="center"/>
          </w:tcPr>
          <w:p w14:paraId="751A60C2">
            <w:pPr>
              <w:spacing w:line="300" w:lineRule="exact"/>
              <w:jc w:val="center"/>
              <w:rPr>
                <w:rFonts w:hint="eastAsia" w:ascii="宋体" w:hAnsi="宋体" w:cs="宋体"/>
                <w:szCs w:val="21"/>
              </w:rPr>
            </w:pPr>
            <w:r>
              <w:rPr>
                <w:rFonts w:hint="eastAsia" w:ascii="宋体" w:hAnsi="宋体" w:cs="宋体"/>
                <w:szCs w:val="21"/>
              </w:rPr>
              <w:t>0%</w:t>
            </w:r>
          </w:p>
        </w:tc>
      </w:tr>
      <w:tr w14:paraId="0B2AB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784" w:type="dxa"/>
            <w:vMerge w:val="continue"/>
            <w:vAlign w:val="center"/>
          </w:tcPr>
          <w:p w14:paraId="4176AE86">
            <w:pPr>
              <w:widowControl/>
              <w:spacing w:line="300" w:lineRule="exact"/>
              <w:jc w:val="center"/>
              <w:rPr>
                <w:rFonts w:hint="eastAsia" w:ascii="宋体" w:hAnsi="宋体" w:cs="宋体"/>
                <w:szCs w:val="21"/>
              </w:rPr>
            </w:pPr>
          </w:p>
        </w:tc>
        <w:tc>
          <w:tcPr>
            <w:tcW w:w="2585" w:type="dxa"/>
            <w:vMerge w:val="continue"/>
            <w:vAlign w:val="center"/>
          </w:tcPr>
          <w:p w14:paraId="0A913A98">
            <w:pPr>
              <w:widowControl/>
              <w:spacing w:line="300" w:lineRule="exact"/>
              <w:jc w:val="left"/>
              <w:rPr>
                <w:rFonts w:hint="eastAsia" w:ascii="宋体" w:hAnsi="宋体" w:cs="宋体"/>
                <w:szCs w:val="21"/>
              </w:rPr>
            </w:pPr>
          </w:p>
        </w:tc>
        <w:tc>
          <w:tcPr>
            <w:tcW w:w="3732" w:type="dxa"/>
            <w:vAlign w:val="center"/>
          </w:tcPr>
          <w:p w14:paraId="5FADF3C7">
            <w:pPr>
              <w:widowControl/>
              <w:spacing w:line="300" w:lineRule="exact"/>
              <w:jc w:val="left"/>
              <w:textAlignment w:val="center"/>
              <w:rPr>
                <w:rFonts w:hint="eastAsia" w:ascii="宋体" w:hAnsi="宋体" w:cs="宋体"/>
                <w:szCs w:val="21"/>
              </w:rPr>
            </w:pPr>
            <w:r>
              <w:rPr>
                <w:rFonts w:hint="eastAsia" w:ascii="宋体" w:hAnsi="宋体" w:cs="宋体"/>
                <w:szCs w:val="21"/>
              </w:rPr>
              <w:t>2次</w:t>
            </w:r>
          </w:p>
        </w:tc>
        <w:tc>
          <w:tcPr>
            <w:tcW w:w="1418" w:type="dxa"/>
            <w:vAlign w:val="center"/>
          </w:tcPr>
          <w:p w14:paraId="2B7CFA11">
            <w:pPr>
              <w:widowControl/>
              <w:spacing w:line="300" w:lineRule="exact"/>
              <w:jc w:val="center"/>
              <w:textAlignment w:val="center"/>
              <w:rPr>
                <w:rFonts w:hint="eastAsia" w:ascii="宋体" w:hAnsi="宋体" w:cs="宋体"/>
                <w:szCs w:val="21"/>
              </w:rPr>
            </w:pPr>
            <w:r>
              <w:rPr>
                <w:rFonts w:hint="eastAsia" w:ascii="宋体" w:hAnsi="宋体" w:cs="宋体"/>
                <w:szCs w:val="21"/>
              </w:rPr>
              <w:t>4%</w:t>
            </w:r>
          </w:p>
        </w:tc>
      </w:tr>
      <w:tr w14:paraId="085FD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784" w:type="dxa"/>
            <w:vMerge w:val="continue"/>
            <w:vAlign w:val="center"/>
          </w:tcPr>
          <w:p w14:paraId="0F6C5C80">
            <w:pPr>
              <w:widowControl/>
              <w:spacing w:line="300" w:lineRule="exact"/>
              <w:jc w:val="center"/>
              <w:rPr>
                <w:rFonts w:hint="eastAsia" w:ascii="宋体" w:hAnsi="宋体" w:cs="宋体"/>
                <w:szCs w:val="21"/>
              </w:rPr>
            </w:pPr>
          </w:p>
        </w:tc>
        <w:tc>
          <w:tcPr>
            <w:tcW w:w="2585" w:type="dxa"/>
            <w:vMerge w:val="continue"/>
            <w:vAlign w:val="center"/>
          </w:tcPr>
          <w:p w14:paraId="0E07A39E">
            <w:pPr>
              <w:widowControl/>
              <w:spacing w:line="300" w:lineRule="exact"/>
              <w:jc w:val="left"/>
              <w:rPr>
                <w:rFonts w:hint="eastAsia" w:ascii="宋体" w:hAnsi="宋体" w:cs="宋体"/>
                <w:szCs w:val="21"/>
              </w:rPr>
            </w:pPr>
          </w:p>
        </w:tc>
        <w:tc>
          <w:tcPr>
            <w:tcW w:w="3732" w:type="dxa"/>
            <w:vAlign w:val="center"/>
          </w:tcPr>
          <w:p w14:paraId="163D14F5">
            <w:pPr>
              <w:widowControl/>
              <w:spacing w:line="300" w:lineRule="exact"/>
              <w:jc w:val="left"/>
              <w:textAlignment w:val="center"/>
              <w:rPr>
                <w:rFonts w:hint="eastAsia" w:ascii="宋体" w:hAnsi="宋体" w:cs="宋体"/>
                <w:szCs w:val="21"/>
              </w:rPr>
            </w:pPr>
            <w:r>
              <w:rPr>
                <w:rFonts w:hint="eastAsia" w:ascii="宋体" w:hAnsi="宋体" w:cs="宋体"/>
                <w:szCs w:val="21"/>
              </w:rPr>
              <w:t>3次</w:t>
            </w:r>
          </w:p>
        </w:tc>
        <w:tc>
          <w:tcPr>
            <w:tcW w:w="1418" w:type="dxa"/>
            <w:vAlign w:val="center"/>
          </w:tcPr>
          <w:p w14:paraId="101D0EDF">
            <w:pPr>
              <w:widowControl/>
              <w:spacing w:line="300" w:lineRule="exact"/>
              <w:jc w:val="center"/>
              <w:textAlignment w:val="center"/>
              <w:rPr>
                <w:rFonts w:hint="eastAsia" w:ascii="宋体" w:hAnsi="宋体" w:cs="宋体"/>
                <w:szCs w:val="21"/>
              </w:rPr>
            </w:pPr>
            <w:r>
              <w:rPr>
                <w:rFonts w:hint="eastAsia" w:ascii="宋体" w:hAnsi="宋体" w:cs="宋体"/>
                <w:szCs w:val="21"/>
              </w:rPr>
              <w:t>8%</w:t>
            </w:r>
          </w:p>
        </w:tc>
      </w:tr>
      <w:tr w14:paraId="3859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784" w:type="dxa"/>
            <w:vMerge w:val="continue"/>
            <w:vAlign w:val="center"/>
          </w:tcPr>
          <w:p w14:paraId="27E00F4A">
            <w:pPr>
              <w:widowControl/>
              <w:spacing w:line="300" w:lineRule="exact"/>
              <w:jc w:val="center"/>
              <w:rPr>
                <w:rFonts w:hint="eastAsia" w:ascii="宋体" w:hAnsi="宋体" w:cs="宋体"/>
                <w:szCs w:val="21"/>
              </w:rPr>
            </w:pPr>
          </w:p>
        </w:tc>
        <w:tc>
          <w:tcPr>
            <w:tcW w:w="2585" w:type="dxa"/>
            <w:vMerge w:val="continue"/>
            <w:vAlign w:val="center"/>
          </w:tcPr>
          <w:p w14:paraId="15E97504">
            <w:pPr>
              <w:widowControl/>
              <w:spacing w:line="300" w:lineRule="exact"/>
              <w:jc w:val="left"/>
              <w:rPr>
                <w:rFonts w:hint="eastAsia" w:ascii="宋体" w:hAnsi="宋体" w:cs="宋体"/>
                <w:szCs w:val="21"/>
              </w:rPr>
            </w:pPr>
          </w:p>
        </w:tc>
        <w:tc>
          <w:tcPr>
            <w:tcW w:w="3732" w:type="dxa"/>
            <w:vAlign w:val="center"/>
          </w:tcPr>
          <w:p w14:paraId="52D3AA60">
            <w:pPr>
              <w:widowControl/>
              <w:spacing w:line="300" w:lineRule="exact"/>
              <w:jc w:val="left"/>
              <w:textAlignment w:val="center"/>
              <w:rPr>
                <w:rFonts w:hint="eastAsia" w:ascii="宋体" w:hAnsi="宋体" w:cs="宋体"/>
                <w:szCs w:val="21"/>
              </w:rPr>
            </w:pPr>
            <w:r>
              <w:rPr>
                <w:rFonts w:hint="eastAsia" w:ascii="宋体" w:hAnsi="宋体" w:cs="宋体"/>
                <w:szCs w:val="21"/>
              </w:rPr>
              <w:t>4次以上</w:t>
            </w:r>
          </w:p>
        </w:tc>
        <w:tc>
          <w:tcPr>
            <w:tcW w:w="1418" w:type="dxa"/>
            <w:vAlign w:val="center"/>
          </w:tcPr>
          <w:p w14:paraId="57427477">
            <w:pPr>
              <w:widowControl/>
              <w:spacing w:line="300" w:lineRule="exact"/>
              <w:jc w:val="center"/>
              <w:textAlignment w:val="center"/>
              <w:rPr>
                <w:rFonts w:hint="eastAsia" w:ascii="宋体" w:hAnsi="宋体" w:cs="宋体"/>
                <w:kern w:val="0"/>
                <w:szCs w:val="21"/>
              </w:rPr>
            </w:pPr>
            <w:r>
              <w:rPr>
                <w:rFonts w:hint="eastAsia" w:ascii="宋体" w:hAnsi="宋体" w:cs="宋体"/>
                <w:szCs w:val="21"/>
              </w:rPr>
              <w:t>12%</w:t>
            </w:r>
          </w:p>
        </w:tc>
      </w:tr>
      <w:tr w14:paraId="66C0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784" w:type="dxa"/>
            <w:vMerge w:val="restart"/>
            <w:vAlign w:val="center"/>
          </w:tcPr>
          <w:p w14:paraId="771890E3">
            <w:pPr>
              <w:spacing w:line="300" w:lineRule="exact"/>
              <w:jc w:val="center"/>
              <w:rPr>
                <w:rFonts w:hint="eastAsia" w:ascii="宋体" w:hAnsi="宋体" w:cs="宋体"/>
                <w:szCs w:val="21"/>
              </w:rPr>
            </w:pPr>
            <w:r>
              <w:rPr>
                <w:rFonts w:hint="eastAsia" w:ascii="宋体" w:hAnsi="宋体" w:cs="宋体"/>
                <w:szCs w:val="21"/>
              </w:rPr>
              <w:t>6</w:t>
            </w:r>
          </w:p>
        </w:tc>
        <w:tc>
          <w:tcPr>
            <w:tcW w:w="2585" w:type="dxa"/>
            <w:vMerge w:val="restart"/>
            <w:vAlign w:val="center"/>
          </w:tcPr>
          <w:p w14:paraId="0FF9ED17">
            <w:pPr>
              <w:spacing w:line="300" w:lineRule="exact"/>
              <w:jc w:val="center"/>
              <w:rPr>
                <w:rFonts w:hint="eastAsia" w:ascii="宋体" w:hAnsi="宋体" w:cs="宋体"/>
                <w:kern w:val="0"/>
                <w:szCs w:val="21"/>
              </w:rPr>
            </w:pPr>
            <w:r>
              <w:rPr>
                <w:rFonts w:hint="eastAsia" w:ascii="宋体" w:hAnsi="宋体" w:cs="宋体"/>
                <w:kern w:val="0"/>
                <w:szCs w:val="21"/>
              </w:rPr>
              <w:t>对周边居民、单位等的影响</w:t>
            </w:r>
          </w:p>
        </w:tc>
        <w:tc>
          <w:tcPr>
            <w:tcW w:w="3732" w:type="dxa"/>
            <w:vAlign w:val="center"/>
          </w:tcPr>
          <w:p w14:paraId="614DA477">
            <w:pPr>
              <w:widowControl/>
              <w:spacing w:line="300" w:lineRule="exact"/>
              <w:jc w:val="left"/>
              <w:textAlignment w:val="center"/>
              <w:rPr>
                <w:rFonts w:hint="eastAsia" w:ascii="宋体" w:hAnsi="宋体" w:cs="宋体"/>
                <w:szCs w:val="21"/>
              </w:rPr>
            </w:pPr>
            <w:r>
              <w:rPr>
                <w:rFonts w:hint="eastAsia" w:ascii="宋体" w:hAnsi="宋体" w:cs="宋体"/>
                <w:szCs w:val="21"/>
              </w:rPr>
              <w:t>未发现对周边生产经营、生活造成不良影响</w:t>
            </w:r>
          </w:p>
        </w:tc>
        <w:tc>
          <w:tcPr>
            <w:tcW w:w="1418" w:type="dxa"/>
            <w:vAlign w:val="center"/>
          </w:tcPr>
          <w:p w14:paraId="0C6432B5">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0%</w:t>
            </w:r>
          </w:p>
        </w:tc>
      </w:tr>
      <w:tr w14:paraId="230A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784" w:type="dxa"/>
            <w:vMerge w:val="continue"/>
            <w:vAlign w:val="center"/>
          </w:tcPr>
          <w:p w14:paraId="40266B54">
            <w:pPr>
              <w:widowControl/>
              <w:spacing w:line="300" w:lineRule="exact"/>
              <w:jc w:val="center"/>
              <w:rPr>
                <w:rFonts w:hint="eastAsia" w:ascii="宋体" w:hAnsi="宋体" w:cs="宋体"/>
                <w:szCs w:val="21"/>
              </w:rPr>
            </w:pPr>
          </w:p>
        </w:tc>
        <w:tc>
          <w:tcPr>
            <w:tcW w:w="2585" w:type="dxa"/>
            <w:vMerge w:val="continue"/>
            <w:vAlign w:val="top"/>
          </w:tcPr>
          <w:p w14:paraId="7A6D9A3D">
            <w:pPr>
              <w:widowControl/>
              <w:spacing w:line="300" w:lineRule="exact"/>
              <w:jc w:val="left"/>
              <w:rPr>
                <w:rFonts w:hint="eastAsia" w:ascii="宋体" w:hAnsi="宋体" w:cs="宋体"/>
                <w:szCs w:val="21"/>
              </w:rPr>
            </w:pPr>
          </w:p>
        </w:tc>
        <w:tc>
          <w:tcPr>
            <w:tcW w:w="3732" w:type="dxa"/>
            <w:vAlign w:val="center"/>
          </w:tcPr>
          <w:p w14:paraId="68446138">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对周边生产经营、生活有较轻影响</w:t>
            </w:r>
          </w:p>
        </w:tc>
        <w:tc>
          <w:tcPr>
            <w:tcW w:w="1418" w:type="dxa"/>
            <w:vAlign w:val="center"/>
          </w:tcPr>
          <w:p w14:paraId="74882670">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3%</w:t>
            </w:r>
          </w:p>
        </w:tc>
      </w:tr>
      <w:tr w14:paraId="2CF8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784" w:type="dxa"/>
            <w:vMerge w:val="continue"/>
            <w:vAlign w:val="center"/>
          </w:tcPr>
          <w:p w14:paraId="418E187C">
            <w:pPr>
              <w:widowControl/>
              <w:spacing w:line="300" w:lineRule="exact"/>
              <w:jc w:val="center"/>
              <w:rPr>
                <w:rFonts w:hint="eastAsia" w:ascii="宋体" w:hAnsi="宋体" w:cs="宋体"/>
                <w:szCs w:val="21"/>
              </w:rPr>
            </w:pPr>
          </w:p>
        </w:tc>
        <w:tc>
          <w:tcPr>
            <w:tcW w:w="2585" w:type="dxa"/>
            <w:vMerge w:val="continue"/>
            <w:vAlign w:val="top"/>
          </w:tcPr>
          <w:p w14:paraId="5AEA8381">
            <w:pPr>
              <w:widowControl/>
              <w:spacing w:line="300" w:lineRule="exact"/>
              <w:jc w:val="left"/>
              <w:rPr>
                <w:rFonts w:hint="eastAsia" w:ascii="宋体" w:hAnsi="宋体" w:cs="宋体"/>
                <w:szCs w:val="21"/>
              </w:rPr>
            </w:pPr>
          </w:p>
        </w:tc>
        <w:tc>
          <w:tcPr>
            <w:tcW w:w="3732" w:type="dxa"/>
            <w:vAlign w:val="center"/>
          </w:tcPr>
          <w:p w14:paraId="11164AFE">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对周边生产经营、生活造成较大影响</w:t>
            </w:r>
          </w:p>
        </w:tc>
        <w:tc>
          <w:tcPr>
            <w:tcW w:w="1418" w:type="dxa"/>
            <w:vAlign w:val="center"/>
          </w:tcPr>
          <w:p w14:paraId="2B3641FC">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6%</w:t>
            </w:r>
          </w:p>
        </w:tc>
      </w:tr>
    </w:tbl>
    <w:p w14:paraId="312BE0CD">
      <w:pPr>
        <w:overflowPunct w:val="0"/>
        <w:topLinePunct/>
        <w:adjustRightInd w:val="0"/>
        <w:snapToGrid w:val="0"/>
        <w:spacing w:line="300" w:lineRule="exact"/>
        <w:rPr>
          <w:rFonts w:hint="eastAsia" w:eastAsia="仿宋_GB2312" w:cs="仿宋_GB2312"/>
          <w:b/>
          <w:bCs/>
          <w:sz w:val="20"/>
          <w:szCs w:val="20"/>
        </w:rPr>
      </w:pPr>
      <w:r>
        <w:rPr>
          <w:rFonts w:hint="eastAsia" w:eastAsia="仿宋_GB2312" w:cs="仿宋_GB2312"/>
          <w:b/>
          <w:bCs/>
          <w:sz w:val="20"/>
          <w:szCs w:val="20"/>
        </w:rPr>
        <w:t>注：</w:t>
      </w:r>
    </w:p>
    <w:p w14:paraId="5628C233">
      <w:pPr>
        <w:numPr>
          <w:ilvl w:val="0"/>
          <w:numId w:val="89"/>
        </w:numPr>
        <w:spacing w:line="300" w:lineRule="exact"/>
        <w:ind w:left="0"/>
        <w:rPr>
          <w:rFonts w:hint="eastAsia" w:eastAsia="仿宋_GB2312" w:cs="仿宋"/>
          <w:sz w:val="20"/>
          <w:szCs w:val="20"/>
        </w:rPr>
      </w:pPr>
      <w:r>
        <w:rPr>
          <w:rFonts w:hint="eastAsia" w:eastAsia="仿宋_GB2312" w:cs="仿宋"/>
          <w:sz w:val="20"/>
          <w:szCs w:val="20"/>
        </w:rPr>
        <w:t>本表适用于</w:t>
      </w:r>
      <w:r>
        <w:rPr>
          <w:rFonts w:hint="eastAsia" w:eastAsia="楷体" w:cs="楷体"/>
          <w:sz w:val="20"/>
          <w:szCs w:val="20"/>
        </w:rPr>
        <w:t>《江苏省大气污染防治条例》第九十七条规定的“违反本条例第六十三条规定，饮食服务业经营者未采取措施，超过排放标准排放油烟的，由生态环境行政主管部门责令限期改正，处一万元以上五万元以下罚款；拒不改正的，责令停业整治</w:t>
      </w:r>
      <w:r>
        <w:rPr>
          <w:rFonts w:eastAsia="楷体" w:cs="楷体"/>
          <w:sz w:val="20"/>
          <w:szCs w:val="20"/>
        </w:rPr>
        <w:t>”</w:t>
      </w:r>
      <w:r>
        <w:rPr>
          <w:rFonts w:hint="eastAsia" w:eastAsia="仿宋_GB2312" w:cs="仿宋"/>
          <w:sz w:val="20"/>
          <w:szCs w:val="20"/>
        </w:rPr>
        <w:t>中的违法行为。</w:t>
      </w:r>
    </w:p>
    <w:p w14:paraId="5B80CF10">
      <w:pPr>
        <w:numPr>
          <w:ilvl w:val="0"/>
          <w:numId w:val="89"/>
        </w:numPr>
        <w:spacing w:line="300" w:lineRule="exact"/>
        <w:ind w:left="-2" w:leftChars="-200" w:hanging="418" w:hangingChars="209"/>
        <w:rPr>
          <w:rFonts w:hint="eastAsia" w:eastAsia="仿宋_GB2312" w:cs="仿宋"/>
          <w:sz w:val="20"/>
          <w:szCs w:val="20"/>
        </w:rPr>
      </w:pPr>
      <w:r>
        <w:rPr>
          <w:rFonts w:hint="eastAsia" w:eastAsia="仿宋_GB2312" w:cs="仿宋"/>
          <w:sz w:val="20"/>
          <w:szCs w:val="20"/>
        </w:rPr>
        <w:t>若本表适用的法律依据发生变化，则适用最新的法律依据。</w:t>
      </w:r>
    </w:p>
    <w:p w14:paraId="64BA9C4D">
      <w:pPr>
        <w:numPr>
          <w:ilvl w:val="0"/>
          <w:numId w:val="89"/>
        </w:numPr>
        <w:spacing w:line="300" w:lineRule="exact"/>
        <w:ind w:left="0"/>
        <w:rPr>
          <w:rFonts w:hint="eastAsia" w:eastAsia="仿宋_GB2312" w:cs="仿宋"/>
          <w:sz w:val="20"/>
          <w:szCs w:val="20"/>
        </w:rPr>
      </w:pPr>
      <w:r>
        <w:rPr>
          <w:rFonts w:hint="eastAsia" w:eastAsia="仿宋_GB2312" w:cs="仿宋"/>
          <w:sz w:val="20"/>
          <w:szCs w:val="20"/>
        </w:rPr>
        <w:t>本表所称的“以上”包括本数，“不足”不包括本数。</w:t>
      </w:r>
    </w:p>
    <w:p w14:paraId="444E8321">
      <w:pPr>
        <w:numPr>
          <w:ilvl w:val="0"/>
          <w:numId w:val="89"/>
        </w:numPr>
        <w:spacing w:line="300" w:lineRule="exact"/>
        <w:ind w:left="0"/>
        <w:rPr>
          <w:rFonts w:hint="eastAsia" w:eastAsia="仿宋_GB2312" w:cs="仿宋"/>
          <w:sz w:val="20"/>
          <w:szCs w:val="20"/>
        </w:rPr>
      </w:pPr>
      <w:r>
        <w:rPr>
          <w:rFonts w:hint="eastAsia" w:eastAsia="仿宋_GB2312" w:cs="仿宋"/>
          <w:sz w:val="20"/>
          <w:szCs w:val="20"/>
        </w:rPr>
        <w:t>环境违法次数，是指自本次违法行为发生之日（含本日）起向前追溯两年内，当事人所有环境违法行为次数之和。其中，本次发现的违法行为计为1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14:paraId="26483003">
      <w:pPr>
        <w:numPr>
          <w:ilvl w:val="0"/>
          <w:numId w:val="89"/>
        </w:numPr>
        <w:spacing w:line="300" w:lineRule="exact"/>
        <w:ind w:left="0"/>
        <w:rPr>
          <w:rFonts w:hint="eastAsia" w:eastAsia="仿宋_GB2312" w:cs="仿宋"/>
          <w:sz w:val="20"/>
          <w:szCs w:val="20"/>
        </w:rPr>
      </w:pPr>
      <w:r>
        <w:rPr>
          <w:rFonts w:hint="eastAsia" w:eastAsia="仿宋_GB2312" w:cs="仿宋"/>
          <w:sz w:val="20"/>
          <w:szCs w:val="20"/>
        </w:rPr>
        <w:t>对周边居民、单位等的影响，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14:paraId="6FE11114">
      <w:pPr>
        <w:widowControl/>
        <w:numPr>
          <w:ilvl w:val="0"/>
          <w:numId w:val="90"/>
        </w:numPr>
        <w:spacing w:line="300" w:lineRule="exact"/>
        <w:ind w:left="846" w:hanging="846" w:hangingChars="423"/>
        <w:rPr>
          <w:rFonts w:hint="eastAsia" w:eastAsia="仿宋_GB2312" w:cs="仿宋_GB2312"/>
          <w:sz w:val="20"/>
          <w:szCs w:val="20"/>
        </w:rPr>
      </w:pPr>
      <w:r>
        <w:rPr>
          <w:rFonts w:hint="eastAsia" w:eastAsia="仿宋_GB2312" w:cs="仿宋_GB2312"/>
          <w:sz w:val="20"/>
          <w:szCs w:val="20"/>
        </w:rPr>
        <w:t>“未发现对周边生产经营、生活造成不良影响”常体现为（下列之一）：</w:t>
      </w:r>
    </w:p>
    <w:p w14:paraId="6CA8C004">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A 违法行为仅是程序方面未遵守法律规定（如，备案超过法定时限），在实体方面未违反法律要求，对周边生产经营、生活无客观、实际影响。</w:t>
      </w:r>
    </w:p>
    <w:p w14:paraId="4EAB3B88">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B 违法行为影响范围局限在当事人市场经营/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14:paraId="7E8BAB08">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C 违法行为未引起投诉、举报、信访（以经核实的投诉、举报、信访为准）或媒体报道。</w:t>
      </w:r>
    </w:p>
    <w:p w14:paraId="6760CCA8">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D 违法行为虽有个别投诉、举报、信访，但与周边生产经营、生活无关。</w:t>
      </w:r>
    </w:p>
    <w:p w14:paraId="054AEC63">
      <w:pPr>
        <w:widowControl/>
        <w:numPr>
          <w:ilvl w:val="0"/>
          <w:numId w:val="90"/>
        </w:numPr>
        <w:spacing w:line="300" w:lineRule="exact"/>
        <w:ind w:left="846" w:hanging="846" w:hangingChars="423"/>
        <w:rPr>
          <w:rFonts w:hint="eastAsia" w:eastAsia="仿宋_GB2312" w:cs="仿宋"/>
          <w:sz w:val="20"/>
          <w:szCs w:val="20"/>
        </w:rPr>
      </w:pPr>
      <w:r>
        <w:rPr>
          <w:rFonts w:hint="eastAsia" w:eastAsia="仿宋_GB2312" w:cs="仿宋_GB2312"/>
          <w:sz w:val="20"/>
          <w:szCs w:val="20"/>
        </w:rPr>
        <w:t>“对周边生产经营、生活有较轻影响”</w:t>
      </w:r>
      <w:r>
        <w:rPr>
          <w:rFonts w:hint="eastAsia" w:eastAsia="仿宋_GB2312" w:cs="仿宋"/>
          <w:sz w:val="20"/>
          <w:szCs w:val="20"/>
        </w:rPr>
        <w:t>常体现为（下列之一）：</w:t>
      </w:r>
    </w:p>
    <w:p w14:paraId="1B9CAA22">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E 违法行为影响到周边生产经营、生活日常秩序，但未造成经济损失或健康损害，且已及时改正。</w:t>
      </w:r>
    </w:p>
    <w:p w14:paraId="018FFF6E">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F 违法行为影响到周边生产经营、生活日常秩序，造成的经济损失较低、健康损害轻微，且已及时改正。</w:t>
      </w:r>
    </w:p>
    <w:p w14:paraId="477FBB09">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G 违法行为影响到周边生产经营、生活日常秩序，造成一定经济损失或较轻健康损害，当事人积极赔付已获得受损人谅解，且违法行为已及时改正。</w:t>
      </w:r>
    </w:p>
    <w:p w14:paraId="0B8A2F94">
      <w:pPr>
        <w:widowControl/>
        <w:numPr>
          <w:ilvl w:val="0"/>
          <w:numId w:val="90"/>
        </w:numPr>
        <w:spacing w:line="300" w:lineRule="exact"/>
        <w:ind w:left="846" w:hanging="846" w:hangingChars="423"/>
        <w:rPr>
          <w:rFonts w:hint="eastAsia" w:eastAsia="仿宋_GB2312" w:cs="仿宋"/>
          <w:sz w:val="20"/>
          <w:szCs w:val="20"/>
        </w:rPr>
      </w:pPr>
      <w:r>
        <w:rPr>
          <w:rFonts w:hint="eastAsia" w:eastAsia="仿宋_GB2312" w:cs="仿宋_GB2312"/>
          <w:sz w:val="20"/>
          <w:szCs w:val="20"/>
        </w:rPr>
        <w:t>“对周边生产经营、生活造成较大影响”</w:t>
      </w:r>
      <w:r>
        <w:rPr>
          <w:rFonts w:hint="eastAsia" w:eastAsia="仿宋_GB2312" w:cs="仿宋"/>
          <w:sz w:val="20"/>
          <w:szCs w:val="20"/>
        </w:rPr>
        <w:t>常体现为（下列之一）：</w:t>
      </w:r>
    </w:p>
    <w:p w14:paraId="53E2E0B6">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H 违法行为造成周边生产经营活动中断或者居民无法正常生活。</w:t>
      </w:r>
    </w:p>
    <w:p w14:paraId="335C6461">
      <w:pPr>
        <w:widowControl/>
        <w:spacing w:line="300" w:lineRule="exact"/>
        <w:ind w:left="620" w:leftChars="200" w:hanging="200" w:hangingChars="100"/>
        <w:rPr>
          <w:rFonts w:eastAsia="仿宋_GB2312" w:cs="仿宋"/>
          <w:sz w:val="20"/>
          <w:szCs w:val="20"/>
        </w:rPr>
      </w:pPr>
      <w:r>
        <w:rPr>
          <w:rFonts w:hint="eastAsia" w:eastAsia="仿宋_GB2312" w:cs="仿宋"/>
          <w:sz w:val="20"/>
          <w:szCs w:val="20"/>
        </w:rPr>
        <w:t>I 违法行为影响到周边生产经营、生活日常秩序，被投诉后拒不改正的。</w:t>
      </w:r>
    </w:p>
    <w:p w14:paraId="25F3F7D5">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J 违法行为对居民健康造成较大损害，甚至危及生命安全。</w:t>
      </w:r>
    </w:p>
    <w:p w14:paraId="12E049CB">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K 违法行为造成较大经济损失。</w:t>
      </w:r>
    </w:p>
    <w:p w14:paraId="74F09FE4">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L 违法行为造成大量信访投诉，或者引发群体性事件，或者造成较大负面社会影响。</w:t>
      </w:r>
    </w:p>
    <w:p w14:paraId="3BB7C3CB">
      <w:pPr>
        <w:numPr>
          <w:ilvl w:val="0"/>
          <w:numId w:val="89"/>
        </w:numPr>
        <w:spacing w:line="300" w:lineRule="exact"/>
        <w:ind w:left="0"/>
        <w:rPr>
          <w:rFonts w:eastAsia="仿宋_GB2312" w:cs="仿宋"/>
          <w:sz w:val="20"/>
          <w:szCs w:val="20"/>
        </w:rPr>
      </w:pPr>
      <w:r>
        <w:rPr>
          <w:rFonts w:hint="eastAsia" w:eastAsia="仿宋_GB2312" w:cs="仿宋"/>
          <w:sz w:val="20"/>
          <w:szCs w:val="20"/>
        </w:rPr>
        <w:t>法律、法规、规章或者国家层面文件对本违法行为处罚裁量作出其他规定的，从其规定。</w:t>
      </w:r>
    </w:p>
    <w:p w14:paraId="1A510A30">
      <w:pPr>
        <w:tabs>
          <w:tab w:val="left" w:pos="312"/>
        </w:tabs>
        <w:spacing w:line="300" w:lineRule="exact"/>
        <w:jc w:val="left"/>
        <w:rPr>
          <w:rFonts w:eastAsia="仿宋_GB2312" w:cs="仿宋"/>
          <w:sz w:val="20"/>
          <w:szCs w:val="20"/>
        </w:rPr>
      </w:pPr>
    </w:p>
    <w:p w14:paraId="008DC881">
      <w:pPr>
        <w:tabs>
          <w:tab w:val="left" w:pos="312"/>
        </w:tabs>
        <w:spacing w:line="300" w:lineRule="exact"/>
        <w:jc w:val="left"/>
        <w:rPr>
          <w:rFonts w:eastAsia="仿宋_GB2312" w:cs="仿宋"/>
          <w:sz w:val="20"/>
          <w:szCs w:val="20"/>
        </w:rPr>
      </w:pPr>
    </w:p>
    <w:p w14:paraId="1325CE94">
      <w:pPr>
        <w:tabs>
          <w:tab w:val="left" w:pos="312"/>
        </w:tabs>
        <w:spacing w:line="300" w:lineRule="exact"/>
        <w:jc w:val="left"/>
        <w:rPr>
          <w:rFonts w:eastAsia="仿宋_GB2312" w:cs="仿宋"/>
          <w:sz w:val="20"/>
          <w:szCs w:val="20"/>
        </w:rPr>
      </w:pPr>
    </w:p>
    <w:p w14:paraId="36477A66">
      <w:pPr>
        <w:tabs>
          <w:tab w:val="left" w:pos="312"/>
        </w:tabs>
        <w:spacing w:line="300" w:lineRule="exact"/>
        <w:jc w:val="left"/>
        <w:rPr>
          <w:rFonts w:eastAsia="仿宋_GB2312" w:cs="仿宋"/>
          <w:sz w:val="20"/>
          <w:szCs w:val="20"/>
        </w:rPr>
      </w:pPr>
    </w:p>
    <w:p w14:paraId="71C7E0A7">
      <w:pPr>
        <w:tabs>
          <w:tab w:val="left" w:pos="312"/>
        </w:tabs>
        <w:spacing w:line="300" w:lineRule="exact"/>
        <w:jc w:val="left"/>
        <w:rPr>
          <w:rFonts w:eastAsia="仿宋_GB2312" w:cs="仿宋"/>
          <w:sz w:val="20"/>
          <w:szCs w:val="20"/>
        </w:rPr>
      </w:pPr>
    </w:p>
    <w:p w14:paraId="6BF01E49">
      <w:pPr>
        <w:tabs>
          <w:tab w:val="left" w:pos="312"/>
        </w:tabs>
        <w:spacing w:line="300" w:lineRule="exact"/>
        <w:jc w:val="left"/>
        <w:rPr>
          <w:rFonts w:eastAsia="仿宋_GB2312" w:cs="仿宋"/>
          <w:sz w:val="20"/>
          <w:szCs w:val="20"/>
        </w:rPr>
      </w:pPr>
    </w:p>
    <w:p w14:paraId="06975DEB">
      <w:pPr>
        <w:tabs>
          <w:tab w:val="left" w:pos="312"/>
        </w:tabs>
        <w:spacing w:line="300" w:lineRule="exact"/>
        <w:jc w:val="left"/>
        <w:rPr>
          <w:rFonts w:eastAsia="仿宋_GB2312" w:cs="仿宋"/>
          <w:sz w:val="20"/>
          <w:szCs w:val="20"/>
        </w:rPr>
      </w:pPr>
    </w:p>
    <w:p w14:paraId="04BDF296">
      <w:pPr>
        <w:tabs>
          <w:tab w:val="left" w:pos="312"/>
        </w:tabs>
        <w:spacing w:line="300" w:lineRule="exact"/>
        <w:jc w:val="left"/>
        <w:rPr>
          <w:rFonts w:eastAsia="仿宋_GB2312" w:cs="仿宋"/>
          <w:sz w:val="20"/>
          <w:szCs w:val="20"/>
        </w:rPr>
      </w:pPr>
    </w:p>
    <w:p w14:paraId="14B1C26E">
      <w:pPr>
        <w:tabs>
          <w:tab w:val="left" w:pos="312"/>
        </w:tabs>
        <w:spacing w:line="300" w:lineRule="exact"/>
        <w:jc w:val="left"/>
        <w:rPr>
          <w:rFonts w:eastAsia="仿宋_GB2312" w:cs="仿宋"/>
          <w:sz w:val="20"/>
          <w:szCs w:val="20"/>
        </w:rPr>
      </w:pPr>
    </w:p>
    <w:p w14:paraId="0E3A9FB7">
      <w:pPr>
        <w:tabs>
          <w:tab w:val="left" w:pos="312"/>
        </w:tabs>
        <w:spacing w:line="300" w:lineRule="exact"/>
        <w:jc w:val="left"/>
        <w:rPr>
          <w:rFonts w:eastAsia="仿宋_GB2312" w:cs="仿宋"/>
          <w:sz w:val="20"/>
          <w:szCs w:val="20"/>
        </w:rPr>
      </w:pPr>
    </w:p>
    <w:p w14:paraId="00B8B152">
      <w:pPr>
        <w:tabs>
          <w:tab w:val="left" w:pos="312"/>
        </w:tabs>
        <w:spacing w:line="300" w:lineRule="exact"/>
        <w:jc w:val="left"/>
        <w:rPr>
          <w:rFonts w:eastAsia="仿宋_GB2312" w:cs="仿宋"/>
          <w:sz w:val="20"/>
          <w:szCs w:val="20"/>
        </w:rPr>
      </w:pPr>
    </w:p>
    <w:p w14:paraId="470DE21C">
      <w:pPr>
        <w:tabs>
          <w:tab w:val="left" w:pos="312"/>
        </w:tabs>
        <w:spacing w:line="300" w:lineRule="exact"/>
        <w:jc w:val="left"/>
        <w:rPr>
          <w:rFonts w:eastAsia="仿宋_GB2312" w:cs="仿宋"/>
          <w:sz w:val="20"/>
          <w:szCs w:val="20"/>
        </w:rPr>
      </w:pPr>
    </w:p>
    <w:p w14:paraId="25FC1785">
      <w:pPr>
        <w:tabs>
          <w:tab w:val="left" w:pos="312"/>
        </w:tabs>
        <w:spacing w:line="300" w:lineRule="exact"/>
        <w:jc w:val="left"/>
        <w:rPr>
          <w:rFonts w:eastAsia="仿宋_GB2312" w:cs="仿宋"/>
          <w:sz w:val="20"/>
          <w:szCs w:val="20"/>
        </w:rPr>
      </w:pPr>
    </w:p>
    <w:p w14:paraId="05FBBF2C">
      <w:pPr>
        <w:tabs>
          <w:tab w:val="left" w:pos="312"/>
        </w:tabs>
        <w:spacing w:line="300" w:lineRule="exact"/>
        <w:jc w:val="left"/>
        <w:rPr>
          <w:rFonts w:eastAsia="仿宋_GB2312" w:cs="仿宋"/>
          <w:sz w:val="20"/>
          <w:szCs w:val="20"/>
        </w:rPr>
      </w:pPr>
    </w:p>
    <w:p w14:paraId="6F584227">
      <w:pPr>
        <w:tabs>
          <w:tab w:val="left" w:pos="312"/>
        </w:tabs>
        <w:spacing w:line="300" w:lineRule="exact"/>
        <w:jc w:val="left"/>
        <w:rPr>
          <w:rFonts w:eastAsia="仿宋_GB2312" w:cs="仿宋"/>
          <w:sz w:val="20"/>
          <w:szCs w:val="20"/>
        </w:rPr>
      </w:pPr>
    </w:p>
    <w:p w14:paraId="0CBC8922">
      <w:pPr>
        <w:tabs>
          <w:tab w:val="left" w:pos="312"/>
        </w:tabs>
        <w:spacing w:line="300" w:lineRule="exact"/>
        <w:jc w:val="left"/>
        <w:rPr>
          <w:rFonts w:eastAsia="仿宋_GB2312" w:cs="仿宋"/>
          <w:sz w:val="20"/>
          <w:szCs w:val="20"/>
        </w:rPr>
      </w:pPr>
    </w:p>
    <w:p w14:paraId="342E1DE9">
      <w:pPr>
        <w:tabs>
          <w:tab w:val="left" w:pos="312"/>
        </w:tabs>
        <w:spacing w:line="300" w:lineRule="exact"/>
        <w:jc w:val="left"/>
        <w:rPr>
          <w:rFonts w:eastAsia="仿宋_GB2312" w:cs="仿宋"/>
          <w:sz w:val="20"/>
          <w:szCs w:val="20"/>
        </w:rPr>
      </w:pPr>
    </w:p>
    <w:p w14:paraId="7352F115">
      <w:pPr>
        <w:tabs>
          <w:tab w:val="left" w:pos="312"/>
        </w:tabs>
        <w:spacing w:line="300" w:lineRule="exact"/>
        <w:jc w:val="left"/>
        <w:rPr>
          <w:rFonts w:eastAsia="仿宋_GB2312" w:cs="仿宋"/>
          <w:sz w:val="20"/>
          <w:szCs w:val="20"/>
        </w:rPr>
      </w:pPr>
    </w:p>
    <w:p w14:paraId="0609DEE4">
      <w:pPr>
        <w:overflowPunct w:val="0"/>
        <w:topLinePunct/>
        <w:spacing w:line="300" w:lineRule="exact"/>
        <w:rPr>
          <w:rFonts w:eastAsia="仿宋_GB2312" w:cs="仿宋"/>
          <w:sz w:val="20"/>
          <w:szCs w:val="20"/>
        </w:rPr>
      </w:pPr>
    </w:p>
    <w:p w14:paraId="371E1148">
      <w:pPr>
        <w:overflowPunct w:val="0"/>
        <w:topLinePunct/>
        <w:adjustRightInd w:val="0"/>
        <w:snapToGrid w:val="0"/>
        <w:spacing w:line="560" w:lineRule="exact"/>
        <w:ind w:firstLine="640" w:firstLineChars="200"/>
        <w:outlineLvl w:val="0"/>
        <w:rPr>
          <w:rFonts w:hint="eastAsia" w:eastAsia="楷体_GB2312"/>
          <w:bCs/>
          <w:sz w:val="32"/>
          <w:szCs w:val="32"/>
        </w:rPr>
      </w:pPr>
      <w:r>
        <w:rPr>
          <w:rFonts w:hint="eastAsia" w:eastAsia="楷体_GB2312"/>
          <w:bCs/>
          <w:sz w:val="32"/>
          <w:szCs w:val="32"/>
        </w:rPr>
        <w:t>（三）浙江省生态环境违法行为行政处罚裁量表</w:t>
      </w:r>
    </w:p>
    <w:p w14:paraId="1A76DC20">
      <w:pPr>
        <w:overflowPunct w:val="0"/>
        <w:topLinePunct/>
        <w:adjustRightInd w:val="0"/>
        <w:snapToGrid w:val="0"/>
        <w:spacing w:line="560" w:lineRule="exact"/>
        <w:jc w:val="center"/>
        <w:outlineLvl w:val="1"/>
        <w:rPr>
          <w:rFonts w:hint="eastAsia" w:eastAsia="仿宋_GB2312" w:cs="仿宋_GB2312"/>
          <w:bCs/>
          <w:sz w:val="32"/>
          <w:szCs w:val="32"/>
        </w:rPr>
      </w:pPr>
      <w:r>
        <w:rPr>
          <w:rFonts w:hint="eastAsia" w:eastAsia="仿宋_GB2312" w:cs="仿宋_GB2312"/>
          <w:bCs/>
          <w:sz w:val="32"/>
          <w:szCs w:val="32"/>
        </w:rPr>
        <w:t>表17-1 “第三方机构在提供服务中违法”违法行为行政</w:t>
      </w:r>
    </w:p>
    <w:p w14:paraId="6C1E17AD">
      <w:pPr>
        <w:overflowPunct w:val="0"/>
        <w:topLinePunct/>
        <w:adjustRightInd w:val="0"/>
        <w:snapToGrid w:val="0"/>
        <w:spacing w:line="560" w:lineRule="exact"/>
        <w:jc w:val="center"/>
        <w:outlineLvl w:val="1"/>
        <w:rPr>
          <w:rFonts w:hint="eastAsia" w:eastAsia="仿宋_GB2312" w:cs="仿宋_GB2312"/>
          <w:bCs/>
          <w:sz w:val="32"/>
          <w:szCs w:val="32"/>
        </w:rPr>
      </w:pPr>
      <w:r>
        <w:rPr>
          <w:rFonts w:hint="eastAsia" w:eastAsia="仿宋_GB2312" w:cs="仿宋_GB2312"/>
          <w:bCs/>
          <w:sz w:val="32"/>
          <w:szCs w:val="32"/>
        </w:rPr>
        <w:t>处罚裁量表</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318"/>
        <w:gridCol w:w="3968"/>
        <w:gridCol w:w="1481"/>
      </w:tblGrid>
      <w:tr w14:paraId="33F9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752" w:type="dxa"/>
            <w:tcBorders>
              <w:top w:val="single" w:color="auto" w:sz="4" w:space="0"/>
              <w:left w:val="single" w:color="auto" w:sz="4" w:space="0"/>
              <w:bottom w:val="single" w:color="auto" w:sz="4" w:space="0"/>
              <w:right w:val="single" w:color="auto" w:sz="4" w:space="0"/>
            </w:tcBorders>
            <w:vAlign w:val="center"/>
          </w:tcPr>
          <w:p w14:paraId="26B91042">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2318" w:type="dxa"/>
            <w:tcBorders>
              <w:top w:val="single" w:color="auto" w:sz="4" w:space="0"/>
              <w:left w:val="single" w:color="auto" w:sz="4" w:space="0"/>
              <w:bottom w:val="single" w:color="auto" w:sz="4" w:space="0"/>
              <w:right w:val="single" w:color="auto" w:sz="4" w:space="0"/>
            </w:tcBorders>
            <w:vAlign w:val="center"/>
          </w:tcPr>
          <w:p w14:paraId="6697AD36">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裁量因素</w:t>
            </w:r>
          </w:p>
        </w:tc>
        <w:tc>
          <w:tcPr>
            <w:tcW w:w="3968" w:type="dxa"/>
            <w:tcBorders>
              <w:top w:val="single" w:color="auto" w:sz="4" w:space="0"/>
              <w:left w:val="single" w:color="auto" w:sz="4" w:space="0"/>
              <w:bottom w:val="single" w:color="auto" w:sz="4" w:space="0"/>
              <w:right w:val="single" w:color="auto" w:sz="4" w:space="0"/>
            </w:tcBorders>
            <w:vAlign w:val="center"/>
          </w:tcPr>
          <w:p w14:paraId="0712D582">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阶    次</w:t>
            </w:r>
          </w:p>
        </w:tc>
        <w:tc>
          <w:tcPr>
            <w:tcW w:w="1481" w:type="dxa"/>
            <w:tcBorders>
              <w:top w:val="single" w:color="auto" w:sz="4" w:space="0"/>
              <w:left w:val="single" w:color="auto" w:sz="4" w:space="0"/>
              <w:bottom w:val="single" w:color="auto" w:sz="4" w:space="0"/>
              <w:right w:val="single" w:color="auto" w:sz="4" w:space="0"/>
            </w:tcBorders>
            <w:vAlign w:val="center"/>
          </w:tcPr>
          <w:p w14:paraId="49579D98">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分值</w:t>
            </w:r>
          </w:p>
        </w:tc>
      </w:tr>
      <w:tr w14:paraId="2D25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14:paraId="38CBCAA2">
            <w:pPr>
              <w:spacing w:line="300" w:lineRule="exact"/>
              <w:jc w:val="center"/>
              <w:rPr>
                <w:rFonts w:hint="eastAsia" w:ascii="宋体" w:hAnsi="宋体" w:cs="宋体"/>
                <w:szCs w:val="21"/>
              </w:rPr>
            </w:pPr>
            <w:r>
              <w:rPr>
                <w:rFonts w:hint="eastAsia" w:ascii="宋体" w:hAnsi="宋体" w:cs="宋体"/>
                <w:szCs w:val="21"/>
              </w:rPr>
              <w:t>1</w:t>
            </w:r>
          </w:p>
        </w:tc>
        <w:tc>
          <w:tcPr>
            <w:tcW w:w="2318" w:type="dxa"/>
            <w:vMerge w:val="restart"/>
            <w:tcBorders>
              <w:top w:val="single" w:color="auto" w:sz="4" w:space="0"/>
              <w:left w:val="single" w:color="auto" w:sz="4" w:space="0"/>
              <w:bottom w:val="single" w:color="auto" w:sz="4" w:space="0"/>
              <w:right w:val="single" w:color="auto" w:sz="4" w:space="0"/>
            </w:tcBorders>
            <w:vAlign w:val="center"/>
          </w:tcPr>
          <w:p w14:paraId="7D0D21BE">
            <w:pPr>
              <w:spacing w:line="300" w:lineRule="exact"/>
              <w:jc w:val="center"/>
              <w:rPr>
                <w:rFonts w:hint="eastAsia" w:ascii="宋体" w:hAnsi="宋体" w:cs="宋体"/>
                <w:szCs w:val="21"/>
              </w:rPr>
            </w:pPr>
            <w:r>
              <w:rPr>
                <w:rFonts w:hint="eastAsia" w:ascii="宋体" w:hAnsi="宋体" w:cs="宋体"/>
                <w:szCs w:val="21"/>
              </w:rPr>
              <w:t>涉及的服务对象数量</w:t>
            </w:r>
          </w:p>
        </w:tc>
        <w:tc>
          <w:tcPr>
            <w:tcW w:w="3968" w:type="dxa"/>
            <w:tcBorders>
              <w:top w:val="single" w:color="auto" w:sz="4" w:space="0"/>
              <w:left w:val="single" w:color="auto" w:sz="4" w:space="0"/>
              <w:bottom w:val="single" w:color="auto" w:sz="4" w:space="0"/>
              <w:right w:val="single" w:color="auto" w:sz="4" w:space="0"/>
            </w:tcBorders>
            <w:vAlign w:val="center"/>
          </w:tcPr>
          <w:p w14:paraId="0145B3FB">
            <w:pPr>
              <w:spacing w:line="300" w:lineRule="exact"/>
              <w:jc w:val="left"/>
              <w:rPr>
                <w:rFonts w:hint="eastAsia" w:ascii="宋体" w:hAnsi="宋体" w:cs="宋体"/>
                <w:szCs w:val="21"/>
              </w:rPr>
            </w:pPr>
            <w:r>
              <w:rPr>
                <w:rFonts w:hint="eastAsia" w:ascii="宋体" w:hAnsi="宋体" w:cs="宋体"/>
                <w:szCs w:val="21"/>
              </w:rPr>
              <w:t>1家</w:t>
            </w:r>
          </w:p>
        </w:tc>
        <w:tc>
          <w:tcPr>
            <w:tcW w:w="1481" w:type="dxa"/>
            <w:tcBorders>
              <w:top w:val="single" w:color="auto" w:sz="4" w:space="0"/>
              <w:left w:val="single" w:color="auto" w:sz="4" w:space="0"/>
              <w:bottom w:val="single" w:color="auto" w:sz="4" w:space="0"/>
              <w:right w:val="single" w:color="auto" w:sz="4" w:space="0"/>
            </w:tcBorders>
            <w:vAlign w:val="center"/>
          </w:tcPr>
          <w:p w14:paraId="48FD50C6">
            <w:pPr>
              <w:spacing w:line="300" w:lineRule="exact"/>
              <w:jc w:val="center"/>
              <w:rPr>
                <w:rFonts w:hint="eastAsia" w:ascii="宋体" w:hAnsi="宋体" w:cs="宋体"/>
                <w:szCs w:val="21"/>
              </w:rPr>
            </w:pPr>
            <w:r>
              <w:rPr>
                <w:rFonts w:hint="eastAsia" w:ascii="宋体" w:hAnsi="宋体" w:cs="宋体"/>
                <w:szCs w:val="21"/>
              </w:rPr>
              <w:t>0%</w:t>
            </w:r>
          </w:p>
        </w:tc>
      </w:tr>
      <w:tr w14:paraId="2D6A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14:paraId="7277D92E">
            <w:pPr>
              <w:widowControl/>
              <w:spacing w:line="300" w:lineRule="exact"/>
              <w:jc w:val="left"/>
              <w:rPr>
                <w:rFonts w:hint="eastAsia" w:ascii="宋体" w:hAnsi="宋体" w:cs="宋体"/>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5275AC16">
            <w:pPr>
              <w:widowControl/>
              <w:spacing w:line="300" w:lineRule="exact"/>
              <w:jc w:val="left"/>
              <w:rPr>
                <w:rFonts w:hint="eastAsia" w:ascii="宋体" w:hAnsi="宋体" w:cs="宋体"/>
                <w:szCs w:val="21"/>
              </w:rPr>
            </w:pPr>
          </w:p>
        </w:tc>
        <w:tc>
          <w:tcPr>
            <w:tcW w:w="3968" w:type="dxa"/>
            <w:tcBorders>
              <w:top w:val="single" w:color="auto" w:sz="4" w:space="0"/>
              <w:left w:val="single" w:color="auto" w:sz="4" w:space="0"/>
              <w:bottom w:val="single" w:color="auto" w:sz="4" w:space="0"/>
              <w:right w:val="single" w:color="auto" w:sz="4" w:space="0"/>
            </w:tcBorders>
            <w:vAlign w:val="center"/>
          </w:tcPr>
          <w:p w14:paraId="0A6D8666">
            <w:pPr>
              <w:spacing w:line="300" w:lineRule="exact"/>
              <w:jc w:val="left"/>
              <w:rPr>
                <w:rFonts w:hint="eastAsia" w:ascii="宋体" w:hAnsi="宋体" w:cs="宋体"/>
                <w:szCs w:val="21"/>
              </w:rPr>
            </w:pPr>
            <w:r>
              <w:rPr>
                <w:rFonts w:hint="eastAsia" w:ascii="宋体" w:hAnsi="宋体" w:cs="宋体"/>
                <w:szCs w:val="21"/>
              </w:rPr>
              <w:t>2家</w:t>
            </w:r>
          </w:p>
        </w:tc>
        <w:tc>
          <w:tcPr>
            <w:tcW w:w="1481" w:type="dxa"/>
            <w:tcBorders>
              <w:top w:val="single" w:color="auto" w:sz="4" w:space="0"/>
              <w:left w:val="single" w:color="auto" w:sz="4" w:space="0"/>
              <w:bottom w:val="single" w:color="auto" w:sz="4" w:space="0"/>
              <w:right w:val="single" w:color="auto" w:sz="4" w:space="0"/>
            </w:tcBorders>
            <w:vAlign w:val="center"/>
          </w:tcPr>
          <w:p w14:paraId="70A45166">
            <w:pPr>
              <w:spacing w:line="300" w:lineRule="exact"/>
              <w:jc w:val="center"/>
              <w:rPr>
                <w:rFonts w:hint="eastAsia" w:ascii="宋体" w:hAnsi="宋体" w:cs="宋体"/>
                <w:szCs w:val="21"/>
              </w:rPr>
            </w:pPr>
            <w:r>
              <w:rPr>
                <w:rFonts w:hint="eastAsia" w:ascii="宋体" w:hAnsi="宋体" w:cs="宋体"/>
                <w:szCs w:val="21"/>
              </w:rPr>
              <w:t>14%</w:t>
            </w:r>
          </w:p>
        </w:tc>
      </w:tr>
      <w:tr w14:paraId="42E4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14:paraId="42F4251A">
            <w:pPr>
              <w:widowControl/>
              <w:spacing w:line="300" w:lineRule="exact"/>
              <w:jc w:val="left"/>
              <w:rPr>
                <w:rFonts w:hint="eastAsia" w:ascii="宋体" w:hAnsi="宋体" w:cs="宋体"/>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5289DDB9">
            <w:pPr>
              <w:widowControl/>
              <w:spacing w:line="300" w:lineRule="exact"/>
              <w:jc w:val="left"/>
              <w:rPr>
                <w:rFonts w:hint="eastAsia" w:ascii="宋体" w:hAnsi="宋体" w:cs="宋体"/>
                <w:szCs w:val="21"/>
              </w:rPr>
            </w:pPr>
          </w:p>
        </w:tc>
        <w:tc>
          <w:tcPr>
            <w:tcW w:w="3968" w:type="dxa"/>
            <w:tcBorders>
              <w:top w:val="single" w:color="auto" w:sz="4" w:space="0"/>
              <w:left w:val="single" w:color="auto" w:sz="4" w:space="0"/>
              <w:bottom w:val="single" w:color="auto" w:sz="4" w:space="0"/>
              <w:right w:val="single" w:color="auto" w:sz="4" w:space="0"/>
            </w:tcBorders>
            <w:vAlign w:val="center"/>
          </w:tcPr>
          <w:p w14:paraId="7A8D462C">
            <w:pPr>
              <w:spacing w:line="300" w:lineRule="exact"/>
              <w:jc w:val="left"/>
              <w:rPr>
                <w:rFonts w:hint="eastAsia" w:ascii="宋体" w:hAnsi="宋体" w:cs="宋体"/>
                <w:szCs w:val="21"/>
              </w:rPr>
            </w:pPr>
            <w:r>
              <w:rPr>
                <w:rFonts w:hint="eastAsia" w:ascii="宋体" w:hAnsi="宋体" w:cs="宋体"/>
                <w:szCs w:val="21"/>
              </w:rPr>
              <w:t>3家以上</w:t>
            </w:r>
          </w:p>
        </w:tc>
        <w:tc>
          <w:tcPr>
            <w:tcW w:w="1481" w:type="dxa"/>
            <w:tcBorders>
              <w:top w:val="single" w:color="auto" w:sz="4" w:space="0"/>
              <w:left w:val="single" w:color="auto" w:sz="4" w:space="0"/>
              <w:bottom w:val="single" w:color="auto" w:sz="4" w:space="0"/>
              <w:right w:val="single" w:color="auto" w:sz="4" w:space="0"/>
            </w:tcBorders>
            <w:vAlign w:val="center"/>
          </w:tcPr>
          <w:p w14:paraId="5A0E490D">
            <w:pPr>
              <w:spacing w:line="300" w:lineRule="exact"/>
              <w:jc w:val="center"/>
              <w:rPr>
                <w:rFonts w:hint="eastAsia" w:ascii="宋体" w:hAnsi="宋体" w:cs="宋体"/>
                <w:szCs w:val="21"/>
              </w:rPr>
            </w:pPr>
            <w:r>
              <w:rPr>
                <w:rFonts w:hint="eastAsia" w:ascii="宋体" w:hAnsi="宋体" w:cs="宋体"/>
                <w:szCs w:val="21"/>
              </w:rPr>
              <w:t>28%</w:t>
            </w:r>
          </w:p>
        </w:tc>
      </w:tr>
      <w:tr w14:paraId="26BD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14:paraId="3E67D9FF">
            <w:pPr>
              <w:spacing w:line="300" w:lineRule="exact"/>
              <w:jc w:val="center"/>
              <w:rPr>
                <w:rFonts w:hint="eastAsia" w:ascii="宋体" w:hAnsi="宋体" w:cs="宋体"/>
                <w:szCs w:val="21"/>
              </w:rPr>
            </w:pPr>
            <w:r>
              <w:rPr>
                <w:rFonts w:hint="eastAsia" w:ascii="宋体" w:hAnsi="宋体" w:cs="宋体"/>
                <w:szCs w:val="21"/>
              </w:rPr>
              <w:t>2</w:t>
            </w:r>
          </w:p>
        </w:tc>
        <w:tc>
          <w:tcPr>
            <w:tcW w:w="2318" w:type="dxa"/>
            <w:vMerge w:val="restart"/>
            <w:tcBorders>
              <w:top w:val="single" w:color="auto" w:sz="4" w:space="0"/>
              <w:left w:val="single" w:color="auto" w:sz="4" w:space="0"/>
              <w:bottom w:val="single" w:color="auto" w:sz="4" w:space="0"/>
              <w:right w:val="single" w:color="auto" w:sz="4" w:space="0"/>
            </w:tcBorders>
            <w:vAlign w:val="center"/>
          </w:tcPr>
          <w:p w14:paraId="3D1B8181">
            <w:pPr>
              <w:spacing w:line="300" w:lineRule="exact"/>
              <w:jc w:val="center"/>
              <w:rPr>
                <w:rFonts w:hint="eastAsia" w:ascii="宋体" w:hAnsi="宋体" w:cs="宋体"/>
                <w:szCs w:val="21"/>
              </w:rPr>
            </w:pPr>
            <w:r>
              <w:rPr>
                <w:rFonts w:hint="eastAsia" w:ascii="宋体" w:hAnsi="宋体" w:cs="宋体"/>
                <w:szCs w:val="21"/>
              </w:rPr>
              <w:t>造成环境危害后果程度</w:t>
            </w:r>
          </w:p>
        </w:tc>
        <w:tc>
          <w:tcPr>
            <w:tcW w:w="3968" w:type="dxa"/>
            <w:tcBorders>
              <w:top w:val="single" w:color="auto" w:sz="4" w:space="0"/>
              <w:left w:val="single" w:color="auto" w:sz="4" w:space="0"/>
              <w:bottom w:val="single" w:color="auto" w:sz="4" w:space="0"/>
              <w:right w:val="single" w:color="auto" w:sz="4" w:space="0"/>
            </w:tcBorders>
            <w:vAlign w:val="center"/>
          </w:tcPr>
          <w:p w14:paraId="122DBAD0">
            <w:pPr>
              <w:spacing w:line="300" w:lineRule="exact"/>
              <w:jc w:val="left"/>
              <w:rPr>
                <w:rFonts w:hint="eastAsia" w:ascii="宋体" w:hAnsi="宋体" w:cs="宋体"/>
                <w:szCs w:val="21"/>
              </w:rPr>
            </w:pPr>
            <w:r>
              <w:rPr>
                <w:rFonts w:hint="eastAsia" w:ascii="宋体" w:hAnsi="宋体" w:cs="宋体"/>
                <w:szCs w:val="21"/>
              </w:rPr>
              <w:t>尚未造成环境危害后果</w:t>
            </w:r>
          </w:p>
        </w:tc>
        <w:tc>
          <w:tcPr>
            <w:tcW w:w="1481" w:type="dxa"/>
            <w:tcBorders>
              <w:top w:val="single" w:color="auto" w:sz="4" w:space="0"/>
              <w:left w:val="single" w:color="auto" w:sz="4" w:space="0"/>
              <w:bottom w:val="single" w:color="auto" w:sz="4" w:space="0"/>
              <w:right w:val="single" w:color="auto" w:sz="4" w:space="0"/>
            </w:tcBorders>
            <w:vAlign w:val="center"/>
          </w:tcPr>
          <w:p w14:paraId="47AEF87F">
            <w:pPr>
              <w:spacing w:line="300" w:lineRule="exact"/>
              <w:jc w:val="center"/>
              <w:rPr>
                <w:rFonts w:hint="eastAsia" w:ascii="宋体" w:hAnsi="宋体" w:cs="宋体"/>
                <w:szCs w:val="21"/>
              </w:rPr>
            </w:pPr>
            <w:r>
              <w:rPr>
                <w:rFonts w:hint="eastAsia" w:ascii="宋体" w:hAnsi="宋体" w:cs="宋体"/>
                <w:szCs w:val="21"/>
              </w:rPr>
              <w:t>0%</w:t>
            </w:r>
          </w:p>
        </w:tc>
      </w:tr>
      <w:tr w14:paraId="2790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14:paraId="0F01A387">
            <w:pPr>
              <w:widowControl/>
              <w:spacing w:line="300" w:lineRule="exact"/>
              <w:jc w:val="left"/>
              <w:rPr>
                <w:rFonts w:hint="eastAsia" w:ascii="宋体" w:hAnsi="宋体" w:cs="宋体"/>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3B5B5461">
            <w:pPr>
              <w:widowControl/>
              <w:spacing w:line="300" w:lineRule="exact"/>
              <w:jc w:val="left"/>
              <w:rPr>
                <w:rFonts w:hint="eastAsia" w:ascii="宋体" w:hAnsi="宋体" w:cs="宋体"/>
                <w:szCs w:val="21"/>
              </w:rPr>
            </w:pPr>
          </w:p>
        </w:tc>
        <w:tc>
          <w:tcPr>
            <w:tcW w:w="3968" w:type="dxa"/>
            <w:tcBorders>
              <w:top w:val="single" w:color="auto" w:sz="4" w:space="0"/>
              <w:left w:val="single" w:color="auto" w:sz="4" w:space="0"/>
              <w:bottom w:val="single" w:color="auto" w:sz="4" w:space="0"/>
              <w:right w:val="single" w:color="auto" w:sz="4" w:space="0"/>
            </w:tcBorders>
            <w:vAlign w:val="center"/>
          </w:tcPr>
          <w:p w14:paraId="47DA33BF">
            <w:pPr>
              <w:spacing w:line="300" w:lineRule="exact"/>
              <w:jc w:val="left"/>
              <w:rPr>
                <w:rFonts w:hint="eastAsia" w:ascii="宋体" w:hAnsi="宋体" w:cs="宋体"/>
                <w:szCs w:val="21"/>
              </w:rPr>
            </w:pPr>
            <w:r>
              <w:rPr>
                <w:rFonts w:hint="eastAsia" w:ascii="宋体" w:hAnsi="宋体" w:cs="宋体"/>
                <w:szCs w:val="21"/>
              </w:rPr>
              <w:t>造成较轻的环境危害后果</w:t>
            </w:r>
          </w:p>
        </w:tc>
        <w:tc>
          <w:tcPr>
            <w:tcW w:w="1481" w:type="dxa"/>
            <w:tcBorders>
              <w:top w:val="single" w:color="auto" w:sz="4" w:space="0"/>
              <w:left w:val="single" w:color="auto" w:sz="4" w:space="0"/>
              <w:bottom w:val="single" w:color="auto" w:sz="4" w:space="0"/>
              <w:right w:val="single" w:color="auto" w:sz="4" w:space="0"/>
            </w:tcBorders>
            <w:vAlign w:val="center"/>
          </w:tcPr>
          <w:p w14:paraId="280D540F">
            <w:pPr>
              <w:spacing w:line="300" w:lineRule="exact"/>
              <w:jc w:val="center"/>
              <w:rPr>
                <w:rFonts w:hint="eastAsia" w:ascii="宋体" w:hAnsi="宋体" w:cs="宋体"/>
                <w:szCs w:val="21"/>
              </w:rPr>
            </w:pPr>
            <w:r>
              <w:rPr>
                <w:rFonts w:hint="eastAsia" w:ascii="宋体" w:hAnsi="宋体" w:cs="宋体"/>
                <w:szCs w:val="21"/>
              </w:rPr>
              <w:t>11%</w:t>
            </w:r>
          </w:p>
        </w:tc>
      </w:tr>
      <w:tr w14:paraId="0E18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14:paraId="3A0156E7">
            <w:pPr>
              <w:widowControl/>
              <w:spacing w:line="300" w:lineRule="exact"/>
              <w:jc w:val="left"/>
              <w:rPr>
                <w:rFonts w:hint="eastAsia" w:ascii="宋体" w:hAnsi="宋体" w:cs="宋体"/>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55D08594">
            <w:pPr>
              <w:widowControl/>
              <w:spacing w:line="300" w:lineRule="exact"/>
              <w:jc w:val="left"/>
              <w:rPr>
                <w:rFonts w:hint="eastAsia" w:ascii="宋体" w:hAnsi="宋体" w:cs="宋体"/>
                <w:szCs w:val="21"/>
              </w:rPr>
            </w:pPr>
          </w:p>
        </w:tc>
        <w:tc>
          <w:tcPr>
            <w:tcW w:w="3968" w:type="dxa"/>
            <w:tcBorders>
              <w:top w:val="single" w:color="auto" w:sz="4" w:space="0"/>
              <w:left w:val="single" w:color="auto" w:sz="4" w:space="0"/>
              <w:bottom w:val="single" w:color="auto" w:sz="4" w:space="0"/>
              <w:right w:val="single" w:color="auto" w:sz="4" w:space="0"/>
            </w:tcBorders>
            <w:vAlign w:val="center"/>
          </w:tcPr>
          <w:p w14:paraId="608BB09F">
            <w:pPr>
              <w:spacing w:line="300" w:lineRule="exact"/>
              <w:jc w:val="left"/>
              <w:rPr>
                <w:rFonts w:hint="eastAsia" w:ascii="宋体" w:hAnsi="宋体" w:cs="宋体"/>
                <w:szCs w:val="21"/>
              </w:rPr>
            </w:pPr>
            <w:r>
              <w:rPr>
                <w:rFonts w:hint="eastAsia" w:ascii="宋体" w:hAnsi="宋体" w:cs="宋体"/>
                <w:szCs w:val="21"/>
              </w:rPr>
              <w:t>造成一定程度的环境危害后果</w:t>
            </w:r>
          </w:p>
        </w:tc>
        <w:tc>
          <w:tcPr>
            <w:tcW w:w="1481" w:type="dxa"/>
            <w:tcBorders>
              <w:top w:val="single" w:color="auto" w:sz="4" w:space="0"/>
              <w:left w:val="single" w:color="auto" w:sz="4" w:space="0"/>
              <w:bottom w:val="single" w:color="auto" w:sz="4" w:space="0"/>
              <w:right w:val="single" w:color="auto" w:sz="4" w:space="0"/>
            </w:tcBorders>
            <w:vAlign w:val="center"/>
          </w:tcPr>
          <w:p w14:paraId="2CF6C12C">
            <w:pPr>
              <w:spacing w:line="300" w:lineRule="exact"/>
              <w:jc w:val="center"/>
              <w:rPr>
                <w:rFonts w:hint="eastAsia" w:ascii="宋体" w:hAnsi="宋体" w:cs="宋体"/>
                <w:szCs w:val="21"/>
              </w:rPr>
            </w:pPr>
            <w:r>
              <w:rPr>
                <w:rFonts w:hint="eastAsia" w:ascii="宋体" w:hAnsi="宋体" w:cs="宋体"/>
                <w:szCs w:val="21"/>
              </w:rPr>
              <w:t>21%</w:t>
            </w:r>
          </w:p>
        </w:tc>
      </w:tr>
      <w:tr w14:paraId="5B15E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14:paraId="25520F80">
            <w:pPr>
              <w:widowControl/>
              <w:spacing w:line="300" w:lineRule="exact"/>
              <w:jc w:val="left"/>
              <w:rPr>
                <w:rFonts w:hint="eastAsia" w:ascii="宋体" w:hAnsi="宋体" w:cs="宋体"/>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73342C1A">
            <w:pPr>
              <w:widowControl/>
              <w:spacing w:line="300" w:lineRule="exact"/>
              <w:jc w:val="left"/>
              <w:rPr>
                <w:rFonts w:hint="eastAsia" w:ascii="宋体" w:hAnsi="宋体" w:cs="宋体"/>
                <w:szCs w:val="21"/>
              </w:rPr>
            </w:pPr>
          </w:p>
        </w:tc>
        <w:tc>
          <w:tcPr>
            <w:tcW w:w="3968" w:type="dxa"/>
            <w:tcBorders>
              <w:top w:val="single" w:color="auto" w:sz="4" w:space="0"/>
              <w:left w:val="single" w:color="auto" w:sz="4" w:space="0"/>
              <w:bottom w:val="single" w:color="auto" w:sz="4" w:space="0"/>
              <w:right w:val="single" w:color="auto" w:sz="4" w:space="0"/>
            </w:tcBorders>
            <w:vAlign w:val="center"/>
          </w:tcPr>
          <w:p w14:paraId="36CBEC48">
            <w:pPr>
              <w:spacing w:line="300" w:lineRule="exact"/>
              <w:jc w:val="left"/>
              <w:rPr>
                <w:rFonts w:hint="eastAsia" w:ascii="宋体" w:hAnsi="宋体" w:cs="宋体"/>
                <w:szCs w:val="21"/>
              </w:rPr>
            </w:pPr>
            <w:r>
              <w:rPr>
                <w:rFonts w:hint="eastAsia" w:ascii="宋体" w:hAnsi="宋体" w:cs="宋体"/>
                <w:szCs w:val="21"/>
              </w:rPr>
              <w:t>造成严重的环境危害后果</w:t>
            </w:r>
          </w:p>
        </w:tc>
        <w:tc>
          <w:tcPr>
            <w:tcW w:w="1481" w:type="dxa"/>
            <w:tcBorders>
              <w:top w:val="single" w:color="auto" w:sz="4" w:space="0"/>
              <w:left w:val="single" w:color="auto" w:sz="4" w:space="0"/>
              <w:bottom w:val="single" w:color="auto" w:sz="4" w:space="0"/>
              <w:right w:val="single" w:color="auto" w:sz="4" w:space="0"/>
            </w:tcBorders>
            <w:vAlign w:val="center"/>
          </w:tcPr>
          <w:p w14:paraId="4D6089F1">
            <w:pPr>
              <w:spacing w:line="300" w:lineRule="exact"/>
              <w:jc w:val="center"/>
              <w:rPr>
                <w:rFonts w:hint="eastAsia" w:ascii="宋体" w:hAnsi="宋体" w:cs="宋体"/>
                <w:szCs w:val="21"/>
              </w:rPr>
            </w:pPr>
            <w:r>
              <w:rPr>
                <w:rFonts w:hint="eastAsia" w:ascii="宋体" w:hAnsi="宋体" w:cs="宋体"/>
                <w:szCs w:val="21"/>
              </w:rPr>
              <w:t>35%</w:t>
            </w:r>
          </w:p>
        </w:tc>
      </w:tr>
      <w:tr w14:paraId="7869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14:paraId="7C750AFB">
            <w:pPr>
              <w:spacing w:line="300" w:lineRule="exact"/>
              <w:jc w:val="center"/>
              <w:rPr>
                <w:rFonts w:hint="eastAsia" w:ascii="宋体" w:hAnsi="宋体" w:cs="宋体"/>
                <w:szCs w:val="21"/>
              </w:rPr>
            </w:pPr>
            <w:r>
              <w:rPr>
                <w:rFonts w:hint="eastAsia" w:ascii="宋体" w:hAnsi="宋体" w:cs="宋体"/>
                <w:szCs w:val="21"/>
              </w:rPr>
              <w:t>3</w:t>
            </w:r>
          </w:p>
        </w:tc>
        <w:tc>
          <w:tcPr>
            <w:tcW w:w="2318" w:type="dxa"/>
            <w:vMerge w:val="restart"/>
            <w:tcBorders>
              <w:top w:val="single" w:color="auto" w:sz="4" w:space="0"/>
              <w:left w:val="single" w:color="auto" w:sz="4" w:space="0"/>
              <w:bottom w:val="single" w:color="auto" w:sz="4" w:space="0"/>
              <w:right w:val="single" w:color="auto" w:sz="4" w:space="0"/>
            </w:tcBorders>
            <w:vAlign w:val="center"/>
          </w:tcPr>
          <w:p w14:paraId="0814D062">
            <w:pPr>
              <w:spacing w:line="300" w:lineRule="exact"/>
              <w:jc w:val="center"/>
              <w:rPr>
                <w:rFonts w:hint="eastAsia" w:ascii="宋体" w:hAnsi="宋体" w:cs="宋体"/>
                <w:szCs w:val="21"/>
              </w:rPr>
            </w:pPr>
            <w:r>
              <w:rPr>
                <w:rFonts w:hint="eastAsia" w:ascii="宋体" w:hAnsi="宋体" w:cs="宋体"/>
                <w:szCs w:val="21"/>
              </w:rPr>
              <w:t>违法行为持续时间</w:t>
            </w:r>
          </w:p>
        </w:tc>
        <w:tc>
          <w:tcPr>
            <w:tcW w:w="3968" w:type="dxa"/>
            <w:tcBorders>
              <w:top w:val="single" w:color="auto" w:sz="4" w:space="0"/>
              <w:left w:val="single" w:color="auto" w:sz="4" w:space="0"/>
              <w:bottom w:val="single" w:color="auto" w:sz="4" w:space="0"/>
              <w:right w:val="single" w:color="auto" w:sz="4" w:space="0"/>
            </w:tcBorders>
            <w:vAlign w:val="center"/>
          </w:tcPr>
          <w:p w14:paraId="4DBA86A4">
            <w:pPr>
              <w:spacing w:line="300" w:lineRule="exact"/>
              <w:jc w:val="left"/>
              <w:rPr>
                <w:rFonts w:hint="eastAsia" w:ascii="宋体" w:hAnsi="宋体" w:cs="宋体"/>
                <w:szCs w:val="21"/>
              </w:rPr>
            </w:pPr>
            <w:r>
              <w:rPr>
                <w:rFonts w:hint="eastAsia" w:ascii="宋体" w:hAnsi="宋体" w:cs="宋体"/>
                <w:szCs w:val="21"/>
              </w:rPr>
              <w:t>不足1个月</w:t>
            </w:r>
          </w:p>
        </w:tc>
        <w:tc>
          <w:tcPr>
            <w:tcW w:w="1481" w:type="dxa"/>
            <w:tcBorders>
              <w:top w:val="single" w:color="auto" w:sz="4" w:space="0"/>
              <w:left w:val="single" w:color="auto" w:sz="4" w:space="0"/>
              <w:bottom w:val="single" w:color="auto" w:sz="4" w:space="0"/>
              <w:right w:val="single" w:color="auto" w:sz="4" w:space="0"/>
            </w:tcBorders>
            <w:vAlign w:val="center"/>
          </w:tcPr>
          <w:p w14:paraId="3A18B7D8">
            <w:pPr>
              <w:spacing w:line="300" w:lineRule="exact"/>
              <w:jc w:val="center"/>
              <w:rPr>
                <w:rFonts w:hint="eastAsia" w:ascii="宋体" w:hAnsi="宋体" w:cs="宋体"/>
                <w:szCs w:val="21"/>
              </w:rPr>
            </w:pPr>
            <w:r>
              <w:rPr>
                <w:rFonts w:hint="eastAsia" w:ascii="宋体" w:hAnsi="宋体" w:cs="宋体"/>
                <w:szCs w:val="21"/>
              </w:rPr>
              <w:t>0%</w:t>
            </w:r>
          </w:p>
        </w:tc>
      </w:tr>
      <w:tr w14:paraId="0989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14:paraId="3956E192">
            <w:pPr>
              <w:widowControl/>
              <w:spacing w:line="300" w:lineRule="exact"/>
              <w:jc w:val="left"/>
              <w:rPr>
                <w:rFonts w:hint="eastAsia" w:ascii="宋体" w:hAnsi="宋体" w:cs="宋体"/>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39DCD1FA">
            <w:pPr>
              <w:widowControl/>
              <w:spacing w:line="300" w:lineRule="exact"/>
              <w:jc w:val="left"/>
              <w:rPr>
                <w:rFonts w:hint="eastAsia" w:ascii="宋体" w:hAnsi="宋体" w:cs="宋体"/>
                <w:szCs w:val="21"/>
              </w:rPr>
            </w:pPr>
          </w:p>
        </w:tc>
        <w:tc>
          <w:tcPr>
            <w:tcW w:w="3968" w:type="dxa"/>
            <w:tcBorders>
              <w:top w:val="single" w:color="auto" w:sz="4" w:space="0"/>
              <w:left w:val="single" w:color="auto" w:sz="4" w:space="0"/>
              <w:bottom w:val="single" w:color="auto" w:sz="4" w:space="0"/>
              <w:right w:val="single" w:color="auto" w:sz="4" w:space="0"/>
            </w:tcBorders>
            <w:vAlign w:val="center"/>
          </w:tcPr>
          <w:p w14:paraId="03D39853">
            <w:pPr>
              <w:spacing w:line="300" w:lineRule="exact"/>
              <w:jc w:val="left"/>
              <w:rPr>
                <w:rFonts w:hint="eastAsia" w:ascii="宋体" w:hAnsi="宋体" w:cs="宋体"/>
                <w:szCs w:val="21"/>
              </w:rPr>
            </w:pPr>
            <w:r>
              <w:rPr>
                <w:rFonts w:hint="eastAsia" w:ascii="宋体" w:hAnsi="宋体" w:cs="宋体"/>
                <w:szCs w:val="21"/>
              </w:rPr>
              <w:t>1个月以上不足3个月</w:t>
            </w:r>
          </w:p>
        </w:tc>
        <w:tc>
          <w:tcPr>
            <w:tcW w:w="1481" w:type="dxa"/>
            <w:tcBorders>
              <w:top w:val="single" w:color="auto" w:sz="4" w:space="0"/>
              <w:left w:val="single" w:color="auto" w:sz="4" w:space="0"/>
              <w:bottom w:val="single" w:color="auto" w:sz="4" w:space="0"/>
              <w:right w:val="single" w:color="auto" w:sz="4" w:space="0"/>
            </w:tcBorders>
            <w:vAlign w:val="center"/>
          </w:tcPr>
          <w:p w14:paraId="5383380D">
            <w:pPr>
              <w:spacing w:line="300" w:lineRule="exact"/>
              <w:jc w:val="center"/>
              <w:rPr>
                <w:rFonts w:hint="eastAsia" w:ascii="宋体" w:hAnsi="宋体" w:cs="宋体"/>
                <w:szCs w:val="21"/>
              </w:rPr>
            </w:pPr>
            <w:r>
              <w:rPr>
                <w:rFonts w:hint="eastAsia" w:ascii="宋体" w:hAnsi="宋体" w:cs="宋体"/>
                <w:szCs w:val="21"/>
              </w:rPr>
              <w:t>4%</w:t>
            </w:r>
          </w:p>
        </w:tc>
      </w:tr>
      <w:tr w14:paraId="5953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14:paraId="2C1A726F">
            <w:pPr>
              <w:widowControl/>
              <w:spacing w:line="300" w:lineRule="exact"/>
              <w:jc w:val="left"/>
              <w:rPr>
                <w:rFonts w:hint="eastAsia" w:ascii="宋体" w:hAnsi="宋体" w:cs="宋体"/>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250A02D9">
            <w:pPr>
              <w:widowControl/>
              <w:spacing w:line="300" w:lineRule="exact"/>
              <w:jc w:val="left"/>
              <w:rPr>
                <w:rFonts w:hint="eastAsia" w:ascii="宋体" w:hAnsi="宋体" w:cs="宋体"/>
                <w:szCs w:val="21"/>
              </w:rPr>
            </w:pPr>
          </w:p>
        </w:tc>
        <w:tc>
          <w:tcPr>
            <w:tcW w:w="3968" w:type="dxa"/>
            <w:tcBorders>
              <w:top w:val="single" w:color="auto" w:sz="4" w:space="0"/>
              <w:left w:val="single" w:color="auto" w:sz="4" w:space="0"/>
              <w:bottom w:val="single" w:color="auto" w:sz="4" w:space="0"/>
              <w:right w:val="single" w:color="auto" w:sz="4" w:space="0"/>
            </w:tcBorders>
            <w:vAlign w:val="center"/>
          </w:tcPr>
          <w:p w14:paraId="042610F8">
            <w:pPr>
              <w:spacing w:line="300" w:lineRule="exact"/>
              <w:jc w:val="left"/>
              <w:rPr>
                <w:rFonts w:hint="eastAsia" w:ascii="宋体" w:hAnsi="宋体" w:cs="宋体"/>
                <w:szCs w:val="21"/>
              </w:rPr>
            </w:pPr>
            <w:r>
              <w:rPr>
                <w:rFonts w:hint="eastAsia" w:ascii="宋体" w:hAnsi="宋体" w:cs="宋体"/>
                <w:szCs w:val="21"/>
              </w:rPr>
              <w:t>3个月以上不足6个月</w:t>
            </w:r>
          </w:p>
        </w:tc>
        <w:tc>
          <w:tcPr>
            <w:tcW w:w="1481" w:type="dxa"/>
            <w:tcBorders>
              <w:top w:val="single" w:color="auto" w:sz="4" w:space="0"/>
              <w:left w:val="single" w:color="auto" w:sz="4" w:space="0"/>
              <w:bottom w:val="single" w:color="auto" w:sz="4" w:space="0"/>
              <w:right w:val="single" w:color="auto" w:sz="4" w:space="0"/>
            </w:tcBorders>
            <w:vAlign w:val="center"/>
          </w:tcPr>
          <w:p w14:paraId="4C431C4F">
            <w:pPr>
              <w:spacing w:line="300" w:lineRule="exact"/>
              <w:jc w:val="center"/>
              <w:rPr>
                <w:rFonts w:hint="eastAsia" w:ascii="宋体" w:hAnsi="宋体" w:cs="宋体"/>
                <w:szCs w:val="21"/>
              </w:rPr>
            </w:pPr>
            <w:r>
              <w:rPr>
                <w:rFonts w:hint="eastAsia" w:ascii="宋体" w:hAnsi="宋体" w:cs="宋体"/>
                <w:szCs w:val="21"/>
              </w:rPr>
              <w:t>10%</w:t>
            </w:r>
          </w:p>
        </w:tc>
      </w:tr>
      <w:tr w14:paraId="26244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14:paraId="3FCF9B6E">
            <w:pPr>
              <w:widowControl/>
              <w:spacing w:line="300" w:lineRule="exact"/>
              <w:jc w:val="left"/>
              <w:rPr>
                <w:rFonts w:hint="eastAsia" w:ascii="宋体" w:hAnsi="宋体" w:cs="宋体"/>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29068B27">
            <w:pPr>
              <w:widowControl/>
              <w:spacing w:line="300" w:lineRule="exact"/>
              <w:jc w:val="left"/>
              <w:rPr>
                <w:rFonts w:hint="eastAsia" w:ascii="宋体" w:hAnsi="宋体" w:cs="宋体"/>
                <w:szCs w:val="21"/>
              </w:rPr>
            </w:pPr>
          </w:p>
        </w:tc>
        <w:tc>
          <w:tcPr>
            <w:tcW w:w="3968" w:type="dxa"/>
            <w:tcBorders>
              <w:top w:val="single" w:color="auto" w:sz="4" w:space="0"/>
              <w:left w:val="single" w:color="auto" w:sz="4" w:space="0"/>
              <w:bottom w:val="single" w:color="auto" w:sz="4" w:space="0"/>
              <w:right w:val="single" w:color="auto" w:sz="4" w:space="0"/>
            </w:tcBorders>
            <w:vAlign w:val="center"/>
          </w:tcPr>
          <w:p w14:paraId="3A1EE5D1">
            <w:pPr>
              <w:spacing w:line="300" w:lineRule="exact"/>
              <w:jc w:val="left"/>
              <w:rPr>
                <w:rFonts w:hint="eastAsia" w:ascii="宋体" w:hAnsi="宋体" w:cs="宋体"/>
                <w:szCs w:val="21"/>
              </w:rPr>
            </w:pPr>
            <w:r>
              <w:rPr>
                <w:rFonts w:hint="eastAsia" w:ascii="宋体" w:hAnsi="宋体" w:cs="宋体"/>
                <w:szCs w:val="21"/>
              </w:rPr>
              <w:t>6个月以上</w:t>
            </w:r>
          </w:p>
        </w:tc>
        <w:tc>
          <w:tcPr>
            <w:tcW w:w="1481" w:type="dxa"/>
            <w:tcBorders>
              <w:top w:val="single" w:color="auto" w:sz="4" w:space="0"/>
              <w:left w:val="single" w:color="auto" w:sz="4" w:space="0"/>
              <w:bottom w:val="single" w:color="auto" w:sz="4" w:space="0"/>
              <w:right w:val="single" w:color="auto" w:sz="4" w:space="0"/>
            </w:tcBorders>
            <w:vAlign w:val="center"/>
          </w:tcPr>
          <w:p w14:paraId="56B8D6EC">
            <w:pPr>
              <w:spacing w:line="300" w:lineRule="exact"/>
              <w:jc w:val="center"/>
              <w:rPr>
                <w:rFonts w:hint="eastAsia" w:ascii="宋体" w:hAnsi="宋体" w:cs="宋体"/>
                <w:szCs w:val="21"/>
              </w:rPr>
            </w:pPr>
            <w:r>
              <w:rPr>
                <w:rFonts w:hint="eastAsia" w:ascii="宋体" w:hAnsi="宋体" w:cs="宋体"/>
                <w:szCs w:val="21"/>
              </w:rPr>
              <w:t>17%</w:t>
            </w:r>
          </w:p>
        </w:tc>
      </w:tr>
      <w:tr w14:paraId="4CF8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14:paraId="2A0756C0">
            <w:pPr>
              <w:spacing w:line="300" w:lineRule="exact"/>
              <w:jc w:val="center"/>
              <w:rPr>
                <w:rFonts w:hint="eastAsia" w:ascii="宋体" w:hAnsi="宋体" w:cs="宋体"/>
                <w:szCs w:val="21"/>
              </w:rPr>
            </w:pPr>
            <w:r>
              <w:rPr>
                <w:rFonts w:hint="eastAsia" w:ascii="宋体" w:hAnsi="宋体" w:cs="宋体"/>
                <w:szCs w:val="21"/>
              </w:rPr>
              <w:t>4</w:t>
            </w:r>
          </w:p>
        </w:tc>
        <w:tc>
          <w:tcPr>
            <w:tcW w:w="2318" w:type="dxa"/>
            <w:vMerge w:val="restart"/>
            <w:tcBorders>
              <w:top w:val="single" w:color="auto" w:sz="4" w:space="0"/>
              <w:left w:val="single" w:color="auto" w:sz="4" w:space="0"/>
              <w:bottom w:val="single" w:color="auto" w:sz="4" w:space="0"/>
              <w:right w:val="single" w:color="auto" w:sz="4" w:space="0"/>
            </w:tcBorders>
            <w:vAlign w:val="center"/>
          </w:tcPr>
          <w:p w14:paraId="35C1C690">
            <w:pPr>
              <w:spacing w:line="300" w:lineRule="exact"/>
              <w:jc w:val="center"/>
              <w:rPr>
                <w:rFonts w:hint="eastAsia" w:ascii="宋体" w:hAnsi="宋体" w:cs="宋体"/>
                <w:szCs w:val="21"/>
              </w:rPr>
            </w:pPr>
            <w:r>
              <w:rPr>
                <w:rFonts w:hint="eastAsia" w:ascii="宋体" w:hAnsi="宋体" w:cs="宋体"/>
                <w:szCs w:val="21"/>
              </w:rPr>
              <w:t>环境违法次数</w:t>
            </w:r>
          </w:p>
          <w:p w14:paraId="5EE762E1">
            <w:pPr>
              <w:spacing w:line="300" w:lineRule="exact"/>
              <w:jc w:val="center"/>
              <w:rPr>
                <w:rFonts w:hint="eastAsia" w:ascii="宋体" w:hAnsi="宋体" w:cs="宋体"/>
                <w:szCs w:val="21"/>
              </w:rPr>
            </w:pPr>
            <w:r>
              <w:rPr>
                <w:rFonts w:hint="eastAsia" w:ascii="宋体" w:hAnsi="宋体" w:cs="宋体"/>
                <w:szCs w:val="21"/>
              </w:rPr>
              <w:t xml:space="preserve">（两年内，含本次） </w:t>
            </w:r>
          </w:p>
        </w:tc>
        <w:tc>
          <w:tcPr>
            <w:tcW w:w="3968" w:type="dxa"/>
            <w:tcBorders>
              <w:top w:val="single" w:color="auto" w:sz="4" w:space="0"/>
              <w:left w:val="single" w:color="auto" w:sz="4" w:space="0"/>
              <w:bottom w:val="single" w:color="auto" w:sz="4" w:space="0"/>
              <w:right w:val="single" w:color="auto" w:sz="4" w:space="0"/>
            </w:tcBorders>
            <w:vAlign w:val="center"/>
          </w:tcPr>
          <w:p w14:paraId="3571DB48">
            <w:pPr>
              <w:widowControl/>
              <w:spacing w:line="300" w:lineRule="exact"/>
              <w:jc w:val="left"/>
              <w:textAlignment w:val="center"/>
              <w:rPr>
                <w:rFonts w:hint="eastAsia" w:ascii="宋体" w:hAnsi="宋体" w:cs="宋体"/>
                <w:szCs w:val="21"/>
              </w:rPr>
            </w:pPr>
            <w:r>
              <w:rPr>
                <w:rFonts w:hint="eastAsia" w:ascii="宋体" w:hAnsi="宋体" w:cs="宋体"/>
                <w:szCs w:val="21"/>
              </w:rPr>
              <w:t>1次</w:t>
            </w:r>
          </w:p>
        </w:tc>
        <w:tc>
          <w:tcPr>
            <w:tcW w:w="1481" w:type="dxa"/>
            <w:tcBorders>
              <w:top w:val="single" w:color="auto" w:sz="4" w:space="0"/>
              <w:left w:val="single" w:color="auto" w:sz="4" w:space="0"/>
              <w:bottom w:val="single" w:color="auto" w:sz="4" w:space="0"/>
              <w:right w:val="single" w:color="auto" w:sz="4" w:space="0"/>
            </w:tcBorders>
            <w:vAlign w:val="center"/>
          </w:tcPr>
          <w:p w14:paraId="73C3CAC1">
            <w:pPr>
              <w:spacing w:line="300" w:lineRule="exact"/>
              <w:jc w:val="center"/>
              <w:rPr>
                <w:rFonts w:hint="eastAsia" w:ascii="宋体" w:hAnsi="宋体" w:cs="宋体"/>
                <w:szCs w:val="21"/>
              </w:rPr>
            </w:pPr>
            <w:r>
              <w:rPr>
                <w:rFonts w:hint="eastAsia" w:ascii="宋体" w:hAnsi="宋体" w:cs="宋体"/>
                <w:szCs w:val="21"/>
              </w:rPr>
              <w:t>0%</w:t>
            </w:r>
          </w:p>
        </w:tc>
      </w:tr>
      <w:tr w14:paraId="55659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14:paraId="7C597080">
            <w:pPr>
              <w:widowControl/>
              <w:spacing w:line="300" w:lineRule="exact"/>
              <w:jc w:val="left"/>
              <w:rPr>
                <w:rFonts w:hint="eastAsia" w:ascii="宋体" w:hAnsi="宋体" w:cs="宋体"/>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08F2723E">
            <w:pPr>
              <w:widowControl/>
              <w:spacing w:line="300" w:lineRule="exact"/>
              <w:jc w:val="left"/>
              <w:rPr>
                <w:rFonts w:hint="eastAsia" w:ascii="宋体" w:hAnsi="宋体" w:cs="宋体"/>
                <w:szCs w:val="21"/>
              </w:rPr>
            </w:pPr>
          </w:p>
        </w:tc>
        <w:tc>
          <w:tcPr>
            <w:tcW w:w="3968" w:type="dxa"/>
            <w:tcBorders>
              <w:top w:val="single" w:color="auto" w:sz="4" w:space="0"/>
              <w:left w:val="single" w:color="auto" w:sz="4" w:space="0"/>
              <w:bottom w:val="single" w:color="auto" w:sz="4" w:space="0"/>
              <w:right w:val="single" w:color="auto" w:sz="4" w:space="0"/>
            </w:tcBorders>
            <w:vAlign w:val="center"/>
          </w:tcPr>
          <w:p w14:paraId="4E2144D7">
            <w:pPr>
              <w:widowControl/>
              <w:spacing w:line="300" w:lineRule="exact"/>
              <w:jc w:val="left"/>
              <w:textAlignment w:val="center"/>
              <w:rPr>
                <w:rFonts w:hint="eastAsia" w:ascii="宋体" w:hAnsi="宋体" w:cs="宋体"/>
                <w:szCs w:val="21"/>
              </w:rPr>
            </w:pPr>
            <w:r>
              <w:rPr>
                <w:rFonts w:hint="eastAsia" w:ascii="宋体" w:hAnsi="宋体" w:cs="宋体"/>
                <w:szCs w:val="21"/>
              </w:rPr>
              <w:t>2次</w:t>
            </w:r>
          </w:p>
        </w:tc>
        <w:tc>
          <w:tcPr>
            <w:tcW w:w="1481" w:type="dxa"/>
            <w:tcBorders>
              <w:top w:val="single" w:color="auto" w:sz="4" w:space="0"/>
              <w:left w:val="single" w:color="auto" w:sz="4" w:space="0"/>
              <w:bottom w:val="single" w:color="auto" w:sz="4" w:space="0"/>
              <w:right w:val="single" w:color="auto" w:sz="4" w:space="0"/>
            </w:tcBorders>
            <w:vAlign w:val="center"/>
          </w:tcPr>
          <w:p w14:paraId="70A356FF">
            <w:pPr>
              <w:widowControl/>
              <w:spacing w:line="300" w:lineRule="exact"/>
              <w:jc w:val="center"/>
              <w:textAlignment w:val="center"/>
              <w:rPr>
                <w:rFonts w:hint="eastAsia" w:ascii="宋体" w:hAnsi="宋体" w:cs="宋体"/>
                <w:szCs w:val="21"/>
              </w:rPr>
            </w:pPr>
            <w:r>
              <w:rPr>
                <w:rFonts w:hint="eastAsia" w:ascii="宋体" w:hAnsi="宋体" w:cs="宋体"/>
                <w:szCs w:val="21"/>
              </w:rPr>
              <w:t>10%</w:t>
            </w:r>
          </w:p>
        </w:tc>
      </w:tr>
      <w:tr w14:paraId="4364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14:paraId="140B9D20">
            <w:pPr>
              <w:widowControl/>
              <w:spacing w:line="300" w:lineRule="exact"/>
              <w:jc w:val="left"/>
              <w:rPr>
                <w:rFonts w:hint="eastAsia" w:ascii="宋体" w:hAnsi="宋体" w:cs="宋体"/>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719BE8A2">
            <w:pPr>
              <w:widowControl/>
              <w:spacing w:line="300" w:lineRule="exact"/>
              <w:jc w:val="left"/>
              <w:rPr>
                <w:rFonts w:hint="eastAsia" w:ascii="宋体" w:hAnsi="宋体" w:cs="宋体"/>
                <w:szCs w:val="21"/>
              </w:rPr>
            </w:pPr>
          </w:p>
        </w:tc>
        <w:tc>
          <w:tcPr>
            <w:tcW w:w="3968" w:type="dxa"/>
            <w:tcBorders>
              <w:top w:val="single" w:color="auto" w:sz="4" w:space="0"/>
              <w:left w:val="single" w:color="auto" w:sz="4" w:space="0"/>
              <w:bottom w:val="single" w:color="auto" w:sz="4" w:space="0"/>
              <w:right w:val="single" w:color="auto" w:sz="4" w:space="0"/>
            </w:tcBorders>
            <w:vAlign w:val="center"/>
          </w:tcPr>
          <w:p w14:paraId="40C406AE">
            <w:pPr>
              <w:widowControl/>
              <w:spacing w:line="300" w:lineRule="exact"/>
              <w:jc w:val="left"/>
              <w:textAlignment w:val="center"/>
              <w:rPr>
                <w:rFonts w:hint="eastAsia" w:ascii="宋体" w:hAnsi="宋体" w:cs="宋体"/>
                <w:szCs w:val="21"/>
              </w:rPr>
            </w:pPr>
            <w:r>
              <w:rPr>
                <w:rFonts w:hint="eastAsia" w:ascii="宋体" w:hAnsi="宋体" w:cs="宋体"/>
                <w:szCs w:val="21"/>
              </w:rPr>
              <w:t>3次以上</w:t>
            </w:r>
          </w:p>
        </w:tc>
        <w:tc>
          <w:tcPr>
            <w:tcW w:w="1481" w:type="dxa"/>
            <w:tcBorders>
              <w:top w:val="single" w:color="auto" w:sz="4" w:space="0"/>
              <w:left w:val="single" w:color="auto" w:sz="4" w:space="0"/>
              <w:bottom w:val="single" w:color="auto" w:sz="4" w:space="0"/>
              <w:right w:val="single" w:color="auto" w:sz="4" w:space="0"/>
            </w:tcBorders>
            <w:vAlign w:val="center"/>
          </w:tcPr>
          <w:p w14:paraId="139E8066">
            <w:pPr>
              <w:widowControl/>
              <w:spacing w:line="300" w:lineRule="exact"/>
              <w:jc w:val="center"/>
              <w:textAlignment w:val="center"/>
              <w:rPr>
                <w:rFonts w:hint="eastAsia" w:ascii="宋体" w:hAnsi="宋体" w:cs="宋体"/>
                <w:szCs w:val="21"/>
              </w:rPr>
            </w:pPr>
            <w:r>
              <w:rPr>
                <w:rFonts w:hint="eastAsia" w:ascii="宋体" w:hAnsi="宋体" w:cs="宋体"/>
                <w:szCs w:val="21"/>
              </w:rPr>
              <w:t>20%</w:t>
            </w:r>
          </w:p>
        </w:tc>
      </w:tr>
    </w:tbl>
    <w:p w14:paraId="6BD0DCEF">
      <w:pPr>
        <w:overflowPunct w:val="0"/>
        <w:topLinePunct/>
        <w:adjustRightInd w:val="0"/>
        <w:snapToGrid w:val="0"/>
        <w:spacing w:line="300" w:lineRule="exact"/>
        <w:rPr>
          <w:rFonts w:hint="eastAsia" w:eastAsia="仿宋_GB2312" w:cs="仿宋_GB2312"/>
          <w:b/>
          <w:bCs/>
          <w:sz w:val="20"/>
          <w:szCs w:val="20"/>
        </w:rPr>
      </w:pPr>
      <w:r>
        <w:rPr>
          <w:rFonts w:hint="eastAsia" w:eastAsia="仿宋_GB2312" w:cs="仿宋_GB2312"/>
          <w:b/>
          <w:bCs/>
          <w:sz w:val="20"/>
          <w:szCs w:val="20"/>
        </w:rPr>
        <w:t>注：</w:t>
      </w:r>
    </w:p>
    <w:p w14:paraId="126F5BEE">
      <w:pPr>
        <w:numPr>
          <w:ilvl w:val="0"/>
          <w:numId w:val="91"/>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本表适用于下列罚则中规定的违法行为：</w:t>
      </w:r>
    </w:p>
    <w:p w14:paraId="3D115D67">
      <w:pPr>
        <w:widowControl/>
        <w:numPr>
          <w:ilvl w:val="0"/>
          <w:numId w:val="92"/>
        </w:numPr>
        <w:spacing w:line="300" w:lineRule="exact"/>
        <w:ind w:left="426" w:hanging="426" w:hangingChars="213"/>
        <w:rPr>
          <w:rFonts w:hint="eastAsia" w:eastAsia="仿宋_GB2312" w:cs="仿宋_GB2312"/>
          <w:sz w:val="20"/>
          <w:szCs w:val="20"/>
        </w:rPr>
      </w:pPr>
      <w:r>
        <w:rPr>
          <w:rFonts w:hint="eastAsia" w:eastAsia="仿宋_GB2312" w:cs="仿宋_GB2312"/>
          <w:sz w:val="20"/>
          <w:szCs w:val="20"/>
        </w:rPr>
        <w:t>《浙江省生态环境保护条例》第六十五条规定的“</w:t>
      </w:r>
      <w:r>
        <w:rPr>
          <w:rFonts w:hint="eastAsia" w:eastAsia="楷体_GB2312" w:cs="楷体_GB2312"/>
          <w:sz w:val="20"/>
          <w:szCs w:val="20"/>
        </w:rPr>
        <w:t>违反本条例第二十二条规定，生态环境服务机构及其从业人员未按照法律、法规、标准、技术规范要求提供生态环境服务或者在有关生态环境服务活动中弄虚作假的，由生态环境主管部门或者其他负有生态环境保护监督管理职责的部门责令改正，没收违法所得，对机构处五万元以上二十万元以下罚款，对负有责任的主管人员和其他直接责任人员处五千元以上五万元以下罚款；情节严重的，对机构处二十万元以上五十万元以下罚款，对负有责任的主管人员和其他直接责任人员处五万元以上十万元以下罚款，有关责任人员五年内不得从事生态环境服务工作。</w:t>
      </w:r>
      <w:bookmarkStart w:id="26" w:name="tiao_65_kuan_2"/>
      <w:bookmarkEnd w:id="26"/>
      <w:r>
        <w:rPr>
          <w:rFonts w:hint="eastAsia" w:eastAsia="楷体_GB2312" w:cs="楷体_GB2312"/>
          <w:sz w:val="20"/>
          <w:szCs w:val="20"/>
        </w:rPr>
        <w:t>依照前款规定对生态环境服务机构作出行政处罚的，自作出行政处罚决定之日起三年内禁止该机构参与政府采购的生态环境服务项目。</w:t>
      </w:r>
      <w:r>
        <w:rPr>
          <w:rFonts w:hint="eastAsia" w:eastAsia="仿宋_GB2312" w:cs="仿宋_GB2312"/>
          <w:sz w:val="20"/>
          <w:szCs w:val="20"/>
        </w:rPr>
        <w:t>”</w:t>
      </w:r>
    </w:p>
    <w:p w14:paraId="4710B059">
      <w:pPr>
        <w:widowControl/>
        <w:numPr>
          <w:ilvl w:val="0"/>
          <w:numId w:val="92"/>
        </w:numPr>
        <w:spacing w:line="300" w:lineRule="exact"/>
        <w:ind w:left="426" w:hanging="426" w:hangingChars="213"/>
        <w:rPr>
          <w:rFonts w:eastAsia="仿宋_GB2312" w:cs="仿宋"/>
          <w:sz w:val="20"/>
          <w:szCs w:val="20"/>
        </w:rPr>
      </w:pPr>
      <w:r>
        <w:rPr>
          <w:rFonts w:hint="eastAsia" w:eastAsia="仿宋_GB2312" w:cs="仿宋_GB2312"/>
          <w:sz w:val="20"/>
          <w:szCs w:val="20"/>
        </w:rPr>
        <w:t>《浙江省大气污染防治条例》第五十八条第二款规定的“</w:t>
      </w:r>
      <w:r>
        <w:rPr>
          <w:rFonts w:hint="eastAsia" w:eastAsia="楷体_GB2312" w:cs="楷体_GB2312"/>
          <w:sz w:val="20"/>
          <w:szCs w:val="20"/>
        </w:rPr>
        <w:t>……</w:t>
      </w:r>
      <w:bookmarkStart w:id="27" w:name="tiao_58_kuan_2"/>
      <w:bookmarkEnd w:id="27"/>
      <w:r>
        <w:rPr>
          <w:rFonts w:hint="eastAsia" w:eastAsia="楷体_GB2312" w:cs="楷体_GB2312"/>
          <w:sz w:val="20"/>
          <w:szCs w:val="20"/>
        </w:rPr>
        <w:t>违反本条例第十七条第四款规定，监测机构出具虚假监测报告或者监测数据的，由生态环境主管部门责令改正，没收违法所得，并处五万元以上二十万元以下罚款；情节严重的，由市场监督管理部门吊销计量认证合格证书，直接负责的主管人员和其他直接责任人员三年内不得从事监测服务活动。</w:t>
      </w:r>
      <w:r>
        <w:rPr>
          <w:rFonts w:hint="eastAsia" w:eastAsia="仿宋_GB2312" w:cs="仿宋_GB2312"/>
          <w:sz w:val="20"/>
          <w:szCs w:val="20"/>
        </w:rPr>
        <w:t>”</w:t>
      </w:r>
    </w:p>
    <w:p w14:paraId="35F98B03">
      <w:pPr>
        <w:numPr>
          <w:ilvl w:val="0"/>
          <w:numId w:val="91"/>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本违法行为裁量时，有违法所得的应当同时并处没收违法所得。</w:t>
      </w:r>
    </w:p>
    <w:p w14:paraId="7F62A38A">
      <w:pPr>
        <w:numPr>
          <w:ilvl w:val="0"/>
          <w:numId w:val="91"/>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若本表适用的法律依据发生变化，则适用最新的法律依据。</w:t>
      </w:r>
    </w:p>
    <w:p w14:paraId="5DE59BFB">
      <w:pPr>
        <w:numPr>
          <w:ilvl w:val="0"/>
          <w:numId w:val="91"/>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对负有责任的主管人员、直接负责的主管人员和其他直接责任人员的罚款金额按照表14进行裁量。</w:t>
      </w:r>
    </w:p>
    <w:p w14:paraId="503FBDA4">
      <w:pPr>
        <w:numPr>
          <w:ilvl w:val="0"/>
          <w:numId w:val="91"/>
        </w:numPr>
        <w:spacing w:line="300" w:lineRule="exact"/>
        <w:ind w:left="0"/>
        <w:rPr>
          <w:rFonts w:hint="eastAsia" w:eastAsia="仿宋_GB2312" w:cs="仿宋"/>
          <w:sz w:val="20"/>
          <w:szCs w:val="20"/>
        </w:rPr>
      </w:pPr>
      <w:r>
        <w:rPr>
          <w:rFonts w:hint="eastAsia" w:eastAsia="仿宋_GB2312" w:cs="仿宋"/>
          <w:sz w:val="20"/>
          <w:szCs w:val="20"/>
        </w:rPr>
        <w:t>本表所称的“以上”包括本数，“不足”不包括本数。</w:t>
      </w:r>
    </w:p>
    <w:p w14:paraId="01C723D1">
      <w:pPr>
        <w:numPr>
          <w:ilvl w:val="0"/>
          <w:numId w:val="91"/>
        </w:numPr>
        <w:spacing w:line="300" w:lineRule="exact"/>
        <w:ind w:left="0"/>
        <w:rPr>
          <w:rFonts w:hint="eastAsia" w:eastAsia="仿宋_GB2312" w:cs="仿宋"/>
          <w:sz w:val="20"/>
          <w:szCs w:val="20"/>
        </w:rPr>
      </w:pPr>
      <w:r>
        <w:rPr>
          <w:rFonts w:hint="eastAsia" w:eastAsia="仿宋_GB2312" w:cs="仿宋"/>
          <w:sz w:val="20"/>
          <w:szCs w:val="20"/>
        </w:rPr>
        <w:t>违法行为持续时间，是指从违法行为首次发生之日（含本日）至生态环境部门发现违法行为之日（含本日）。期间违法行为有间歇、断续状态的，不扣除违法行为中断的时间。</w:t>
      </w:r>
    </w:p>
    <w:p w14:paraId="0EFC91F6">
      <w:pPr>
        <w:numPr>
          <w:ilvl w:val="0"/>
          <w:numId w:val="91"/>
        </w:numPr>
        <w:tabs>
          <w:tab w:val="left" w:pos="0"/>
        </w:tabs>
        <w:spacing w:line="300" w:lineRule="exact"/>
        <w:ind w:left="0"/>
        <w:rPr>
          <w:rFonts w:hint="eastAsia" w:eastAsia="仿宋_GB2312" w:cs="仿宋"/>
          <w:sz w:val="20"/>
          <w:szCs w:val="20"/>
        </w:rPr>
      </w:pPr>
      <w:r>
        <w:rPr>
          <w:rFonts w:hint="eastAsia" w:eastAsia="仿宋_GB2312" w:cs="仿宋"/>
          <w:sz w:val="20"/>
          <w:szCs w:val="20"/>
        </w:rPr>
        <w:t>环境违法次数，是指自本次违法行为发生之日（含本日）起向前追溯两年内，当事人所有环境违法行为次数之和。其中，本次发现的违法行为计为1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14:paraId="57C7D9E6">
      <w:pPr>
        <w:numPr>
          <w:ilvl w:val="0"/>
          <w:numId w:val="91"/>
        </w:numPr>
        <w:tabs>
          <w:tab w:val="left" w:pos="0"/>
        </w:tabs>
        <w:spacing w:line="300" w:lineRule="exact"/>
        <w:ind w:left="0"/>
        <w:rPr>
          <w:rFonts w:hint="eastAsia" w:eastAsia="仿宋_GB2312" w:cs="仿宋"/>
          <w:sz w:val="20"/>
          <w:szCs w:val="20"/>
        </w:rPr>
      </w:pPr>
      <w:r>
        <w:rPr>
          <w:rFonts w:hint="eastAsia" w:eastAsia="仿宋_GB2312" w:cs="仿宋"/>
          <w:sz w:val="20"/>
          <w:szCs w:val="20"/>
        </w:rPr>
        <w:t>法律、法规、规章或者国家层面文件对本违法行为处罚裁量作出其他规定的，从其规定。</w:t>
      </w:r>
    </w:p>
    <w:p w14:paraId="37BF6503">
      <w:pPr>
        <w:spacing w:line="300" w:lineRule="exact"/>
        <w:rPr>
          <w:rFonts w:eastAsia="仿宋_GB2312" w:cs="仿宋"/>
          <w:sz w:val="20"/>
          <w:szCs w:val="20"/>
        </w:rPr>
      </w:pPr>
    </w:p>
    <w:p w14:paraId="1440108A">
      <w:pPr>
        <w:overflowPunct w:val="0"/>
        <w:topLinePunct/>
        <w:adjustRightInd w:val="0"/>
        <w:snapToGrid w:val="0"/>
        <w:spacing w:line="560" w:lineRule="exact"/>
        <w:jc w:val="center"/>
        <w:outlineLvl w:val="1"/>
        <w:rPr>
          <w:rFonts w:eastAsia="仿宋_GB2312" w:cs="仿宋_GB2312"/>
          <w:bCs/>
          <w:sz w:val="32"/>
          <w:szCs w:val="32"/>
        </w:rPr>
      </w:pPr>
    </w:p>
    <w:p w14:paraId="26DB2AA9">
      <w:pPr>
        <w:overflowPunct w:val="0"/>
        <w:topLinePunct/>
        <w:adjustRightInd w:val="0"/>
        <w:snapToGrid w:val="0"/>
        <w:spacing w:line="560" w:lineRule="exact"/>
        <w:jc w:val="center"/>
        <w:outlineLvl w:val="1"/>
        <w:rPr>
          <w:rFonts w:eastAsia="仿宋_GB2312" w:cs="仿宋_GB2312"/>
          <w:bCs/>
          <w:sz w:val="32"/>
          <w:szCs w:val="32"/>
        </w:rPr>
      </w:pPr>
    </w:p>
    <w:p w14:paraId="1927FD8E">
      <w:pPr>
        <w:overflowPunct w:val="0"/>
        <w:topLinePunct/>
        <w:adjustRightInd w:val="0"/>
        <w:snapToGrid w:val="0"/>
        <w:spacing w:line="560" w:lineRule="exact"/>
        <w:jc w:val="center"/>
        <w:outlineLvl w:val="1"/>
        <w:rPr>
          <w:rFonts w:eastAsia="仿宋_GB2312" w:cs="仿宋_GB2312"/>
          <w:bCs/>
          <w:sz w:val="32"/>
          <w:szCs w:val="32"/>
        </w:rPr>
      </w:pPr>
    </w:p>
    <w:p w14:paraId="257F90F6">
      <w:pPr>
        <w:overflowPunct w:val="0"/>
        <w:topLinePunct/>
        <w:adjustRightInd w:val="0"/>
        <w:snapToGrid w:val="0"/>
        <w:spacing w:line="560" w:lineRule="exact"/>
        <w:jc w:val="center"/>
        <w:outlineLvl w:val="1"/>
        <w:rPr>
          <w:rFonts w:eastAsia="仿宋_GB2312" w:cs="仿宋_GB2312"/>
          <w:bCs/>
          <w:sz w:val="32"/>
          <w:szCs w:val="32"/>
        </w:rPr>
      </w:pPr>
    </w:p>
    <w:p w14:paraId="0636617F">
      <w:pPr>
        <w:overflowPunct w:val="0"/>
        <w:topLinePunct/>
        <w:adjustRightInd w:val="0"/>
        <w:snapToGrid w:val="0"/>
        <w:spacing w:line="560" w:lineRule="exact"/>
        <w:jc w:val="center"/>
        <w:outlineLvl w:val="1"/>
        <w:rPr>
          <w:rFonts w:eastAsia="仿宋_GB2312" w:cs="仿宋_GB2312"/>
          <w:bCs/>
          <w:sz w:val="32"/>
          <w:szCs w:val="32"/>
        </w:rPr>
      </w:pPr>
    </w:p>
    <w:p w14:paraId="5F4C6BCD">
      <w:pPr>
        <w:overflowPunct w:val="0"/>
        <w:topLinePunct/>
        <w:adjustRightInd w:val="0"/>
        <w:snapToGrid w:val="0"/>
        <w:spacing w:line="560" w:lineRule="exact"/>
        <w:jc w:val="center"/>
        <w:outlineLvl w:val="1"/>
        <w:rPr>
          <w:rFonts w:eastAsia="仿宋_GB2312" w:cs="仿宋_GB2312"/>
          <w:bCs/>
          <w:sz w:val="32"/>
          <w:szCs w:val="32"/>
        </w:rPr>
      </w:pPr>
    </w:p>
    <w:p w14:paraId="488329DC">
      <w:pPr>
        <w:overflowPunct w:val="0"/>
        <w:topLinePunct/>
        <w:adjustRightInd w:val="0"/>
        <w:snapToGrid w:val="0"/>
        <w:spacing w:line="560" w:lineRule="exact"/>
        <w:jc w:val="center"/>
        <w:outlineLvl w:val="1"/>
        <w:rPr>
          <w:rFonts w:eastAsia="仿宋_GB2312" w:cs="仿宋_GB2312"/>
          <w:bCs/>
          <w:sz w:val="32"/>
          <w:szCs w:val="32"/>
        </w:rPr>
      </w:pPr>
    </w:p>
    <w:p w14:paraId="1D65306E">
      <w:pPr>
        <w:overflowPunct w:val="0"/>
        <w:topLinePunct/>
        <w:adjustRightInd w:val="0"/>
        <w:snapToGrid w:val="0"/>
        <w:spacing w:line="560" w:lineRule="exact"/>
        <w:jc w:val="center"/>
        <w:outlineLvl w:val="1"/>
        <w:rPr>
          <w:rFonts w:eastAsia="仿宋_GB2312" w:cs="仿宋_GB2312"/>
          <w:bCs/>
          <w:sz w:val="32"/>
          <w:szCs w:val="32"/>
        </w:rPr>
      </w:pPr>
    </w:p>
    <w:p w14:paraId="41E41C87">
      <w:pPr>
        <w:overflowPunct w:val="0"/>
        <w:topLinePunct/>
        <w:adjustRightInd w:val="0"/>
        <w:snapToGrid w:val="0"/>
        <w:spacing w:line="560" w:lineRule="exact"/>
        <w:jc w:val="center"/>
        <w:outlineLvl w:val="1"/>
        <w:rPr>
          <w:rFonts w:eastAsia="仿宋_GB2312" w:cs="仿宋_GB2312"/>
          <w:bCs/>
          <w:sz w:val="32"/>
          <w:szCs w:val="32"/>
        </w:rPr>
      </w:pPr>
    </w:p>
    <w:p w14:paraId="31466AF8">
      <w:pPr>
        <w:overflowPunct w:val="0"/>
        <w:topLinePunct/>
        <w:adjustRightInd w:val="0"/>
        <w:snapToGrid w:val="0"/>
        <w:spacing w:line="560" w:lineRule="exact"/>
        <w:jc w:val="center"/>
        <w:outlineLvl w:val="1"/>
        <w:rPr>
          <w:rFonts w:eastAsia="仿宋_GB2312" w:cs="仿宋_GB2312"/>
          <w:bCs/>
          <w:sz w:val="32"/>
          <w:szCs w:val="32"/>
        </w:rPr>
      </w:pPr>
    </w:p>
    <w:p w14:paraId="19102740">
      <w:pPr>
        <w:overflowPunct w:val="0"/>
        <w:topLinePunct/>
        <w:adjustRightInd w:val="0"/>
        <w:snapToGrid w:val="0"/>
        <w:spacing w:line="560" w:lineRule="exact"/>
        <w:jc w:val="center"/>
        <w:outlineLvl w:val="1"/>
        <w:rPr>
          <w:rFonts w:eastAsia="仿宋_GB2312" w:cs="仿宋_GB2312"/>
          <w:bCs/>
          <w:sz w:val="32"/>
          <w:szCs w:val="32"/>
        </w:rPr>
      </w:pPr>
    </w:p>
    <w:p w14:paraId="561E5AE0">
      <w:pPr>
        <w:overflowPunct w:val="0"/>
        <w:topLinePunct/>
        <w:adjustRightInd w:val="0"/>
        <w:snapToGrid w:val="0"/>
        <w:spacing w:line="560" w:lineRule="exact"/>
        <w:jc w:val="center"/>
        <w:outlineLvl w:val="1"/>
        <w:rPr>
          <w:rFonts w:eastAsia="仿宋_GB2312" w:cs="仿宋_GB2312"/>
          <w:bCs/>
          <w:sz w:val="32"/>
          <w:szCs w:val="32"/>
        </w:rPr>
      </w:pPr>
    </w:p>
    <w:p w14:paraId="3A657587">
      <w:pPr>
        <w:overflowPunct w:val="0"/>
        <w:topLinePunct/>
        <w:adjustRightInd w:val="0"/>
        <w:snapToGrid w:val="0"/>
        <w:spacing w:line="560" w:lineRule="exact"/>
        <w:jc w:val="center"/>
        <w:outlineLvl w:val="1"/>
        <w:rPr>
          <w:rFonts w:eastAsia="仿宋_GB2312" w:cs="仿宋_GB2312"/>
          <w:bCs/>
          <w:sz w:val="32"/>
          <w:szCs w:val="32"/>
        </w:rPr>
      </w:pPr>
    </w:p>
    <w:p w14:paraId="6CB6D9C0">
      <w:pPr>
        <w:overflowPunct w:val="0"/>
        <w:topLinePunct/>
        <w:adjustRightInd w:val="0"/>
        <w:snapToGrid w:val="0"/>
        <w:spacing w:line="560" w:lineRule="exact"/>
        <w:jc w:val="center"/>
        <w:outlineLvl w:val="1"/>
        <w:rPr>
          <w:rFonts w:eastAsia="仿宋_GB2312" w:cs="仿宋_GB2312"/>
          <w:bCs/>
          <w:sz w:val="32"/>
          <w:szCs w:val="32"/>
        </w:rPr>
      </w:pPr>
    </w:p>
    <w:p w14:paraId="73894256">
      <w:pPr>
        <w:overflowPunct w:val="0"/>
        <w:topLinePunct/>
        <w:adjustRightInd w:val="0"/>
        <w:snapToGrid w:val="0"/>
        <w:spacing w:line="560" w:lineRule="exact"/>
        <w:jc w:val="center"/>
        <w:outlineLvl w:val="1"/>
        <w:rPr>
          <w:rFonts w:eastAsia="仿宋_GB2312" w:cs="仿宋_GB2312"/>
          <w:bCs/>
          <w:sz w:val="32"/>
          <w:szCs w:val="32"/>
        </w:rPr>
      </w:pPr>
    </w:p>
    <w:p w14:paraId="5BC6AED8">
      <w:pPr>
        <w:overflowPunct w:val="0"/>
        <w:topLinePunct/>
        <w:adjustRightInd w:val="0"/>
        <w:snapToGrid w:val="0"/>
        <w:spacing w:line="560" w:lineRule="exact"/>
        <w:jc w:val="center"/>
        <w:outlineLvl w:val="1"/>
        <w:rPr>
          <w:rFonts w:eastAsia="仿宋_GB2312" w:cs="仿宋_GB2312"/>
          <w:bCs/>
          <w:sz w:val="32"/>
          <w:szCs w:val="32"/>
        </w:rPr>
      </w:pPr>
    </w:p>
    <w:p w14:paraId="4D717548">
      <w:pPr>
        <w:overflowPunct w:val="0"/>
        <w:topLinePunct/>
        <w:adjustRightInd w:val="0"/>
        <w:snapToGrid w:val="0"/>
        <w:spacing w:line="560" w:lineRule="exact"/>
        <w:jc w:val="center"/>
        <w:outlineLvl w:val="1"/>
        <w:rPr>
          <w:rFonts w:eastAsia="仿宋_GB2312" w:cs="仿宋_GB2312"/>
          <w:bCs/>
          <w:sz w:val="32"/>
          <w:szCs w:val="32"/>
        </w:rPr>
      </w:pPr>
    </w:p>
    <w:p w14:paraId="32D8B052">
      <w:pPr>
        <w:overflowPunct w:val="0"/>
        <w:topLinePunct/>
        <w:adjustRightInd w:val="0"/>
        <w:snapToGrid w:val="0"/>
        <w:spacing w:line="560" w:lineRule="exact"/>
        <w:jc w:val="center"/>
        <w:outlineLvl w:val="1"/>
        <w:rPr>
          <w:rFonts w:eastAsia="仿宋_GB2312" w:cs="仿宋_GB2312"/>
          <w:bCs/>
          <w:sz w:val="32"/>
          <w:szCs w:val="32"/>
        </w:rPr>
      </w:pPr>
    </w:p>
    <w:p w14:paraId="595F0130">
      <w:pPr>
        <w:overflowPunct w:val="0"/>
        <w:topLinePunct/>
        <w:adjustRightInd w:val="0"/>
        <w:snapToGrid w:val="0"/>
        <w:spacing w:line="560" w:lineRule="exact"/>
        <w:jc w:val="center"/>
        <w:outlineLvl w:val="1"/>
        <w:rPr>
          <w:rFonts w:eastAsia="仿宋_GB2312" w:cs="仿宋_GB2312"/>
          <w:bCs/>
          <w:sz w:val="32"/>
          <w:szCs w:val="32"/>
        </w:rPr>
      </w:pPr>
    </w:p>
    <w:p w14:paraId="428C94B9">
      <w:pPr>
        <w:overflowPunct w:val="0"/>
        <w:topLinePunct/>
        <w:adjustRightInd w:val="0"/>
        <w:snapToGrid w:val="0"/>
        <w:spacing w:line="560" w:lineRule="exact"/>
        <w:jc w:val="center"/>
        <w:outlineLvl w:val="1"/>
        <w:rPr>
          <w:rFonts w:eastAsia="仿宋_GB2312" w:cs="仿宋_GB2312"/>
          <w:bCs/>
          <w:sz w:val="32"/>
          <w:szCs w:val="32"/>
        </w:rPr>
      </w:pPr>
    </w:p>
    <w:p w14:paraId="4979EC98">
      <w:pPr>
        <w:overflowPunct w:val="0"/>
        <w:topLinePunct/>
        <w:adjustRightInd w:val="0"/>
        <w:snapToGrid w:val="0"/>
        <w:spacing w:line="560" w:lineRule="exact"/>
        <w:jc w:val="center"/>
        <w:outlineLvl w:val="1"/>
        <w:rPr>
          <w:rFonts w:hint="eastAsia" w:eastAsia="仿宋_GB2312" w:cs="仿宋_GB2312"/>
          <w:bCs/>
          <w:sz w:val="32"/>
          <w:szCs w:val="32"/>
        </w:rPr>
      </w:pPr>
      <w:r>
        <w:rPr>
          <w:rFonts w:eastAsia="仿宋_GB2312" w:cs="仿宋_GB2312"/>
          <w:bCs/>
          <w:sz w:val="32"/>
          <w:szCs w:val="32"/>
        </w:rPr>
        <w:t>表1</w:t>
      </w:r>
      <w:r>
        <w:rPr>
          <w:rFonts w:hint="eastAsia" w:eastAsia="仿宋_GB2312" w:cs="仿宋_GB2312"/>
          <w:bCs/>
          <w:sz w:val="32"/>
          <w:szCs w:val="32"/>
        </w:rPr>
        <w:t>7</w:t>
      </w:r>
      <w:r>
        <w:rPr>
          <w:rFonts w:eastAsia="仿宋_GB2312" w:cs="仿宋_GB2312"/>
          <w:bCs/>
          <w:sz w:val="32"/>
          <w:szCs w:val="32"/>
        </w:rPr>
        <w:t>-</w:t>
      </w:r>
      <w:r>
        <w:rPr>
          <w:rFonts w:hint="eastAsia" w:eastAsia="仿宋_GB2312" w:cs="仿宋_GB2312"/>
          <w:bCs/>
          <w:sz w:val="32"/>
          <w:szCs w:val="32"/>
        </w:rPr>
        <w:t>2</w:t>
      </w:r>
      <w:r>
        <w:rPr>
          <w:rFonts w:eastAsia="仿宋_GB2312" w:cs="仿宋_GB2312"/>
          <w:bCs/>
          <w:sz w:val="32"/>
          <w:szCs w:val="32"/>
        </w:rPr>
        <w:t xml:space="preserve"> 监测机构发现超标情形未报告</w:t>
      </w:r>
      <w:r>
        <w:rPr>
          <w:rFonts w:hint="eastAsia" w:eastAsia="仿宋_GB2312" w:cs="仿宋_GB2312"/>
          <w:bCs/>
          <w:sz w:val="32"/>
          <w:szCs w:val="32"/>
        </w:rPr>
        <w:t>违法行为行政处罚</w:t>
      </w:r>
    </w:p>
    <w:p w14:paraId="16FE1D12">
      <w:pPr>
        <w:overflowPunct w:val="0"/>
        <w:topLinePunct/>
        <w:adjustRightInd w:val="0"/>
        <w:snapToGrid w:val="0"/>
        <w:spacing w:line="560" w:lineRule="exact"/>
        <w:jc w:val="center"/>
        <w:outlineLvl w:val="1"/>
        <w:rPr>
          <w:rFonts w:eastAsia="仿宋_GB2312" w:cs="仿宋_GB2312"/>
          <w:b/>
          <w:sz w:val="32"/>
          <w:szCs w:val="32"/>
        </w:rPr>
      </w:pPr>
      <w:r>
        <w:rPr>
          <w:rFonts w:hint="eastAsia" w:eastAsia="仿宋_GB2312" w:cs="仿宋_GB2312"/>
          <w:bCs/>
          <w:sz w:val="32"/>
          <w:szCs w:val="32"/>
        </w:rPr>
        <w:t>裁量表</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552"/>
        <w:gridCol w:w="3607"/>
        <w:gridCol w:w="1587"/>
      </w:tblGrid>
      <w:tr w14:paraId="7D808618">
        <w:tblPrEx>
          <w:tblCellMar>
            <w:top w:w="0" w:type="dxa"/>
            <w:left w:w="108" w:type="dxa"/>
            <w:bottom w:w="0" w:type="dxa"/>
            <w:right w:w="108" w:type="dxa"/>
          </w:tblCellMar>
        </w:tblPrEx>
        <w:trPr>
          <w:cantSplit/>
          <w:trHeight w:val="424" w:hRule="atLeast"/>
        </w:trPr>
        <w:tc>
          <w:tcPr>
            <w:tcW w:w="774" w:type="dxa"/>
            <w:vAlign w:val="center"/>
          </w:tcPr>
          <w:p w14:paraId="17D17B7A">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2552" w:type="dxa"/>
            <w:vAlign w:val="center"/>
          </w:tcPr>
          <w:p w14:paraId="2340535C">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裁量因素</w:t>
            </w:r>
          </w:p>
        </w:tc>
        <w:tc>
          <w:tcPr>
            <w:tcW w:w="3607" w:type="dxa"/>
            <w:vAlign w:val="center"/>
          </w:tcPr>
          <w:p w14:paraId="42F7E026">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阶    次</w:t>
            </w:r>
          </w:p>
        </w:tc>
        <w:tc>
          <w:tcPr>
            <w:tcW w:w="1587" w:type="dxa"/>
            <w:vAlign w:val="center"/>
          </w:tcPr>
          <w:p w14:paraId="735C5A67">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分值</w:t>
            </w:r>
          </w:p>
        </w:tc>
      </w:tr>
      <w:tr w14:paraId="746F5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774" w:type="dxa"/>
            <w:vMerge w:val="restart"/>
            <w:vAlign w:val="center"/>
          </w:tcPr>
          <w:p w14:paraId="7185A1D9">
            <w:pPr>
              <w:spacing w:line="300" w:lineRule="exact"/>
              <w:jc w:val="center"/>
              <w:rPr>
                <w:rFonts w:hint="eastAsia" w:ascii="宋体" w:hAnsi="宋体" w:cs="宋体"/>
                <w:szCs w:val="21"/>
              </w:rPr>
            </w:pPr>
            <w:r>
              <w:rPr>
                <w:rFonts w:hint="eastAsia" w:ascii="宋体" w:hAnsi="宋体" w:cs="宋体"/>
                <w:szCs w:val="21"/>
              </w:rPr>
              <w:t>1</w:t>
            </w:r>
          </w:p>
        </w:tc>
        <w:tc>
          <w:tcPr>
            <w:tcW w:w="2552" w:type="dxa"/>
            <w:vMerge w:val="restart"/>
            <w:vAlign w:val="center"/>
          </w:tcPr>
          <w:p w14:paraId="1F3D91E8">
            <w:pPr>
              <w:spacing w:line="300" w:lineRule="exact"/>
              <w:jc w:val="center"/>
              <w:rPr>
                <w:rFonts w:hint="eastAsia" w:ascii="宋体" w:hAnsi="宋体" w:cs="宋体"/>
                <w:szCs w:val="21"/>
              </w:rPr>
            </w:pPr>
            <w:r>
              <w:rPr>
                <w:rFonts w:hint="eastAsia" w:ascii="宋体" w:hAnsi="宋体" w:cs="宋体"/>
                <w:szCs w:val="21"/>
              </w:rPr>
              <w:t>主观态度</w:t>
            </w:r>
          </w:p>
        </w:tc>
        <w:tc>
          <w:tcPr>
            <w:tcW w:w="3607" w:type="dxa"/>
            <w:vAlign w:val="center"/>
          </w:tcPr>
          <w:p w14:paraId="6F27BD0F">
            <w:pPr>
              <w:spacing w:line="300" w:lineRule="exact"/>
              <w:jc w:val="left"/>
              <w:rPr>
                <w:rFonts w:hint="eastAsia" w:ascii="宋体" w:hAnsi="宋体" w:cs="宋体"/>
                <w:szCs w:val="21"/>
              </w:rPr>
            </w:pPr>
            <w:r>
              <w:rPr>
                <w:rFonts w:hint="eastAsia" w:ascii="宋体" w:hAnsi="宋体" w:cs="宋体"/>
                <w:szCs w:val="21"/>
              </w:rPr>
              <w:t>一般过失</w:t>
            </w:r>
          </w:p>
        </w:tc>
        <w:tc>
          <w:tcPr>
            <w:tcW w:w="1587" w:type="dxa"/>
            <w:vAlign w:val="center"/>
          </w:tcPr>
          <w:p w14:paraId="53245BA9">
            <w:pPr>
              <w:spacing w:line="300" w:lineRule="exact"/>
              <w:ind w:firstLine="480"/>
              <w:jc w:val="left"/>
              <w:rPr>
                <w:rFonts w:hint="eastAsia" w:ascii="宋体" w:hAnsi="宋体" w:cs="宋体"/>
                <w:szCs w:val="21"/>
              </w:rPr>
            </w:pPr>
            <w:r>
              <w:rPr>
                <w:rFonts w:hint="eastAsia" w:ascii="宋体" w:hAnsi="宋体" w:cs="宋体"/>
                <w:szCs w:val="21"/>
              </w:rPr>
              <w:t>0%</w:t>
            </w:r>
          </w:p>
        </w:tc>
      </w:tr>
      <w:tr w14:paraId="7342D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774" w:type="dxa"/>
            <w:vMerge w:val="continue"/>
            <w:vAlign w:val="center"/>
          </w:tcPr>
          <w:p w14:paraId="32F54572">
            <w:pPr>
              <w:spacing w:line="300" w:lineRule="exact"/>
              <w:ind w:firstLine="480"/>
              <w:jc w:val="center"/>
              <w:rPr>
                <w:rFonts w:hint="eastAsia" w:ascii="宋体" w:hAnsi="宋体" w:cs="宋体"/>
                <w:szCs w:val="21"/>
              </w:rPr>
            </w:pPr>
          </w:p>
        </w:tc>
        <w:tc>
          <w:tcPr>
            <w:tcW w:w="2552" w:type="dxa"/>
            <w:vMerge w:val="continue"/>
            <w:vAlign w:val="center"/>
          </w:tcPr>
          <w:p w14:paraId="5C6B4A47">
            <w:pPr>
              <w:spacing w:line="300" w:lineRule="exact"/>
              <w:ind w:firstLine="480"/>
              <w:jc w:val="center"/>
              <w:rPr>
                <w:rFonts w:hint="eastAsia" w:ascii="宋体" w:hAnsi="宋体" w:cs="宋体"/>
                <w:szCs w:val="21"/>
              </w:rPr>
            </w:pPr>
          </w:p>
        </w:tc>
        <w:tc>
          <w:tcPr>
            <w:tcW w:w="3607" w:type="dxa"/>
            <w:vAlign w:val="center"/>
          </w:tcPr>
          <w:p w14:paraId="57E5BB4B">
            <w:pPr>
              <w:spacing w:line="300" w:lineRule="exact"/>
              <w:jc w:val="left"/>
              <w:rPr>
                <w:rFonts w:hint="eastAsia" w:ascii="宋体" w:hAnsi="宋体" w:cs="宋体"/>
                <w:szCs w:val="21"/>
              </w:rPr>
            </w:pPr>
            <w:r>
              <w:rPr>
                <w:rFonts w:hint="eastAsia" w:ascii="宋体" w:hAnsi="宋体" w:cs="宋体"/>
                <w:szCs w:val="21"/>
              </w:rPr>
              <w:t>重大过失</w:t>
            </w:r>
          </w:p>
        </w:tc>
        <w:tc>
          <w:tcPr>
            <w:tcW w:w="1587" w:type="dxa"/>
            <w:vAlign w:val="center"/>
          </w:tcPr>
          <w:p w14:paraId="41B68249">
            <w:pPr>
              <w:spacing w:line="300" w:lineRule="exact"/>
              <w:ind w:firstLine="480"/>
              <w:jc w:val="left"/>
              <w:rPr>
                <w:rFonts w:hint="eastAsia" w:ascii="宋体" w:hAnsi="宋体" w:cs="宋体"/>
                <w:szCs w:val="21"/>
              </w:rPr>
            </w:pPr>
            <w:r>
              <w:rPr>
                <w:rFonts w:hint="eastAsia" w:ascii="宋体" w:hAnsi="宋体" w:cs="宋体"/>
                <w:szCs w:val="21"/>
              </w:rPr>
              <w:t>10%</w:t>
            </w:r>
          </w:p>
        </w:tc>
      </w:tr>
      <w:tr w14:paraId="641FB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774" w:type="dxa"/>
            <w:vMerge w:val="continue"/>
            <w:vAlign w:val="center"/>
          </w:tcPr>
          <w:p w14:paraId="5247AABF">
            <w:pPr>
              <w:spacing w:line="300" w:lineRule="exact"/>
              <w:ind w:firstLine="480"/>
              <w:jc w:val="center"/>
              <w:rPr>
                <w:rFonts w:hint="eastAsia" w:ascii="宋体" w:hAnsi="宋体" w:cs="宋体"/>
                <w:szCs w:val="21"/>
              </w:rPr>
            </w:pPr>
          </w:p>
        </w:tc>
        <w:tc>
          <w:tcPr>
            <w:tcW w:w="2552" w:type="dxa"/>
            <w:vMerge w:val="continue"/>
            <w:vAlign w:val="center"/>
          </w:tcPr>
          <w:p w14:paraId="3A8782B5">
            <w:pPr>
              <w:spacing w:line="300" w:lineRule="exact"/>
              <w:ind w:firstLine="480"/>
              <w:jc w:val="center"/>
              <w:rPr>
                <w:rFonts w:hint="eastAsia" w:ascii="宋体" w:hAnsi="宋体" w:cs="宋体"/>
                <w:szCs w:val="21"/>
              </w:rPr>
            </w:pPr>
          </w:p>
        </w:tc>
        <w:tc>
          <w:tcPr>
            <w:tcW w:w="3607" w:type="dxa"/>
            <w:vAlign w:val="center"/>
          </w:tcPr>
          <w:p w14:paraId="466E0292">
            <w:pPr>
              <w:spacing w:line="300" w:lineRule="exact"/>
              <w:jc w:val="left"/>
              <w:rPr>
                <w:rFonts w:hint="eastAsia" w:ascii="宋体" w:hAnsi="宋体" w:cs="宋体"/>
                <w:szCs w:val="21"/>
              </w:rPr>
            </w:pPr>
            <w:r>
              <w:rPr>
                <w:rFonts w:hint="eastAsia" w:ascii="宋体" w:hAnsi="宋体" w:cs="宋体"/>
                <w:szCs w:val="21"/>
              </w:rPr>
              <w:t>故意</w:t>
            </w:r>
          </w:p>
        </w:tc>
        <w:tc>
          <w:tcPr>
            <w:tcW w:w="1587" w:type="dxa"/>
            <w:vAlign w:val="center"/>
          </w:tcPr>
          <w:p w14:paraId="567D043C">
            <w:pPr>
              <w:spacing w:line="300" w:lineRule="exact"/>
              <w:ind w:firstLine="480"/>
              <w:jc w:val="left"/>
              <w:rPr>
                <w:rFonts w:hint="eastAsia" w:ascii="宋体" w:hAnsi="宋体" w:cs="宋体"/>
                <w:szCs w:val="21"/>
              </w:rPr>
            </w:pPr>
            <w:r>
              <w:rPr>
                <w:rFonts w:hint="eastAsia" w:ascii="宋体" w:hAnsi="宋体" w:cs="宋体"/>
                <w:szCs w:val="21"/>
              </w:rPr>
              <w:t>25%</w:t>
            </w:r>
          </w:p>
        </w:tc>
      </w:tr>
      <w:tr w14:paraId="1862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774" w:type="dxa"/>
            <w:vMerge w:val="restart"/>
            <w:vAlign w:val="center"/>
          </w:tcPr>
          <w:p w14:paraId="787C69A3">
            <w:pPr>
              <w:spacing w:line="300" w:lineRule="exact"/>
              <w:jc w:val="center"/>
              <w:rPr>
                <w:rFonts w:hint="eastAsia" w:ascii="宋体" w:hAnsi="宋体" w:cs="宋体"/>
                <w:szCs w:val="21"/>
              </w:rPr>
            </w:pPr>
            <w:r>
              <w:rPr>
                <w:rFonts w:hint="eastAsia" w:ascii="宋体" w:hAnsi="宋体" w:cs="宋体"/>
                <w:szCs w:val="21"/>
              </w:rPr>
              <w:t>2</w:t>
            </w:r>
          </w:p>
        </w:tc>
        <w:tc>
          <w:tcPr>
            <w:tcW w:w="2552" w:type="dxa"/>
            <w:vMerge w:val="restart"/>
            <w:vAlign w:val="center"/>
          </w:tcPr>
          <w:p w14:paraId="5147E390">
            <w:pPr>
              <w:jc w:val="center"/>
              <w:rPr>
                <w:rFonts w:hint="eastAsia" w:ascii="宋体" w:hAnsi="宋体" w:cs="宋体"/>
                <w:szCs w:val="21"/>
              </w:rPr>
            </w:pPr>
            <w:r>
              <w:rPr>
                <w:rFonts w:hint="eastAsia" w:ascii="宋体" w:hAnsi="宋体" w:cs="宋体"/>
                <w:szCs w:val="21"/>
              </w:rPr>
              <w:t>造成环境危害后果</w:t>
            </w:r>
          </w:p>
          <w:p w14:paraId="2F9AD74E">
            <w:pPr>
              <w:spacing w:line="300" w:lineRule="exact"/>
              <w:jc w:val="center"/>
              <w:rPr>
                <w:rFonts w:hint="eastAsia" w:ascii="宋体" w:hAnsi="宋体" w:cs="宋体"/>
                <w:szCs w:val="21"/>
              </w:rPr>
            </w:pPr>
            <w:r>
              <w:rPr>
                <w:rFonts w:hint="eastAsia" w:ascii="宋体" w:hAnsi="宋体" w:cs="宋体"/>
                <w:szCs w:val="21"/>
              </w:rPr>
              <w:t>程度</w:t>
            </w:r>
          </w:p>
        </w:tc>
        <w:tc>
          <w:tcPr>
            <w:tcW w:w="3607" w:type="dxa"/>
            <w:vAlign w:val="center"/>
          </w:tcPr>
          <w:p w14:paraId="31253399">
            <w:pPr>
              <w:spacing w:line="300" w:lineRule="exact"/>
              <w:jc w:val="left"/>
              <w:rPr>
                <w:rFonts w:hint="eastAsia" w:ascii="宋体" w:hAnsi="宋体" w:cs="宋体"/>
                <w:szCs w:val="21"/>
              </w:rPr>
            </w:pPr>
            <w:r>
              <w:rPr>
                <w:rFonts w:hint="eastAsia" w:ascii="宋体" w:hAnsi="宋体" w:cs="宋体"/>
                <w:szCs w:val="21"/>
              </w:rPr>
              <w:t>尚未造成环境危害后果</w:t>
            </w:r>
          </w:p>
        </w:tc>
        <w:tc>
          <w:tcPr>
            <w:tcW w:w="1587" w:type="dxa"/>
            <w:vAlign w:val="center"/>
          </w:tcPr>
          <w:p w14:paraId="6870D6C2">
            <w:pPr>
              <w:spacing w:line="300" w:lineRule="exact"/>
              <w:ind w:firstLine="480"/>
              <w:jc w:val="left"/>
              <w:rPr>
                <w:rFonts w:hint="eastAsia" w:ascii="宋体" w:hAnsi="宋体" w:cs="宋体"/>
                <w:szCs w:val="21"/>
              </w:rPr>
            </w:pPr>
            <w:r>
              <w:rPr>
                <w:rFonts w:hint="eastAsia" w:ascii="宋体" w:hAnsi="宋体" w:cs="宋体"/>
                <w:szCs w:val="21"/>
              </w:rPr>
              <w:t>0%</w:t>
            </w:r>
          </w:p>
        </w:tc>
      </w:tr>
      <w:tr w14:paraId="4B8B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774" w:type="dxa"/>
            <w:vMerge w:val="continue"/>
            <w:vAlign w:val="center"/>
          </w:tcPr>
          <w:p w14:paraId="43E4FDBB">
            <w:pPr>
              <w:spacing w:line="300" w:lineRule="exact"/>
              <w:ind w:firstLine="480"/>
              <w:jc w:val="center"/>
              <w:rPr>
                <w:rFonts w:hint="eastAsia" w:ascii="宋体" w:hAnsi="宋体" w:cs="宋体"/>
                <w:szCs w:val="21"/>
              </w:rPr>
            </w:pPr>
          </w:p>
        </w:tc>
        <w:tc>
          <w:tcPr>
            <w:tcW w:w="2552" w:type="dxa"/>
            <w:vMerge w:val="continue"/>
            <w:vAlign w:val="center"/>
          </w:tcPr>
          <w:p w14:paraId="05BD934F">
            <w:pPr>
              <w:spacing w:line="300" w:lineRule="exact"/>
              <w:ind w:firstLine="480"/>
              <w:jc w:val="center"/>
              <w:rPr>
                <w:rFonts w:hint="eastAsia" w:ascii="宋体" w:hAnsi="宋体" w:cs="宋体"/>
                <w:szCs w:val="21"/>
              </w:rPr>
            </w:pPr>
          </w:p>
        </w:tc>
        <w:tc>
          <w:tcPr>
            <w:tcW w:w="3607" w:type="dxa"/>
            <w:vAlign w:val="center"/>
          </w:tcPr>
          <w:p w14:paraId="53FA872B">
            <w:pPr>
              <w:spacing w:line="300" w:lineRule="exact"/>
              <w:jc w:val="left"/>
              <w:rPr>
                <w:rFonts w:hint="eastAsia" w:ascii="宋体" w:hAnsi="宋体" w:cs="宋体"/>
                <w:szCs w:val="21"/>
              </w:rPr>
            </w:pPr>
            <w:r>
              <w:rPr>
                <w:rFonts w:hint="eastAsia" w:ascii="宋体" w:hAnsi="宋体" w:cs="宋体"/>
                <w:szCs w:val="21"/>
              </w:rPr>
              <w:t>造成较轻的环境危害后果</w:t>
            </w:r>
          </w:p>
        </w:tc>
        <w:tc>
          <w:tcPr>
            <w:tcW w:w="1587" w:type="dxa"/>
            <w:vAlign w:val="center"/>
          </w:tcPr>
          <w:p w14:paraId="2BB2917D">
            <w:pPr>
              <w:spacing w:line="300" w:lineRule="exact"/>
              <w:ind w:firstLine="480"/>
              <w:jc w:val="left"/>
              <w:rPr>
                <w:rFonts w:hint="eastAsia" w:ascii="宋体" w:hAnsi="宋体" w:cs="宋体"/>
                <w:szCs w:val="21"/>
              </w:rPr>
            </w:pPr>
            <w:r>
              <w:rPr>
                <w:rFonts w:hint="eastAsia" w:ascii="宋体" w:hAnsi="宋体" w:cs="宋体"/>
                <w:szCs w:val="21"/>
              </w:rPr>
              <w:t>7%</w:t>
            </w:r>
          </w:p>
        </w:tc>
      </w:tr>
      <w:tr w14:paraId="1C83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774" w:type="dxa"/>
            <w:vMerge w:val="continue"/>
            <w:vAlign w:val="center"/>
          </w:tcPr>
          <w:p w14:paraId="2D31DB4C">
            <w:pPr>
              <w:spacing w:line="300" w:lineRule="exact"/>
              <w:ind w:firstLine="480"/>
              <w:jc w:val="center"/>
              <w:rPr>
                <w:rFonts w:hint="eastAsia" w:ascii="宋体" w:hAnsi="宋体" w:cs="宋体"/>
                <w:szCs w:val="21"/>
              </w:rPr>
            </w:pPr>
          </w:p>
        </w:tc>
        <w:tc>
          <w:tcPr>
            <w:tcW w:w="2552" w:type="dxa"/>
            <w:vMerge w:val="continue"/>
            <w:vAlign w:val="center"/>
          </w:tcPr>
          <w:p w14:paraId="5AEF1306">
            <w:pPr>
              <w:spacing w:line="300" w:lineRule="exact"/>
              <w:ind w:firstLine="480"/>
              <w:jc w:val="center"/>
              <w:rPr>
                <w:rFonts w:hint="eastAsia" w:ascii="宋体" w:hAnsi="宋体" w:cs="宋体"/>
                <w:szCs w:val="21"/>
              </w:rPr>
            </w:pPr>
          </w:p>
        </w:tc>
        <w:tc>
          <w:tcPr>
            <w:tcW w:w="3607" w:type="dxa"/>
            <w:vAlign w:val="center"/>
          </w:tcPr>
          <w:p w14:paraId="6EAAC6BE">
            <w:pPr>
              <w:spacing w:line="300" w:lineRule="exact"/>
              <w:jc w:val="left"/>
              <w:rPr>
                <w:rFonts w:hint="eastAsia" w:ascii="宋体" w:hAnsi="宋体" w:cs="宋体"/>
                <w:szCs w:val="21"/>
              </w:rPr>
            </w:pPr>
            <w:r>
              <w:rPr>
                <w:rFonts w:hint="eastAsia" w:ascii="宋体" w:hAnsi="宋体" w:cs="宋体"/>
                <w:szCs w:val="21"/>
              </w:rPr>
              <w:t>造成一定程度的环境危害后果</w:t>
            </w:r>
          </w:p>
        </w:tc>
        <w:tc>
          <w:tcPr>
            <w:tcW w:w="1587" w:type="dxa"/>
            <w:vAlign w:val="center"/>
          </w:tcPr>
          <w:p w14:paraId="163880DB">
            <w:pPr>
              <w:spacing w:line="300" w:lineRule="exact"/>
              <w:ind w:firstLine="480"/>
              <w:jc w:val="left"/>
              <w:rPr>
                <w:rFonts w:hint="eastAsia" w:ascii="宋体" w:hAnsi="宋体" w:cs="宋体"/>
                <w:szCs w:val="21"/>
              </w:rPr>
            </w:pPr>
            <w:r>
              <w:rPr>
                <w:rFonts w:hint="eastAsia" w:ascii="宋体" w:hAnsi="宋体" w:cs="宋体"/>
                <w:szCs w:val="21"/>
              </w:rPr>
              <w:t>15%</w:t>
            </w:r>
          </w:p>
        </w:tc>
      </w:tr>
      <w:tr w14:paraId="1AB8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774" w:type="dxa"/>
            <w:vMerge w:val="continue"/>
            <w:vAlign w:val="center"/>
          </w:tcPr>
          <w:p w14:paraId="27A1948E">
            <w:pPr>
              <w:spacing w:line="300" w:lineRule="exact"/>
              <w:ind w:firstLine="480"/>
              <w:jc w:val="center"/>
              <w:rPr>
                <w:rFonts w:hint="eastAsia" w:ascii="宋体" w:hAnsi="宋体" w:cs="宋体"/>
                <w:szCs w:val="21"/>
              </w:rPr>
            </w:pPr>
          </w:p>
        </w:tc>
        <w:tc>
          <w:tcPr>
            <w:tcW w:w="2552" w:type="dxa"/>
            <w:vMerge w:val="continue"/>
            <w:vAlign w:val="center"/>
          </w:tcPr>
          <w:p w14:paraId="5BC68905">
            <w:pPr>
              <w:spacing w:line="300" w:lineRule="exact"/>
              <w:ind w:firstLine="480"/>
              <w:jc w:val="center"/>
              <w:rPr>
                <w:rFonts w:hint="eastAsia" w:ascii="宋体" w:hAnsi="宋体" w:cs="宋体"/>
                <w:szCs w:val="21"/>
              </w:rPr>
            </w:pPr>
          </w:p>
        </w:tc>
        <w:tc>
          <w:tcPr>
            <w:tcW w:w="3607" w:type="dxa"/>
            <w:vAlign w:val="center"/>
          </w:tcPr>
          <w:p w14:paraId="59F24E1E">
            <w:pPr>
              <w:spacing w:line="300" w:lineRule="exact"/>
              <w:jc w:val="left"/>
              <w:rPr>
                <w:rFonts w:hint="eastAsia" w:ascii="宋体" w:hAnsi="宋体" w:cs="宋体"/>
                <w:szCs w:val="21"/>
              </w:rPr>
            </w:pPr>
            <w:r>
              <w:rPr>
                <w:rFonts w:hint="eastAsia" w:ascii="宋体" w:hAnsi="宋体" w:cs="宋体"/>
                <w:szCs w:val="21"/>
              </w:rPr>
              <w:t>造成严重的环境危害后果</w:t>
            </w:r>
          </w:p>
        </w:tc>
        <w:tc>
          <w:tcPr>
            <w:tcW w:w="1587" w:type="dxa"/>
            <w:vAlign w:val="center"/>
          </w:tcPr>
          <w:p w14:paraId="1F0AF9E1">
            <w:pPr>
              <w:spacing w:line="300" w:lineRule="exact"/>
              <w:ind w:firstLine="480"/>
              <w:jc w:val="left"/>
              <w:rPr>
                <w:rFonts w:hint="eastAsia" w:ascii="宋体" w:hAnsi="宋体" w:cs="宋体"/>
                <w:szCs w:val="21"/>
              </w:rPr>
            </w:pPr>
            <w:r>
              <w:rPr>
                <w:rFonts w:hint="eastAsia" w:ascii="宋体" w:hAnsi="宋体" w:cs="宋体"/>
                <w:szCs w:val="21"/>
              </w:rPr>
              <w:t>28%</w:t>
            </w:r>
          </w:p>
        </w:tc>
      </w:tr>
      <w:tr w14:paraId="202F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774" w:type="dxa"/>
            <w:vMerge w:val="restart"/>
            <w:vAlign w:val="center"/>
          </w:tcPr>
          <w:p w14:paraId="35EF2A6F">
            <w:pPr>
              <w:spacing w:line="300" w:lineRule="exact"/>
              <w:jc w:val="center"/>
              <w:rPr>
                <w:rFonts w:hint="eastAsia" w:ascii="宋体" w:hAnsi="宋体" w:cs="宋体"/>
                <w:szCs w:val="21"/>
              </w:rPr>
            </w:pPr>
            <w:r>
              <w:rPr>
                <w:rFonts w:hint="eastAsia" w:ascii="宋体" w:hAnsi="宋体" w:cs="宋体"/>
                <w:szCs w:val="21"/>
              </w:rPr>
              <w:t>3</w:t>
            </w:r>
          </w:p>
        </w:tc>
        <w:tc>
          <w:tcPr>
            <w:tcW w:w="2552" w:type="dxa"/>
            <w:vMerge w:val="restart"/>
            <w:vAlign w:val="center"/>
          </w:tcPr>
          <w:p w14:paraId="1CFE49AB">
            <w:pPr>
              <w:spacing w:line="300" w:lineRule="exact"/>
              <w:jc w:val="center"/>
              <w:rPr>
                <w:rFonts w:hint="eastAsia" w:ascii="宋体" w:hAnsi="宋体" w:cs="宋体"/>
                <w:szCs w:val="21"/>
              </w:rPr>
            </w:pPr>
            <w:r>
              <w:rPr>
                <w:rFonts w:hint="eastAsia" w:ascii="宋体" w:hAnsi="宋体" w:cs="宋体"/>
                <w:szCs w:val="21"/>
              </w:rPr>
              <w:t>违法行为持续时间</w:t>
            </w:r>
          </w:p>
        </w:tc>
        <w:tc>
          <w:tcPr>
            <w:tcW w:w="3607" w:type="dxa"/>
            <w:vAlign w:val="center"/>
          </w:tcPr>
          <w:p w14:paraId="283AEBFE">
            <w:pPr>
              <w:spacing w:line="300" w:lineRule="exact"/>
              <w:jc w:val="left"/>
              <w:rPr>
                <w:rFonts w:hint="eastAsia" w:ascii="宋体" w:hAnsi="宋体" w:cs="宋体"/>
                <w:szCs w:val="21"/>
              </w:rPr>
            </w:pPr>
            <w:r>
              <w:rPr>
                <w:rFonts w:hint="eastAsia" w:ascii="宋体" w:hAnsi="宋体" w:cs="宋体"/>
                <w:szCs w:val="21"/>
              </w:rPr>
              <w:t>不足3天</w:t>
            </w:r>
          </w:p>
        </w:tc>
        <w:tc>
          <w:tcPr>
            <w:tcW w:w="1587" w:type="dxa"/>
            <w:vAlign w:val="center"/>
          </w:tcPr>
          <w:p w14:paraId="11142F2A">
            <w:pPr>
              <w:spacing w:line="300" w:lineRule="exact"/>
              <w:ind w:firstLine="480"/>
              <w:jc w:val="left"/>
              <w:rPr>
                <w:rFonts w:hint="eastAsia" w:ascii="宋体" w:hAnsi="宋体" w:cs="宋体"/>
                <w:szCs w:val="21"/>
              </w:rPr>
            </w:pPr>
            <w:r>
              <w:rPr>
                <w:rFonts w:hint="eastAsia" w:ascii="宋体" w:hAnsi="宋体" w:cs="宋体"/>
                <w:szCs w:val="21"/>
              </w:rPr>
              <w:t>0%</w:t>
            </w:r>
          </w:p>
        </w:tc>
      </w:tr>
      <w:tr w14:paraId="2C17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774" w:type="dxa"/>
            <w:vMerge w:val="continue"/>
            <w:vAlign w:val="center"/>
          </w:tcPr>
          <w:p w14:paraId="3E33B1D8">
            <w:pPr>
              <w:spacing w:line="300" w:lineRule="exact"/>
              <w:ind w:firstLine="480"/>
              <w:jc w:val="center"/>
              <w:rPr>
                <w:rFonts w:hint="eastAsia" w:ascii="宋体" w:hAnsi="宋体" w:cs="宋体"/>
                <w:szCs w:val="21"/>
              </w:rPr>
            </w:pPr>
          </w:p>
        </w:tc>
        <w:tc>
          <w:tcPr>
            <w:tcW w:w="2552" w:type="dxa"/>
            <w:vMerge w:val="continue"/>
            <w:vAlign w:val="center"/>
          </w:tcPr>
          <w:p w14:paraId="031FCC62">
            <w:pPr>
              <w:spacing w:line="300" w:lineRule="exact"/>
              <w:ind w:firstLine="480"/>
              <w:jc w:val="center"/>
              <w:rPr>
                <w:rFonts w:hint="eastAsia" w:ascii="宋体" w:hAnsi="宋体" w:cs="宋体"/>
                <w:szCs w:val="21"/>
              </w:rPr>
            </w:pPr>
          </w:p>
        </w:tc>
        <w:tc>
          <w:tcPr>
            <w:tcW w:w="3607" w:type="dxa"/>
            <w:vAlign w:val="center"/>
          </w:tcPr>
          <w:p w14:paraId="3D95A76D">
            <w:pPr>
              <w:spacing w:line="300" w:lineRule="exact"/>
              <w:jc w:val="left"/>
              <w:rPr>
                <w:rFonts w:hint="eastAsia" w:ascii="宋体" w:hAnsi="宋体" w:cs="宋体"/>
                <w:szCs w:val="21"/>
              </w:rPr>
            </w:pPr>
            <w:r>
              <w:rPr>
                <w:rFonts w:hint="eastAsia" w:ascii="宋体" w:hAnsi="宋体" w:cs="宋体"/>
                <w:szCs w:val="21"/>
              </w:rPr>
              <w:t>3天以上不足7天</w:t>
            </w:r>
          </w:p>
        </w:tc>
        <w:tc>
          <w:tcPr>
            <w:tcW w:w="1587" w:type="dxa"/>
            <w:vAlign w:val="center"/>
          </w:tcPr>
          <w:p w14:paraId="14F14A81">
            <w:pPr>
              <w:spacing w:line="300" w:lineRule="exact"/>
              <w:ind w:firstLine="480"/>
              <w:jc w:val="left"/>
              <w:rPr>
                <w:rFonts w:hint="eastAsia" w:ascii="宋体" w:hAnsi="宋体" w:cs="宋体"/>
                <w:szCs w:val="21"/>
              </w:rPr>
            </w:pPr>
            <w:r>
              <w:rPr>
                <w:rFonts w:hint="eastAsia" w:ascii="宋体" w:hAnsi="宋体" w:cs="宋体"/>
                <w:szCs w:val="21"/>
              </w:rPr>
              <w:t>4%</w:t>
            </w:r>
          </w:p>
        </w:tc>
      </w:tr>
      <w:tr w14:paraId="2E30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774" w:type="dxa"/>
            <w:vMerge w:val="continue"/>
            <w:vAlign w:val="center"/>
          </w:tcPr>
          <w:p w14:paraId="0669501E">
            <w:pPr>
              <w:spacing w:line="300" w:lineRule="exact"/>
              <w:ind w:firstLine="480"/>
              <w:jc w:val="center"/>
              <w:rPr>
                <w:rFonts w:hint="eastAsia" w:ascii="宋体" w:hAnsi="宋体" w:cs="宋体"/>
                <w:szCs w:val="21"/>
              </w:rPr>
            </w:pPr>
          </w:p>
        </w:tc>
        <w:tc>
          <w:tcPr>
            <w:tcW w:w="2552" w:type="dxa"/>
            <w:vMerge w:val="continue"/>
            <w:vAlign w:val="center"/>
          </w:tcPr>
          <w:p w14:paraId="0DA92DF1">
            <w:pPr>
              <w:spacing w:line="300" w:lineRule="exact"/>
              <w:ind w:firstLine="480"/>
              <w:jc w:val="center"/>
              <w:rPr>
                <w:rFonts w:hint="eastAsia" w:ascii="宋体" w:hAnsi="宋体" w:cs="宋体"/>
                <w:szCs w:val="21"/>
              </w:rPr>
            </w:pPr>
          </w:p>
        </w:tc>
        <w:tc>
          <w:tcPr>
            <w:tcW w:w="3607" w:type="dxa"/>
            <w:vAlign w:val="center"/>
          </w:tcPr>
          <w:p w14:paraId="585DD4AA">
            <w:pPr>
              <w:spacing w:line="300" w:lineRule="exact"/>
              <w:jc w:val="left"/>
              <w:rPr>
                <w:rFonts w:hint="eastAsia" w:ascii="宋体" w:hAnsi="宋体" w:cs="宋体"/>
                <w:szCs w:val="21"/>
              </w:rPr>
            </w:pPr>
            <w:r>
              <w:rPr>
                <w:rFonts w:hint="eastAsia" w:ascii="宋体" w:hAnsi="宋体" w:cs="宋体"/>
                <w:szCs w:val="21"/>
              </w:rPr>
              <w:t>7天以上不足10天</w:t>
            </w:r>
          </w:p>
        </w:tc>
        <w:tc>
          <w:tcPr>
            <w:tcW w:w="1587" w:type="dxa"/>
            <w:vAlign w:val="center"/>
          </w:tcPr>
          <w:p w14:paraId="342DE73A">
            <w:pPr>
              <w:spacing w:line="300" w:lineRule="exact"/>
              <w:ind w:firstLine="480"/>
              <w:jc w:val="left"/>
              <w:rPr>
                <w:rFonts w:hint="eastAsia" w:ascii="宋体" w:hAnsi="宋体" w:cs="宋体"/>
                <w:szCs w:val="21"/>
              </w:rPr>
            </w:pPr>
            <w:r>
              <w:rPr>
                <w:rFonts w:hint="eastAsia" w:ascii="宋体" w:hAnsi="宋体" w:cs="宋体"/>
                <w:szCs w:val="21"/>
              </w:rPr>
              <w:t>10%</w:t>
            </w:r>
          </w:p>
        </w:tc>
      </w:tr>
      <w:tr w14:paraId="2CAE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774" w:type="dxa"/>
            <w:vMerge w:val="continue"/>
            <w:vAlign w:val="center"/>
          </w:tcPr>
          <w:p w14:paraId="3FC8655D">
            <w:pPr>
              <w:spacing w:line="300" w:lineRule="exact"/>
              <w:ind w:firstLine="480"/>
              <w:jc w:val="center"/>
              <w:rPr>
                <w:rFonts w:hint="eastAsia" w:ascii="宋体" w:hAnsi="宋体" w:cs="宋体"/>
                <w:szCs w:val="21"/>
              </w:rPr>
            </w:pPr>
          </w:p>
        </w:tc>
        <w:tc>
          <w:tcPr>
            <w:tcW w:w="2552" w:type="dxa"/>
            <w:vMerge w:val="continue"/>
            <w:vAlign w:val="center"/>
          </w:tcPr>
          <w:p w14:paraId="3100B378">
            <w:pPr>
              <w:spacing w:line="300" w:lineRule="exact"/>
              <w:ind w:firstLine="480"/>
              <w:jc w:val="center"/>
              <w:rPr>
                <w:rFonts w:hint="eastAsia" w:ascii="宋体" w:hAnsi="宋体" w:cs="宋体"/>
                <w:szCs w:val="21"/>
              </w:rPr>
            </w:pPr>
          </w:p>
        </w:tc>
        <w:tc>
          <w:tcPr>
            <w:tcW w:w="3607" w:type="dxa"/>
            <w:vAlign w:val="center"/>
          </w:tcPr>
          <w:p w14:paraId="71B1DA3F">
            <w:pPr>
              <w:spacing w:line="300" w:lineRule="exact"/>
              <w:jc w:val="left"/>
              <w:rPr>
                <w:rFonts w:hint="eastAsia" w:ascii="宋体" w:hAnsi="宋体" w:cs="宋体"/>
                <w:szCs w:val="21"/>
              </w:rPr>
            </w:pPr>
            <w:r>
              <w:rPr>
                <w:rFonts w:hint="eastAsia" w:ascii="宋体" w:hAnsi="宋体" w:cs="宋体"/>
                <w:szCs w:val="21"/>
              </w:rPr>
              <w:t>10天以上</w:t>
            </w:r>
          </w:p>
        </w:tc>
        <w:tc>
          <w:tcPr>
            <w:tcW w:w="1587" w:type="dxa"/>
            <w:vAlign w:val="center"/>
          </w:tcPr>
          <w:p w14:paraId="792CFD47">
            <w:pPr>
              <w:spacing w:line="300" w:lineRule="exact"/>
              <w:ind w:firstLine="480"/>
              <w:jc w:val="left"/>
              <w:rPr>
                <w:rFonts w:hint="eastAsia" w:ascii="宋体" w:hAnsi="宋体" w:cs="宋体"/>
                <w:szCs w:val="21"/>
              </w:rPr>
            </w:pPr>
            <w:r>
              <w:rPr>
                <w:rFonts w:hint="eastAsia" w:ascii="宋体" w:hAnsi="宋体" w:cs="宋体"/>
                <w:szCs w:val="21"/>
              </w:rPr>
              <w:t>25%</w:t>
            </w:r>
          </w:p>
        </w:tc>
      </w:tr>
      <w:tr w14:paraId="231D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774" w:type="dxa"/>
            <w:vMerge w:val="restart"/>
            <w:vAlign w:val="center"/>
          </w:tcPr>
          <w:p w14:paraId="1EB76445">
            <w:pPr>
              <w:spacing w:line="300" w:lineRule="exact"/>
              <w:jc w:val="center"/>
              <w:rPr>
                <w:rFonts w:hint="eastAsia" w:ascii="宋体" w:hAnsi="宋体" w:cs="宋体"/>
                <w:szCs w:val="21"/>
              </w:rPr>
            </w:pPr>
            <w:r>
              <w:rPr>
                <w:rFonts w:hint="eastAsia" w:ascii="宋体" w:hAnsi="宋体" w:cs="宋体"/>
                <w:szCs w:val="21"/>
              </w:rPr>
              <w:t>4</w:t>
            </w:r>
          </w:p>
        </w:tc>
        <w:tc>
          <w:tcPr>
            <w:tcW w:w="2552" w:type="dxa"/>
            <w:vMerge w:val="restart"/>
            <w:vAlign w:val="center"/>
          </w:tcPr>
          <w:p w14:paraId="02534F7E">
            <w:pPr>
              <w:spacing w:line="300" w:lineRule="exact"/>
              <w:ind w:firstLine="210" w:firstLineChars="100"/>
              <w:jc w:val="center"/>
              <w:rPr>
                <w:rFonts w:hint="eastAsia" w:ascii="宋体" w:hAnsi="宋体" w:cs="宋体"/>
                <w:szCs w:val="21"/>
              </w:rPr>
            </w:pPr>
            <w:r>
              <w:rPr>
                <w:rFonts w:hint="eastAsia" w:ascii="宋体" w:hAnsi="宋体" w:cs="宋体"/>
                <w:szCs w:val="21"/>
              </w:rPr>
              <w:t>环境违法次数（两年内，含本次）</w:t>
            </w:r>
          </w:p>
        </w:tc>
        <w:tc>
          <w:tcPr>
            <w:tcW w:w="3607" w:type="dxa"/>
            <w:vAlign w:val="center"/>
          </w:tcPr>
          <w:p w14:paraId="2A918A9A">
            <w:pPr>
              <w:widowControl/>
              <w:spacing w:line="300" w:lineRule="exact"/>
              <w:jc w:val="left"/>
              <w:textAlignment w:val="center"/>
              <w:rPr>
                <w:rFonts w:hint="eastAsia" w:ascii="宋体" w:hAnsi="宋体" w:cs="宋体"/>
                <w:szCs w:val="21"/>
              </w:rPr>
            </w:pPr>
            <w:r>
              <w:rPr>
                <w:rFonts w:hint="eastAsia" w:ascii="宋体" w:hAnsi="宋体" w:cs="宋体"/>
                <w:szCs w:val="21"/>
              </w:rPr>
              <w:t>1次</w:t>
            </w:r>
          </w:p>
        </w:tc>
        <w:tc>
          <w:tcPr>
            <w:tcW w:w="1587" w:type="dxa"/>
            <w:vAlign w:val="center"/>
          </w:tcPr>
          <w:p w14:paraId="57852B33">
            <w:pPr>
              <w:spacing w:line="300" w:lineRule="exact"/>
              <w:ind w:firstLine="480"/>
              <w:jc w:val="left"/>
              <w:rPr>
                <w:rFonts w:hint="eastAsia" w:ascii="宋体" w:hAnsi="宋体" w:cs="宋体"/>
                <w:szCs w:val="21"/>
              </w:rPr>
            </w:pPr>
            <w:r>
              <w:rPr>
                <w:rFonts w:hint="eastAsia" w:ascii="宋体" w:hAnsi="宋体" w:cs="宋体"/>
                <w:szCs w:val="21"/>
              </w:rPr>
              <w:t>0%</w:t>
            </w:r>
          </w:p>
        </w:tc>
      </w:tr>
      <w:tr w14:paraId="600D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774" w:type="dxa"/>
            <w:vMerge w:val="continue"/>
            <w:vAlign w:val="center"/>
          </w:tcPr>
          <w:p w14:paraId="3EFB4ADE">
            <w:pPr>
              <w:spacing w:line="300" w:lineRule="exact"/>
              <w:ind w:firstLine="482"/>
              <w:jc w:val="center"/>
              <w:rPr>
                <w:rFonts w:hint="eastAsia" w:ascii="宋体" w:hAnsi="宋体" w:cs="宋体"/>
                <w:b/>
                <w:bCs/>
                <w:szCs w:val="21"/>
              </w:rPr>
            </w:pPr>
          </w:p>
        </w:tc>
        <w:tc>
          <w:tcPr>
            <w:tcW w:w="2552" w:type="dxa"/>
            <w:vMerge w:val="continue"/>
            <w:vAlign w:val="center"/>
          </w:tcPr>
          <w:p w14:paraId="1AA52D02">
            <w:pPr>
              <w:spacing w:line="300" w:lineRule="exact"/>
              <w:ind w:firstLine="480"/>
              <w:jc w:val="center"/>
              <w:rPr>
                <w:rFonts w:hint="eastAsia" w:ascii="宋体" w:hAnsi="宋体" w:cs="宋体"/>
                <w:szCs w:val="21"/>
              </w:rPr>
            </w:pPr>
          </w:p>
        </w:tc>
        <w:tc>
          <w:tcPr>
            <w:tcW w:w="3607" w:type="dxa"/>
            <w:vAlign w:val="center"/>
          </w:tcPr>
          <w:p w14:paraId="5EF74655">
            <w:pPr>
              <w:widowControl/>
              <w:spacing w:line="300" w:lineRule="exact"/>
              <w:jc w:val="left"/>
              <w:textAlignment w:val="center"/>
              <w:rPr>
                <w:rFonts w:hint="eastAsia" w:ascii="宋体" w:hAnsi="宋体" w:cs="宋体"/>
                <w:szCs w:val="21"/>
              </w:rPr>
            </w:pPr>
            <w:r>
              <w:rPr>
                <w:rFonts w:hint="eastAsia" w:ascii="宋体" w:hAnsi="宋体" w:cs="宋体"/>
                <w:szCs w:val="21"/>
              </w:rPr>
              <w:t>2次</w:t>
            </w:r>
          </w:p>
        </w:tc>
        <w:tc>
          <w:tcPr>
            <w:tcW w:w="1587" w:type="dxa"/>
            <w:vAlign w:val="center"/>
          </w:tcPr>
          <w:p w14:paraId="67476BB2">
            <w:pPr>
              <w:widowControl/>
              <w:spacing w:line="300" w:lineRule="exact"/>
              <w:ind w:firstLine="480"/>
              <w:jc w:val="left"/>
              <w:textAlignment w:val="center"/>
              <w:rPr>
                <w:rFonts w:hint="eastAsia" w:ascii="宋体" w:hAnsi="宋体" w:cs="宋体"/>
                <w:szCs w:val="21"/>
              </w:rPr>
            </w:pPr>
            <w:r>
              <w:rPr>
                <w:rFonts w:hint="eastAsia" w:ascii="宋体" w:hAnsi="宋体" w:cs="宋体"/>
                <w:szCs w:val="21"/>
              </w:rPr>
              <w:t>10%</w:t>
            </w:r>
          </w:p>
        </w:tc>
      </w:tr>
      <w:tr w14:paraId="7ECB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774" w:type="dxa"/>
            <w:vMerge w:val="continue"/>
            <w:vAlign w:val="center"/>
          </w:tcPr>
          <w:p w14:paraId="6891958C">
            <w:pPr>
              <w:spacing w:line="300" w:lineRule="exact"/>
              <w:ind w:firstLine="482"/>
              <w:jc w:val="center"/>
              <w:rPr>
                <w:rFonts w:hint="eastAsia" w:ascii="宋体" w:hAnsi="宋体" w:cs="宋体"/>
                <w:szCs w:val="21"/>
              </w:rPr>
            </w:pPr>
          </w:p>
        </w:tc>
        <w:tc>
          <w:tcPr>
            <w:tcW w:w="2552" w:type="dxa"/>
            <w:vMerge w:val="continue"/>
            <w:vAlign w:val="center"/>
          </w:tcPr>
          <w:p w14:paraId="348295C2">
            <w:pPr>
              <w:spacing w:line="300" w:lineRule="exact"/>
              <w:ind w:firstLine="480"/>
              <w:jc w:val="center"/>
              <w:rPr>
                <w:rFonts w:hint="eastAsia" w:ascii="宋体" w:hAnsi="宋体" w:cs="宋体"/>
                <w:szCs w:val="21"/>
              </w:rPr>
            </w:pPr>
          </w:p>
        </w:tc>
        <w:tc>
          <w:tcPr>
            <w:tcW w:w="3607" w:type="dxa"/>
            <w:vAlign w:val="center"/>
          </w:tcPr>
          <w:p w14:paraId="537B4A92">
            <w:pPr>
              <w:widowControl/>
              <w:spacing w:line="300" w:lineRule="exact"/>
              <w:jc w:val="left"/>
              <w:textAlignment w:val="center"/>
              <w:rPr>
                <w:rFonts w:hint="eastAsia" w:ascii="宋体" w:hAnsi="宋体" w:cs="宋体"/>
                <w:szCs w:val="21"/>
              </w:rPr>
            </w:pPr>
            <w:r>
              <w:rPr>
                <w:rFonts w:hint="eastAsia" w:ascii="宋体" w:hAnsi="宋体" w:cs="宋体"/>
                <w:szCs w:val="21"/>
              </w:rPr>
              <w:t>3次以上</w:t>
            </w:r>
          </w:p>
        </w:tc>
        <w:tc>
          <w:tcPr>
            <w:tcW w:w="1587" w:type="dxa"/>
            <w:vAlign w:val="center"/>
          </w:tcPr>
          <w:p w14:paraId="5AE124E7">
            <w:pPr>
              <w:widowControl/>
              <w:spacing w:line="300" w:lineRule="exact"/>
              <w:ind w:firstLine="480"/>
              <w:jc w:val="left"/>
              <w:textAlignment w:val="center"/>
              <w:rPr>
                <w:rFonts w:hint="eastAsia" w:ascii="宋体" w:hAnsi="宋体" w:cs="宋体"/>
                <w:szCs w:val="21"/>
              </w:rPr>
            </w:pPr>
            <w:r>
              <w:rPr>
                <w:rFonts w:hint="eastAsia" w:ascii="宋体" w:hAnsi="宋体" w:cs="宋体"/>
                <w:szCs w:val="21"/>
              </w:rPr>
              <w:t>22%</w:t>
            </w:r>
          </w:p>
        </w:tc>
      </w:tr>
    </w:tbl>
    <w:p w14:paraId="7D65ADAC">
      <w:pPr>
        <w:overflowPunct w:val="0"/>
        <w:topLinePunct/>
        <w:adjustRightInd w:val="0"/>
        <w:snapToGrid w:val="0"/>
        <w:spacing w:line="300" w:lineRule="exact"/>
        <w:rPr>
          <w:rFonts w:hint="eastAsia" w:eastAsia="仿宋_GB2312" w:cs="仿宋_GB2312"/>
          <w:b/>
          <w:bCs/>
          <w:sz w:val="20"/>
          <w:szCs w:val="20"/>
        </w:rPr>
      </w:pPr>
      <w:r>
        <w:rPr>
          <w:rFonts w:hint="eastAsia" w:eastAsia="仿宋_GB2312" w:cs="仿宋_GB2312"/>
          <w:b/>
          <w:bCs/>
          <w:sz w:val="20"/>
          <w:szCs w:val="20"/>
        </w:rPr>
        <w:t>注：</w:t>
      </w:r>
    </w:p>
    <w:p w14:paraId="3CE4AA77">
      <w:pPr>
        <w:numPr>
          <w:ilvl w:val="0"/>
          <w:numId w:val="93"/>
        </w:numPr>
        <w:spacing w:line="300" w:lineRule="exact"/>
        <w:ind w:left="0"/>
        <w:rPr>
          <w:rFonts w:hint="eastAsia" w:eastAsia="仿宋_GB2312" w:cs="仿宋"/>
          <w:sz w:val="20"/>
          <w:szCs w:val="20"/>
        </w:rPr>
      </w:pPr>
      <w:r>
        <w:rPr>
          <w:rFonts w:hint="eastAsia" w:eastAsia="仿宋_GB2312" w:cs="仿宋"/>
          <w:sz w:val="20"/>
          <w:szCs w:val="20"/>
        </w:rPr>
        <w:t>本表适用于《浙江省大气污染防治条例》第五十八条第一款规定的“</w:t>
      </w:r>
      <w:r>
        <w:rPr>
          <w:rFonts w:hint="eastAsia" w:eastAsia="楷体_GB2312" w:cs="楷体_GB2312"/>
          <w:sz w:val="20"/>
          <w:szCs w:val="20"/>
        </w:rPr>
        <w:t>违反本条例第十七条第二款规定，监测机构发现监测数据超过规定排放标准未报告生态环境主管部门的，由生态环境主管部门责令改正，处二万元以上十万元以下罚款</w:t>
      </w:r>
      <w:r>
        <w:rPr>
          <w:rFonts w:hint="eastAsia" w:eastAsia="仿宋_GB2312" w:cs="仿宋"/>
          <w:sz w:val="20"/>
          <w:szCs w:val="20"/>
        </w:rPr>
        <w:t>”中的违法行为。</w:t>
      </w:r>
    </w:p>
    <w:p w14:paraId="7CCBE55D">
      <w:pPr>
        <w:numPr>
          <w:ilvl w:val="0"/>
          <w:numId w:val="93"/>
        </w:numPr>
        <w:spacing w:line="300" w:lineRule="exact"/>
        <w:ind w:left="0"/>
        <w:rPr>
          <w:rFonts w:hint="eastAsia" w:eastAsia="仿宋_GB2312" w:cs="仿宋"/>
          <w:sz w:val="20"/>
          <w:szCs w:val="20"/>
        </w:rPr>
      </w:pPr>
      <w:r>
        <w:rPr>
          <w:rFonts w:hint="eastAsia" w:eastAsia="仿宋_GB2312" w:cs="仿宋"/>
          <w:sz w:val="20"/>
          <w:szCs w:val="20"/>
        </w:rPr>
        <w:t>若本表适用的法律依据发生变化，则适用最新的法律依据。</w:t>
      </w:r>
    </w:p>
    <w:p w14:paraId="428F71D4">
      <w:pPr>
        <w:numPr>
          <w:ilvl w:val="0"/>
          <w:numId w:val="93"/>
        </w:numPr>
        <w:spacing w:line="300" w:lineRule="exact"/>
        <w:ind w:left="0"/>
        <w:rPr>
          <w:rFonts w:hint="eastAsia" w:eastAsia="仿宋_GB2312" w:cs="仿宋"/>
          <w:sz w:val="20"/>
          <w:szCs w:val="20"/>
        </w:rPr>
      </w:pPr>
      <w:r>
        <w:rPr>
          <w:rFonts w:hint="eastAsia" w:eastAsia="仿宋_GB2312" w:cs="仿宋"/>
          <w:sz w:val="20"/>
          <w:szCs w:val="20"/>
        </w:rPr>
        <w:t>本表所称的“以上”包括本数，“不足”不包括本数。</w:t>
      </w:r>
    </w:p>
    <w:p w14:paraId="7D3C41B4">
      <w:pPr>
        <w:numPr>
          <w:ilvl w:val="0"/>
          <w:numId w:val="93"/>
        </w:numPr>
        <w:spacing w:line="300" w:lineRule="exact"/>
        <w:ind w:left="0"/>
        <w:rPr>
          <w:rFonts w:hint="eastAsia" w:eastAsia="仿宋_GB2312" w:cs="仿宋"/>
          <w:sz w:val="20"/>
          <w:szCs w:val="20"/>
        </w:rPr>
      </w:pPr>
      <w:r>
        <w:rPr>
          <w:rFonts w:hint="eastAsia" w:eastAsia="仿宋_GB2312" w:cs="仿宋"/>
          <w:sz w:val="20"/>
          <w:szCs w:val="20"/>
        </w:rPr>
        <w:t>违法行为持续时间，是指从违法行为首次发生之日（含本日）至生态环境部门发现违法行为之日（含本日）。期间违法行为有间歇、断续状态的，不扣除违法行为中断的时间。</w:t>
      </w:r>
    </w:p>
    <w:p w14:paraId="02AA267D">
      <w:pPr>
        <w:numPr>
          <w:ilvl w:val="0"/>
          <w:numId w:val="93"/>
        </w:numPr>
        <w:spacing w:line="300" w:lineRule="exact"/>
        <w:ind w:left="0"/>
        <w:rPr>
          <w:rFonts w:eastAsia="仿宋_GB2312" w:cs="仿宋"/>
          <w:sz w:val="20"/>
          <w:szCs w:val="20"/>
        </w:rPr>
      </w:pPr>
      <w:r>
        <w:rPr>
          <w:rFonts w:hint="eastAsia" w:eastAsia="仿宋_GB2312" w:cs="仿宋"/>
          <w:sz w:val="20"/>
          <w:szCs w:val="20"/>
        </w:rPr>
        <w:t>环境违法次数，是指自本次违法行为发生之日（含本日）起向前追溯两年内，当事人所有环境违法行为次数之和。其中，本次发现的违法行为计为1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14:paraId="17F911DB">
      <w:pPr>
        <w:numPr>
          <w:ilvl w:val="0"/>
          <w:numId w:val="93"/>
        </w:numPr>
        <w:spacing w:line="300" w:lineRule="exact"/>
        <w:ind w:left="0"/>
        <w:rPr>
          <w:rFonts w:eastAsia="仿宋_GB2312" w:cs="仿宋"/>
          <w:sz w:val="20"/>
          <w:szCs w:val="20"/>
        </w:rPr>
      </w:pPr>
      <w:r>
        <w:rPr>
          <w:rFonts w:hint="eastAsia" w:eastAsia="仿宋_GB2312" w:cs="仿宋"/>
          <w:sz w:val="20"/>
          <w:szCs w:val="20"/>
        </w:rPr>
        <w:t>法律、法规、规章或者国家层面文件对本违法行为处罚裁量作出其他规定的，从其规定。</w:t>
      </w:r>
    </w:p>
    <w:p w14:paraId="0DCCAF9E">
      <w:pPr>
        <w:spacing w:line="300" w:lineRule="exact"/>
        <w:ind w:firstLine="400" w:firstLineChars="200"/>
        <w:rPr>
          <w:rFonts w:hint="eastAsia" w:eastAsia="楷体_GB2312"/>
          <w:bCs/>
          <w:sz w:val="32"/>
          <w:szCs w:val="32"/>
        </w:rPr>
      </w:pPr>
      <w:r>
        <w:rPr>
          <w:rFonts w:eastAsia="仿宋_GB2312" w:cs="仿宋"/>
          <w:sz w:val="20"/>
          <w:szCs w:val="20"/>
        </w:rPr>
        <w:br w:type="page"/>
      </w:r>
      <w:r>
        <w:rPr>
          <w:rFonts w:hint="eastAsia" w:eastAsia="楷体_GB2312"/>
          <w:bCs/>
          <w:sz w:val="32"/>
          <w:szCs w:val="32"/>
        </w:rPr>
        <w:t>（四）安徽省生态环境违法行为行政处罚裁量表</w:t>
      </w:r>
    </w:p>
    <w:p w14:paraId="4883FE04">
      <w:pPr>
        <w:overflowPunct w:val="0"/>
        <w:topLinePunct/>
        <w:adjustRightInd w:val="0"/>
        <w:snapToGrid w:val="0"/>
        <w:spacing w:line="560" w:lineRule="exact"/>
        <w:jc w:val="center"/>
        <w:outlineLvl w:val="1"/>
        <w:rPr>
          <w:rFonts w:hint="eastAsia" w:eastAsia="仿宋_GB2312" w:cs="仿宋_GB2312"/>
          <w:bCs/>
          <w:sz w:val="32"/>
          <w:szCs w:val="32"/>
        </w:rPr>
      </w:pPr>
      <w:r>
        <w:rPr>
          <w:rFonts w:hint="eastAsia" w:eastAsia="仿宋_GB2312" w:cs="仿宋_GB2312"/>
          <w:bCs/>
          <w:sz w:val="32"/>
          <w:szCs w:val="32"/>
        </w:rPr>
        <w:t>表18-1 未采取扬尘污染防治措施违法行为行政处罚裁量表</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610"/>
        <w:gridCol w:w="3422"/>
        <w:gridCol w:w="1526"/>
      </w:tblGrid>
      <w:tr w14:paraId="4CC83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961" w:type="dxa"/>
            <w:tcBorders>
              <w:top w:val="single" w:color="auto" w:sz="4" w:space="0"/>
              <w:left w:val="single" w:color="auto" w:sz="4" w:space="0"/>
              <w:bottom w:val="single" w:color="auto" w:sz="4" w:space="0"/>
              <w:right w:val="single" w:color="auto" w:sz="4" w:space="0"/>
            </w:tcBorders>
            <w:vAlign w:val="center"/>
          </w:tcPr>
          <w:p w14:paraId="14422B9E">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2610" w:type="dxa"/>
            <w:tcBorders>
              <w:top w:val="single" w:color="auto" w:sz="4" w:space="0"/>
              <w:left w:val="nil"/>
              <w:bottom w:val="single" w:color="auto" w:sz="4" w:space="0"/>
              <w:right w:val="single" w:color="auto" w:sz="4" w:space="0"/>
            </w:tcBorders>
            <w:vAlign w:val="center"/>
          </w:tcPr>
          <w:p w14:paraId="5497D80E">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裁量因素</w:t>
            </w:r>
          </w:p>
        </w:tc>
        <w:tc>
          <w:tcPr>
            <w:tcW w:w="3422" w:type="dxa"/>
            <w:tcBorders>
              <w:top w:val="single" w:color="auto" w:sz="4" w:space="0"/>
              <w:left w:val="nil"/>
              <w:bottom w:val="single" w:color="auto" w:sz="4" w:space="0"/>
              <w:right w:val="single" w:color="auto" w:sz="4" w:space="0"/>
            </w:tcBorders>
            <w:vAlign w:val="center"/>
          </w:tcPr>
          <w:p w14:paraId="52CEE590">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阶    次</w:t>
            </w:r>
          </w:p>
        </w:tc>
        <w:tc>
          <w:tcPr>
            <w:tcW w:w="1526" w:type="dxa"/>
            <w:tcBorders>
              <w:top w:val="single" w:color="auto" w:sz="4" w:space="0"/>
              <w:left w:val="nil"/>
              <w:bottom w:val="single" w:color="auto" w:sz="4" w:space="0"/>
              <w:right w:val="single" w:color="auto" w:sz="4" w:space="0"/>
            </w:tcBorders>
            <w:vAlign w:val="center"/>
          </w:tcPr>
          <w:p w14:paraId="523F3D41">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分值</w:t>
            </w:r>
          </w:p>
        </w:tc>
      </w:tr>
      <w:tr w14:paraId="6A75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961" w:type="dxa"/>
            <w:vMerge w:val="restart"/>
            <w:tcBorders>
              <w:top w:val="single" w:color="auto" w:sz="4" w:space="0"/>
              <w:left w:val="single" w:color="auto" w:sz="4" w:space="0"/>
              <w:right w:val="single" w:color="auto" w:sz="4" w:space="0"/>
            </w:tcBorders>
            <w:vAlign w:val="center"/>
          </w:tcPr>
          <w:p w14:paraId="3D11EDC9">
            <w:pPr>
              <w:spacing w:line="300" w:lineRule="exact"/>
              <w:jc w:val="center"/>
              <w:rPr>
                <w:rFonts w:hint="eastAsia" w:ascii="宋体" w:hAnsi="宋体" w:cs="宋体"/>
                <w:szCs w:val="21"/>
              </w:rPr>
            </w:pPr>
            <w:r>
              <w:rPr>
                <w:rFonts w:hint="eastAsia" w:ascii="宋体" w:hAnsi="宋体" w:cs="宋体"/>
                <w:szCs w:val="21"/>
              </w:rPr>
              <w:t>1</w:t>
            </w:r>
          </w:p>
        </w:tc>
        <w:tc>
          <w:tcPr>
            <w:tcW w:w="2610" w:type="dxa"/>
            <w:vMerge w:val="restart"/>
            <w:tcBorders>
              <w:top w:val="single" w:color="auto" w:sz="4" w:space="0"/>
              <w:left w:val="single" w:color="auto" w:sz="4" w:space="0"/>
              <w:right w:val="single" w:color="auto" w:sz="4" w:space="0"/>
            </w:tcBorders>
            <w:vAlign w:val="center"/>
          </w:tcPr>
          <w:p w14:paraId="0BBD99D9">
            <w:pPr>
              <w:spacing w:line="300" w:lineRule="exact"/>
              <w:jc w:val="center"/>
              <w:rPr>
                <w:rFonts w:hint="eastAsia" w:ascii="宋体" w:hAnsi="宋体" w:cs="宋体"/>
                <w:szCs w:val="21"/>
              </w:rPr>
            </w:pPr>
            <w:r>
              <w:rPr>
                <w:rFonts w:hint="eastAsia" w:ascii="宋体" w:hAnsi="宋体" w:cs="宋体"/>
                <w:szCs w:val="21"/>
              </w:rPr>
              <w:t>是否采取防尘措施</w:t>
            </w:r>
          </w:p>
        </w:tc>
        <w:tc>
          <w:tcPr>
            <w:tcW w:w="3422" w:type="dxa"/>
            <w:tcBorders>
              <w:top w:val="single" w:color="auto" w:sz="4" w:space="0"/>
              <w:left w:val="single" w:color="auto" w:sz="4" w:space="0"/>
              <w:bottom w:val="single" w:color="auto" w:sz="4" w:space="0"/>
              <w:right w:val="single" w:color="auto" w:sz="4" w:space="0"/>
            </w:tcBorders>
            <w:vAlign w:val="center"/>
          </w:tcPr>
          <w:p w14:paraId="6277B684">
            <w:pPr>
              <w:spacing w:line="300" w:lineRule="exact"/>
              <w:jc w:val="left"/>
              <w:rPr>
                <w:rFonts w:hint="eastAsia" w:ascii="宋体" w:hAnsi="宋体" w:cs="宋体"/>
                <w:szCs w:val="21"/>
              </w:rPr>
            </w:pPr>
            <w:r>
              <w:rPr>
                <w:rFonts w:hint="eastAsia" w:ascii="宋体" w:hAnsi="宋体" w:cs="宋体"/>
                <w:szCs w:val="21"/>
              </w:rPr>
              <w:t>采取了部分防尘措施</w:t>
            </w:r>
          </w:p>
        </w:tc>
        <w:tc>
          <w:tcPr>
            <w:tcW w:w="1526" w:type="dxa"/>
            <w:tcBorders>
              <w:top w:val="single" w:color="auto" w:sz="4" w:space="0"/>
              <w:left w:val="nil"/>
              <w:bottom w:val="single" w:color="auto" w:sz="4" w:space="0"/>
              <w:right w:val="single" w:color="auto" w:sz="4" w:space="0"/>
            </w:tcBorders>
            <w:vAlign w:val="top"/>
          </w:tcPr>
          <w:p w14:paraId="43988CC6">
            <w:pPr>
              <w:spacing w:line="300" w:lineRule="exact"/>
              <w:jc w:val="center"/>
              <w:rPr>
                <w:rFonts w:hint="eastAsia" w:ascii="宋体" w:hAnsi="宋体" w:cs="宋体"/>
                <w:szCs w:val="21"/>
              </w:rPr>
            </w:pPr>
            <w:r>
              <w:rPr>
                <w:rFonts w:hint="eastAsia" w:ascii="宋体" w:hAnsi="宋体" w:cs="宋体"/>
                <w:szCs w:val="21"/>
              </w:rPr>
              <w:t>0%</w:t>
            </w:r>
          </w:p>
        </w:tc>
      </w:tr>
      <w:tr w14:paraId="5F7F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961" w:type="dxa"/>
            <w:vMerge w:val="continue"/>
            <w:tcBorders>
              <w:left w:val="single" w:color="auto" w:sz="4" w:space="0"/>
              <w:bottom w:val="single" w:color="auto" w:sz="4" w:space="0"/>
              <w:right w:val="single" w:color="auto" w:sz="4" w:space="0"/>
            </w:tcBorders>
            <w:vAlign w:val="center"/>
          </w:tcPr>
          <w:p w14:paraId="6740B9C5">
            <w:pPr>
              <w:spacing w:line="300" w:lineRule="exact"/>
              <w:jc w:val="center"/>
              <w:rPr>
                <w:rFonts w:hint="eastAsia" w:ascii="宋体" w:hAnsi="宋体" w:cs="宋体"/>
                <w:szCs w:val="21"/>
              </w:rPr>
            </w:pPr>
          </w:p>
        </w:tc>
        <w:tc>
          <w:tcPr>
            <w:tcW w:w="2610" w:type="dxa"/>
            <w:vMerge w:val="continue"/>
            <w:tcBorders>
              <w:left w:val="single" w:color="auto" w:sz="4" w:space="0"/>
              <w:bottom w:val="single" w:color="auto" w:sz="4" w:space="0"/>
              <w:right w:val="single" w:color="auto" w:sz="4" w:space="0"/>
            </w:tcBorders>
            <w:vAlign w:val="center"/>
          </w:tcPr>
          <w:p w14:paraId="3FBDBFA0">
            <w:pPr>
              <w:spacing w:line="300" w:lineRule="exact"/>
              <w:jc w:val="center"/>
              <w:rPr>
                <w:rFonts w:hint="eastAsia" w:ascii="宋体" w:hAnsi="宋体" w:cs="宋体"/>
                <w:szCs w:val="21"/>
              </w:rPr>
            </w:pPr>
          </w:p>
        </w:tc>
        <w:tc>
          <w:tcPr>
            <w:tcW w:w="3422" w:type="dxa"/>
            <w:tcBorders>
              <w:top w:val="single" w:color="auto" w:sz="4" w:space="0"/>
              <w:left w:val="single" w:color="auto" w:sz="4" w:space="0"/>
              <w:bottom w:val="single" w:color="auto" w:sz="4" w:space="0"/>
              <w:right w:val="single" w:color="auto" w:sz="4" w:space="0"/>
            </w:tcBorders>
            <w:vAlign w:val="center"/>
          </w:tcPr>
          <w:p w14:paraId="742C43AB">
            <w:pPr>
              <w:spacing w:line="300" w:lineRule="exact"/>
              <w:jc w:val="left"/>
              <w:rPr>
                <w:rFonts w:hint="eastAsia" w:ascii="宋体" w:hAnsi="宋体" w:cs="宋体"/>
                <w:szCs w:val="21"/>
              </w:rPr>
            </w:pPr>
            <w:r>
              <w:rPr>
                <w:rFonts w:hint="eastAsia" w:ascii="宋体" w:hAnsi="宋体" w:cs="宋体"/>
                <w:szCs w:val="21"/>
              </w:rPr>
              <w:t>未采取防尘措施</w:t>
            </w:r>
          </w:p>
        </w:tc>
        <w:tc>
          <w:tcPr>
            <w:tcW w:w="1526" w:type="dxa"/>
            <w:tcBorders>
              <w:top w:val="single" w:color="auto" w:sz="4" w:space="0"/>
              <w:left w:val="nil"/>
              <w:bottom w:val="single" w:color="auto" w:sz="4" w:space="0"/>
              <w:right w:val="single" w:color="auto" w:sz="4" w:space="0"/>
            </w:tcBorders>
            <w:vAlign w:val="top"/>
          </w:tcPr>
          <w:p w14:paraId="2F7DEC55">
            <w:pPr>
              <w:spacing w:line="300" w:lineRule="exact"/>
              <w:jc w:val="center"/>
              <w:rPr>
                <w:rFonts w:hint="eastAsia" w:ascii="宋体" w:hAnsi="宋体" w:cs="宋体"/>
                <w:szCs w:val="21"/>
              </w:rPr>
            </w:pPr>
            <w:r>
              <w:rPr>
                <w:rFonts w:hint="eastAsia" w:ascii="宋体" w:hAnsi="宋体" w:cs="宋体"/>
                <w:szCs w:val="21"/>
              </w:rPr>
              <w:t>14%</w:t>
            </w:r>
          </w:p>
        </w:tc>
      </w:tr>
      <w:tr w14:paraId="4AA8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1" w:type="dxa"/>
            <w:vMerge w:val="restart"/>
            <w:tcBorders>
              <w:top w:val="nil"/>
              <w:left w:val="single" w:color="auto" w:sz="4" w:space="0"/>
              <w:bottom w:val="single" w:color="auto" w:sz="4" w:space="0"/>
              <w:right w:val="single" w:color="auto" w:sz="4" w:space="0"/>
            </w:tcBorders>
            <w:vAlign w:val="center"/>
          </w:tcPr>
          <w:p w14:paraId="53EA0164">
            <w:pPr>
              <w:spacing w:line="300" w:lineRule="exact"/>
              <w:jc w:val="center"/>
              <w:rPr>
                <w:rFonts w:hint="eastAsia" w:ascii="宋体" w:hAnsi="宋体" w:cs="宋体"/>
                <w:szCs w:val="21"/>
              </w:rPr>
            </w:pPr>
            <w:r>
              <w:rPr>
                <w:rFonts w:hint="eastAsia" w:ascii="宋体" w:hAnsi="宋体" w:cs="宋体"/>
                <w:szCs w:val="21"/>
              </w:rPr>
              <w:t>2</w:t>
            </w:r>
          </w:p>
        </w:tc>
        <w:tc>
          <w:tcPr>
            <w:tcW w:w="2610" w:type="dxa"/>
            <w:vMerge w:val="restart"/>
            <w:tcBorders>
              <w:top w:val="nil"/>
              <w:left w:val="nil"/>
              <w:bottom w:val="single" w:color="auto" w:sz="4" w:space="0"/>
              <w:right w:val="single" w:color="auto" w:sz="4" w:space="0"/>
            </w:tcBorders>
            <w:vAlign w:val="center"/>
          </w:tcPr>
          <w:p w14:paraId="01D37B61">
            <w:pPr>
              <w:spacing w:line="300" w:lineRule="exact"/>
              <w:jc w:val="center"/>
              <w:rPr>
                <w:rFonts w:hint="eastAsia" w:ascii="宋体" w:hAnsi="宋体" w:cs="宋体"/>
                <w:szCs w:val="21"/>
              </w:rPr>
            </w:pPr>
            <w:r>
              <w:rPr>
                <w:rFonts w:hint="eastAsia" w:ascii="宋体" w:hAnsi="宋体" w:cs="宋体"/>
                <w:szCs w:val="21"/>
              </w:rPr>
              <w:t>造成环境危害后果程度</w:t>
            </w:r>
          </w:p>
        </w:tc>
        <w:tc>
          <w:tcPr>
            <w:tcW w:w="3422" w:type="dxa"/>
            <w:tcBorders>
              <w:top w:val="single" w:color="auto" w:sz="4" w:space="0"/>
              <w:left w:val="nil"/>
              <w:bottom w:val="single" w:color="auto" w:sz="4" w:space="0"/>
              <w:right w:val="single" w:color="auto" w:sz="4" w:space="0"/>
            </w:tcBorders>
            <w:vAlign w:val="center"/>
          </w:tcPr>
          <w:p w14:paraId="2429419E">
            <w:pPr>
              <w:spacing w:line="300" w:lineRule="exact"/>
              <w:jc w:val="left"/>
              <w:rPr>
                <w:rFonts w:hint="eastAsia" w:ascii="宋体" w:hAnsi="宋体" w:cs="宋体"/>
                <w:szCs w:val="21"/>
              </w:rPr>
            </w:pPr>
            <w:r>
              <w:rPr>
                <w:rFonts w:hint="eastAsia" w:ascii="宋体" w:hAnsi="宋体" w:cs="宋体"/>
                <w:szCs w:val="21"/>
              </w:rPr>
              <w:t>尚未造成环境危害后果</w:t>
            </w:r>
          </w:p>
        </w:tc>
        <w:tc>
          <w:tcPr>
            <w:tcW w:w="1526" w:type="dxa"/>
            <w:tcBorders>
              <w:top w:val="single" w:color="auto" w:sz="4" w:space="0"/>
              <w:left w:val="nil"/>
              <w:bottom w:val="single" w:color="auto" w:sz="4" w:space="0"/>
              <w:right w:val="single" w:color="auto" w:sz="4" w:space="0"/>
            </w:tcBorders>
            <w:vAlign w:val="top"/>
          </w:tcPr>
          <w:p w14:paraId="55C5D25F">
            <w:pPr>
              <w:spacing w:line="300" w:lineRule="exact"/>
              <w:jc w:val="center"/>
              <w:rPr>
                <w:rFonts w:hint="eastAsia" w:ascii="宋体" w:hAnsi="宋体" w:cs="宋体"/>
                <w:szCs w:val="21"/>
              </w:rPr>
            </w:pPr>
            <w:r>
              <w:rPr>
                <w:rFonts w:hint="eastAsia" w:ascii="宋体" w:hAnsi="宋体" w:cs="宋体"/>
                <w:szCs w:val="21"/>
              </w:rPr>
              <w:t>0%</w:t>
            </w:r>
          </w:p>
        </w:tc>
      </w:tr>
      <w:tr w14:paraId="5902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961" w:type="dxa"/>
            <w:vMerge w:val="continue"/>
            <w:tcBorders>
              <w:top w:val="nil"/>
              <w:left w:val="single" w:color="auto" w:sz="4" w:space="0"/>
              <w:bottom w:val="single" w:color="auto" w:sz="4" w:space="0"/>
              <w:right w:val="single" w:color="auto" w:sz="4" w:space="0"/>
            </w:tcBorders>
            <w:vAlign w:val="center"/>
          </w:tcPr>
          <w:p w14:paraId="0EDE2869">
            <w:pPr>
              <w:spacing w:line="300" w:lineRule="exact"/>
              <w:rPr>
                <w:rFonts w:hint="eastAsia" w:ascii="宋体" w:hAnsi="宋体" w:cs="宋体"/>
                <w:szCs w:val="21"/>
              </w:rPr>
            </w:pPr>
          </w:p>
        </w:tc>
        <w:tc>
          <w:tcPr>
            <w:tcW w:w="2610" w:type="dxa"/>
            <w:vMerge w:val="continue"/>
            <w:tcBorders>
              <w:top w:val="nil"/>
              <w:left w:val="nil"/>
              <w:bottom w:val="single" w:color="auto" w:sz="4" w:space="0"/>
              <w:right w:val="single" w:color="auto" w:sz="4" w:space="0"/>
            </w:tcBorders>
            <w:vAlign w:val="center"/>
          </w:tcPr>
          <w:p w14:paraId="04C4CC5B">
            <w:pPr>
              <w:spacing w:line="300" w:lineRule="exact"/>
              <w:rPr>
                <w:rFonts w:hint="eastAsia" w:ascii="宋体" w:hAnsi="宋体" w:cs="宋体"/>
                <w:szCs w:val="21"/>
              </w:rPr>
            </w:pPr>
          </w:p>
        </w:tc>
        <w:tc>
          <w:tcPr>
            <w:tcW w:w="3422" w:type="dxa"/>
            <w:tcBorders>
              <w:top w:val="single" w:color="auto" w:sz="4" w:space="0"/>
              <w:left w:val="nil"/>
              <w:bottom w:val="single" w:color="auto" w:sz="4" w:space="0"/>
              <w:right w:val="single" w:color="auto" w:sz="4" w:space="0"/>
            </w:tcBorders>
            <w:vAlign w:val="center"/>
          </w:tcPr>
          <w:p w14:paraId="6E413767">
            <w:pPr>
              <w:spacing w:line="300" w:lineRule="exact"/>
              <w:jc w:val="left"/>
              <w:rPr>
                <w:rFonts w:hint="eastAsia" w:ascii="宋体" w:hAnsi="宋体" w:cs="宋体"/>
                <w:szCs w:val="21"/>
              </w:rPr>
            </w:pPr>
            <w:r>
              <w:rPr>
                <w:rFonts w:hint="eastAsia" w:ascii="宋体" w:hAnsi="宋体" w:cs="宋体"/>
                <w:szCs w:val="21"/>
              </w:rPr>
              <w:t>造成较轻的环境危害后果</w:t>
            </w:r>
          </w:p>
        </w:tc>
        <w:tc>
          <w:tcPr>
            <w:tcW w:w="1526" w:type="dxa"/>
            <w:tcBorders>
              <w:top w:val="single" w:color="auto" w:sz="4" w:space="0"/>
              <w:left w:val="nil"/>
              <w:bottom w:val="single" w:color="auto" w:sz="4" w:space="0"/>
              <w:right w:val="single" w:color="auto" w:sz="4" w:space="0"/>
            </w:tcBorders>
            <w:vAlign w:val="top"/>
          </w:tcPr>
          <w:p w14:paraId="3DD0CF1C">
            <w:pPr>
              <w:spacing w:line="300" w:lineRule="exact"/>
              <w:jc w:val="center"/>
              <w:rPr>
                <w:rFonts w:hint="eastAsia" w:ascii="宋体" w:hAnsi="宋体" w:cs="宋体"/>
                <w:szCs w:val="21"/>
              </w:rPr>
            </w:pPr>
            <w:r>
              <w:rPr>
                <w:rFonts w:hint="eastAsia" w:ascii="宋体" w:hAnsi="宋体" w:cs="宋体"/>
                <w:szCs w:val="21"/>
              </w:rPr>
              <w:t>11%</w:t>
            </w:r>
          </w:p>
        </w:tc>
      </w:tr>
      <w:tr w14:paraId="17C4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961" w:type="dxa"/>
            <w:vMerge w:val="continue"/>
            <w:tcBorders>
              <w:top w:val="nil"/>
              <w:left w:val="single" w:color="auto" w:sz="4" w:space="0"/>
              <w:bottom w:val="single" w:color="auto" w:sz="4" w:space="0"/>
              <w:right w:val="single" w:color="auto" w:sz="4" w:space="0"/>
            </w:tcBorders>
            <w:vAlign w:val="center"/>
          </w:tcPr>
          <w:p w14:paraId="41D2791D">
            <w:pPr>
              <w:spacing w:line="300" w:lineRule="exact"/>
              <w:rPr>
                <w:rFonts w:hint="eastAsia" w:ascii="宋体" w:hAnsi="宋体" w:cs="宋体"/>
                <w:szCs w:val="21"/>
              </w:rPr>
            </w:pPr>
          </w:p>
        </w:tc>
        <w:tc>
          <w:tcPr>
            <w:tcW w:w="2610" w:type="dxa"/>
            <w:vMerge w:val="continue"/>
            <w:tcBorders>
              <w:top w:val="nil"/>
              <w:left w:val="nil"/>
              <w:bottom w:val="single" w:color="auto" w:sz="4" w:space="0"/>
              <w:right w:val="single" w:color="auto" w:sz="4" w:space="0"/>
            </w:tcBorders>
            <w:vAlign w:val="center"/>
          </w:tcPr>
          <w:p w14:paraId="5936E850">
            <w:pPr>
              <w:spacing w:line="300" w:lineRule="exact"/>
              <w:rPr>
                <w:rFonts w:hint="eastAsia" w:ascii="宋体" w:hAnsi="宋体" w:cs="宋体"/>
                <w:szCs w:val="21"/>
              </w:rPr>
            </w:pPr>
          </w:p>
        </w:tc>
        <w:tc>
          <w:tcPr>
            <w:tcW w:w="3422" w:type="dxa"/>
            <w:tcBorders>
              <w:top w:val="single" w:color="auto" w:sz="4" w:space="0"/>
              <w:left w:val="nil"/>
              <w:bottom w:val="single" w:color="auto" w:sz="4" w:space="0"/>
              <w:right w:val="single" w:color="auto" w:sz="4" w:space="0"/>
            </w:tcBorders>
            <w:vAlign w:val="center"/>
          </w:tcPr>
          <w:p w14:paraId="069DAD88">
            <w:pPr>
              <w:spacing w:line="300" w:lineRule="exact"/>
              <w:jc w:val="left"/>
              <w:rPr>
                <w:rFonts w:hint="eastAsia" w:ascii="宋体" w:hAnsi="宋体" w:cs="宋体"/>
                <w:szCs w:val="21"/>
              </w:rPr>
            </w:pPr>
            <w:r>
              <w:rPr>
                <w:rFonts w:hint="eastAsia" w:ascii="宋体" w:hAnsi="宋体" w:cs="宋体"/>
                <w:szCs w:val="21"/>
              </w:rPr>
              <w:t>造成一定程度的环境危害后果</w:t>
            </w:r>
          </w:p>
        </w:tc>
        <w:tc>
          <w:tcPr>
            <w:tcW w:w="1526" w:type="dxa"/>
            <w:tcBorders>
              <w:top w:val="single" w:color="auto" w:sz="4" w:space="0"/>
              <w:left w:val="nil"/>
              <w:bottom w:val="single" w:color="auto" w:sz="4" w:space="0"/>
              <w:right w:val="single" w:color="auto" w:sz="4" w:space="0"/>
            </w:tcBorders>
            <w:vAlign w:val="top"/>
          </w:tcPr>
          <w:p w14:paraId="0F2AED5F">
            <w:pPr>
              <w:spacing w:line="300" w:lineRule="exact"/>
              <w:jc w:val="center"/>
              <w:rPr>
                <w:rFonts w:hint="eastAsia" w:ascii="宋体" w:hAnsi="宋体" w:cs="宋体"/>
                <w:szCs w:val="21"/>
              </w:rPr>
            </w:pPr>
            <w:r>
              <w:rPr>
                <w:rFonts w:hint="eastAsia" w:ascii="宋体" w:hAnsi="宋体" w:cs="宋体"/>
                <w:szCs w:val="21"/>
              </w:rPr>
              <w:t>23%</w:t>
            </w:r>
          </w:p>
        </w:tc>
      </w:tr>
      <w:tr w14:paraId="2A82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961" w:type="dxa"/>
            <w:vMerge w:val="continue"/>
            <w:tcBorders>
              <w:top w:val="nil"/>
              <w:left w:val="single" w:color="auto" w:sz="4" w:space="0"/>
              <w:bottom w:val="single" w:color="auto" w:sz="4" w:space="0"/>
              <w:right w:val="single" w:color="auto" w:sz="4" w:space="0"/>
            </w:tcBorders>
            <w:vAlign w:val="center"/>
          </w:tcPr>
          <w:p w14:paraId="5632804E">
            <w:pPr>
              <w:spacing w:line="300" w:lineRule="exact"/>
              <w:rPr>
                <w:rFonts w:hint="eastAsia" w:ascii="宋体" w:hAnsi="宋体" w:cs="宋体"/>
                <w:szCs w:val="21"/>
              </w:rPr>
            </w:pPr>
          </w:p>
        </w:tc>
        <w:tc>
          <w:tcPr>
            <w:tcW w:w="2610" w:type="dxa"/>
            <w:vMerge w:val="continue"/>
            <w:tcBorders>
              <w:top w:val="nil"/>
              <w:left w:val="nil"/>
              <w:bottom w:val="single" w:color="auto" w:sz="4" w:space="0"/>
              <w:right w:val="single" w:color="auto" w:sz="4" w:space="0"/>
            </w:tcBorders>
            <w:vAlign w:val="center"/>
          </w:tcPr>
          <w:p w14:paraId="5602E427">
            <w:pPr>
              <w:spacing w:line="300" w:lineRule="exact"/>
              <w:rPr>
                <w:rFonts w:hint="eastAsia" w:ascii="宋体" w:hAnsi="宋体" w:cs="宋体"/>
                <w:szCs w:val="21"/>
              </w:rPr>
            </w:pPr>
          </w:p>
        </w:tc>
        <w:tc>
          <w:tcPr>
            <w:tcW w:w="3422" w:type="dxa"/>
            <w:tcBorders>
              <w:top w:val="single" w:color="auto" w:sz="4" w:space="0"/>
              <w:left w:val="nil"/>
              <w:bottom w:val="single" w:color="auto" w:sz="4" w:space="0"/>
              <w:right w:val="single" w:color="auto" w:sz="4" w:space="0"/>
            </w:tcBorders>
            <w:vAlign w:val="center"/>
          </w:tcPr>
          <w:p w14:paraId="596DAD1B">
            <w:pPr>
              <w:spacing w:line="300" w:lineRule="exact"/>
              <w:jc w:val="left"/>
              <w:rPr>
                <w:rFonts w:hint="eastAsia" w:ascii="宋体" w:hAnsi="宋体" w:cs="宋体"/>
                <w:szCs w:val="21"/>
              </w:rPr>
            </w:pPr>
            <w:r>
              <w:rPr>
                <w:rFonts w:hint="eastAsia" w:ascii="宋体" w:hAnsi="宋体" w:cs="宋体"/>
                <w:szCs w:val="21"/>
              </w:rPr>
              <w:t>造成严重的环境危害后果</w:t>
            </w:r>
          </w:p>
        </w:tc>
        <w:tc>
          <w:tcPr>
            <w:tcW w:w="1526" w:type="dxa"/>
            <w:tcBorders>
              <w:top w:val="single" w:color="auto" w:sz="4" w:space="0"/>
              <w:left w:val="nil"/>
              <w:bottom w:val="single" w:color="auto" w:sz="4" w:space="0"/>
              <w:right w:val="single" w:color="auto" w:sz="4" w:space="0"/>
            </w:tcBorders>
            <w:vAlign w:val="top"/>
          </w:tcPr>
          <w:p w14:paraId="1AB63270">
            <w:pPr>
              <w:spacing w:line="300" w:lineRule="exact"/>
              <w:jc w:val="center"/>
              <w:rPr>
                <w:rFonts w:hint="eastAsia" w:ascii="宋体" w:hAnsi="宋体" w:cs="宋体"/>
                <w:szCs w:val="21"/>
              </w:rPr>
            </w:pPr>
            <w:r>
              <w:rPr>
                <w:rFonts w:hint="eastAsia" w:ascii="宋体" w:hAnsi="宋体" w:cs="宋体"/>
                <w:szCs w:val="21"/>
              </w:rPr>
              <w:t>38%</w:t>
            </w:r>
          </w:p>
        </w:tc>
      </w:tr>
      <w:tr w14:paraId="1F878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961" w:type="dxa"/>
            <w:vMerge w:val="restart"/>
            <w:tcBorders>
              <w:top w:val="nil"/>
              <w:left w:val="single" w:color="auto" w:sz="4" w:space="0"/>
              <w:bottom w:val="single" w:color="auto" w:sz="4" w:space="0"/>
              <w:right w:val="single" w:color="auto" w:sz="4" w:space="0"/>
            </w:tcBorders>
            <w:vAlign w:val="center"/>
          </w:tcPr>
          <w:p w14:paraId="7AA78DC2">
            <w:pPr>
              <w:spacing w:line="300" w:lineRule="exact"/>
              <w:jc w:val="center"/>
              <w:rPr>
                <w:rFonts w:hint="eastAsia" w:ascii="宋体" w:hAnsi="宋体" w:cs="宋体"/>
                <w:szCs w:val="21"/>
              </w:rPr>
            </w:pPr>
            <w:r>
              <w:rPr>
                <w:rFonts w:hint="eastAsia" w:ascii="宋体" w:hAnsi="宋体" w:cs="宋体"/>
                <w:szCs w:val="21"/>
              </w:rPr>
              <w:t>3</w:t>
            </w:r>
          </w:p>
        </w:tc>
        <w:tc>
          <w:tcPr>
            <w:tcW w:w="2610" w:type="dxa"/>
            <w:vMerge w:val="restart"/>
            <w:tcBorders>
              <w:top w:val="nil"/>
              <w:left w:val="nil"/>
              <w:bottom w:val="single" w:color="auto" w:sz="4" w:space="0"/>
              <w:right w:val="single" w:color="auto" w:sz="4" w:space="0"/>
            </w:tcBorders>
            <w:vAlign w:val="center"/>
          </w:tcPr>
          <w:p w14:paraId="72BDFDC8">
            <w:pPr>
              <w:spacing w:line="300" w:lineRule="exact"/>
              <w:jc w:val="center"/>
              <w:rPr>
                <w:rFonts w:hint="eastAsia" w:ascii="宋体" w:hAnsi="宋体" w:cs="宋体"/>
                <w:szCs w:val="21"/>
              </w:rPr>
            </w:pPr>
            <w:r>
              <w:rPr>
                <w:rFonts w:hint="eastAsia" w:ascii="宋体" w:hAnsi="宋体" w:cs="宋体"/>
                <w:szCs w:val="21"/>
              </w:rPr>
              <w:t>违法行为持续时间</w:t>
            </w:r>
          </w:p>
        </w:tc>
        <w:tc>
          <w:tcPr>
            <w:tcW w:w="3422" w:type="dxa"/>
            <w:tcBorders>
              <w:top w:val="single" w:color="auto" w:sz="4" w:space="0"/>
              <w:left w:val="nil"/>
              <w:bottom w:val="single" w:color="auto" w:sz="4" w:space="0"/>
              <w:right w:val="single" w:color="auto" w:sz="4" w:space="0"/>
            </w:tcBorders>
            <w:vAlign w:val="center"/>
          </w:tcPr>
          <w:p w14:paraId="5C80EA50">
            <w:pPr>
              <w:spacing w:line="300" w:lineRule="exact"/>
              <w:jc w:val="left"/>
              <w:rPr>
                <w:rFonts w:hint="eastAsia" w:ascii="宋体" w:hAnsi="宋体" w:cs="宋体"/>
                <w:szCs w:val="21"/>
              </w:rPr>
            </w:pPr>
            <w:r>
              <w:rPr>
                <w:rFonts w:hint="eastAsia" w:ascii="宋体" w:hAnsi="宋体" w:cs="宋体"/>
                <w:szCs w:val="21"/>
              </w:rPr>
              <w:t>不足3天</w:t>
            </w:r>
          </w:p>
        </w:tc>
        <w:tc>
          <w:tcPr>
            <w:tcW w:w="1526" w:type="dxa"/>
            <w:tcBorders>
              <w:top w:val="single" w:color="auto" w:sz="4" w:space="0"/>
              <w:left w:val="nil"/>
              <w:bottom w:val="single" w:color="auto" w:sz="4" w:space="0"/>
              <w:right w:val="single" w:color="auto" w:sz="4" w:space="0"/>
            </w:tcBorders>
            <w:vAlign w:val="top"/>
          </w:tcPr>
          <w:p w14:paraId="17DE7F64">
            <w:pPr>
              <w:spacing w:line="300" w:lineRule="exact"/>
              <w:jc w:val="center"/>
              <w:rPr>
                <w:rFonts w:hint="eastAsia" w:ascii="宋体" w:hAnsi="宋体" w:cs="宋体"/>
                <w:szCs w:val="21"/>
              </w:rPr>
            </w:pPr>
            <w:r>
              <w:rPr>
                <w:rFonts w:hint="eastAsia" w:ascii="宋体" w:hAnsi="宋体" w:cs="宋体"/>
                <w:szCs w:val="21"/>
              </w:rPr>
              <w:t>0%</w:t>
            </w:r>
          </w:p>
        </w:tc>
      </w:tr>
      <w:tr w14:paraId="0CE5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961" w:type="dxa"/>
            <w:vMerge w:val="continue"/>
            <w:tcBorders>
              <w:top w:val="nil"/>
              <w:left w:val="single" w:color="auto" w:sz="4" w:space="0"/>
              <w:bottom w:val="single" w:color="auto" w:sz="4" w:space="0"/>
              <w:right w:val="single" w:color="auto" w:sz="4" w:space="0"/>
            </w:tcBorders>
            <w:vAlign w:val="center"/>
          </w:tcPr>
          <w:p w14:paraId="2C806B43">
            <w:pPr>
              <w:spacing w:line="300" w:lineRule="exact"/>
              <w:rPr>
                <w:rFonts w:hint="eastAsia" w:ascii="宋体" w:hAnsi="宋体" w:cs="宋体"/>
                <w:szCs w:val="21"/>
              </w:rPr>
            </w:pPr>
          </w:p>
        </w:tc>
        <w:tc>
          <w:tcPr>
            <w:tcW w:w="2610" w:type="dxa"/>
            <w:vMerge w:val="continue"/>
            <w:tcBorders>
              <w:top w:val="nil"/>
              <w:left w:val="nil"/>
              <w:bottom w:val="single" w:color="auto" w:sz="4" w:space="0"/>
              <w:right w:val="single" w:color="auto" w:sz="4" w:space="0"/>
            </w:tcBorders>
            <w:vAlign w:val="center"/>
          </w:tcPr>
          <w:p w14:paraId="47B97036">
            <w:pPr>
              <w:spacing w:line="300" w:lineRule="exact"/>
              <w:rPr>
                <w:rFonts w:hint="eastAsia" w:ascii="宋体" w:hAnsi="宋体" w:cs="宋体"/>
                <w:szCs w:val="21"/>
              </w:rPr>
            </w:pPr>
          </w:p>
        </w:tc>
        <w:tc>
          <w:tcPr>
            <w:tcW w:w="3422" w:type="dxa"/>
            <w:tcBorders>
              <w:top w:val="single" w:color="auto" w:sz="4" w:space="0"/>
              <w:left w:val="nil"/>
              <w:bottom w:val="single" w:color="auto" w:sz="4" w:space="0"/>
              <w:right w:val="single" w:color="auto" w:sz="4" w:space="0"/>
            </w:tcBorders>
            <w:vAlign w:val="center"/>
          </w:tcPr>
          <w:p w14:paraId="7A93AC42">
            <w:pPr>
              <w:spacing w:line="300" w:lineRule="exact"/>
              <w:jc w:val="left"/>
              <w:rPr>
                <w:rFonts w:hint="eastAsia" w:ascii="宋体" w:hAnsi="宋体" w:cs="宋体"/>
                <w:szCs w:val="21"/>
              </w:rPr>
            </w:pPr>
            <w:r>
              <w:rPr>
                <w:rFonts w:hint="eastAsia" w:ascii="宋体" w:hAnsi="宋体" w:cs="宋体"/>
                <w:szCs w:val="21"/>
              </w:rPr>
              <w:t>3天以上，不足10天</w:t>
            </w:r>
          </w:p>
        </w:tc>
        <w:tc>
          <w:tcPr>
            <w:tcW w:w="1526" w:type="dxa"/>
            <w:tcBorders>
              <w:top w:val="single" w:color="auto" w:sz="4" w:space="0"/>
              <w:left w:val="nil"/>
              <w:bottom w:val="single" w:color="auto" w:sz="4" w:space="0"/>
              <w:right w:val="single" w:color="auto" w:sz="4" w:space="0"/>
            </w:tcBorders>
            <w:vAlign w:val="top"/>
          </w:tcPr>
          <w:p w14:paraId="3DBC46D6">
            <w:pPr>
              <w:spacing w:line="300" w:lineRule="exact"/>
              <w:jc w:val="center"/>
              <w:rPr>
                <w:rFonts w:hint="eastAsia" w:ascii="宋体" w:hAnsi="宋体" w:cs="宋体"/>
                <w:szCs w:val="21"/>
              </w:rPr>
            </w:pPr>
            <w:r>
              <w:rPr>
                <w:rFonts w:hint="eastAsia" w:ascii="宋体" w:hAnsi="宋体" w:cs="宋体"/>
                <w:szCs w:val="21"/>
              </w:rPr>
              <w:t>8%</w:t>
            </w:r>
          </w:p>
        </w:tc>
      </w:tr>
      <w:tr w14:paraId="7CED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961" w:type="dxa"/>
            <w:vMerge w:val="continue"/>
            <w:tcBorders>
              <w:top w:val="nil"/>
              <w:left w:val="single" w:color="auto" w:sz="4" w:space="0"/>
              <w:bottom w:val="single" w:color="auto" w:sz="4" w:space="0"/>
              <w:right w:val="single" w:color="auto" w:sz="4" w:space="0"/>
            </w:tcBorders>
            <w:vAlign w:val="center"/>
          </w:tcPr>
          <w:p w14:paraId="196BDF56">
            <w:pPr>
              <w:spacing w:line="300" w:lineRule="exact"/>
              <w:rPr>
                <w:rFonts w:hint="eastAsia" w:ascii="宋体" w:hAnsi="宋体" w:cs="宋体"/>
                <w:szCs w:val="21"/>
              </w:rPr>
            </w:pPr>
          </w:p>
        </w:tc>
        <w:tc>
          <w:tcPr>
            <w:tcW w:w="2610" w:type="dxa"/>
            <w:vMerge w:val="continue"/>
            <w:tcBorders>
              <w:top w:val="nil"/>
              <w:left w:val="nil"/>
              <w:bottom w:val="single" w:color="auto" w:sz="4" w:space="0"/>
              <w:right w:val="single" w:color="auto" w:sz="4" w:space="0"/>
            </w:tcBorders>
            <w:vAlign w:val="center"/>
          </w:tcPr>
          <w:p w14:paraId="3A8417B1">
            <w:pPr>
              <w:spacing w:line="300" w:lineRule="exact"/>
              <w:rPr>
                <w:rFonts w:hint="eastAsia" w:ascii="宋体" w:hAnsi="宋体" w:cs="宋体"/>
                <w:szCs w:val="21"/>
              </w:rPr>
            </w:pPr>
          </w:p>
        </w:tc>
        <w:tc>
          <w:tcPr>
            <w:tcW w:w="3422" w:type="dxa"/>
            <w:tcBorders>
              <w:top w:val="single" w:color="auto" w:sz="4" w:space="0"/>
              <w:left w:val="nil"/>
              <w:bottom w:val="single" w:color="auto" w:sz="4" w:space="0"/>
              <w:right w:val="single" w:color="auto" w:sz="4" w:space="0"/>
            </w:tcBorders>
            <w:vAlign w:val="center"/>
          </w:tcPr>
          <w:p w14:paraId="2F6882F4">
            <w:pPr>
              <w:spacing w:line="300" w:lineRule="exact"/>
              <w:jc w:val="left"/>
              <w:rPr>
                <w:rFonts w:hint="eastAsia" w:ascii="宋体" w:hAnsi="宋体" w:cs="宋体"/>
                <w:szCs w:val="21"/>
              </w:rPr>
            </w:pPr>
            <w:r>
              <w:rPr>
                <w:rFonts w:hint="eastAsia" w:ascii="宋体" w:hAnsi="宋体" w:cs="宋体"/>
                <w:szCs w:val="21"/>
              </w:rPr>
              <w:t>10天以上，不足20天</w:t>
            </w:r>
          </w:p>
        </w:tc>
        <w:tc>
          <w:tcPr>
            <w:tcW w:w="1526" w:type="dxa"/>
            <w:tcBorders>
              <w:top w:val="single" w:color="auto" w:sz="4" w:space="0"/>
              <w:left w:val="nil"/>
              <w:bottom w:val="single" w:color="auto" w:sz="4" w:space="0"/>
              <w:right w:val="single" w:color="auto" w:sz="4" w:space="0"/>
            </w:tcBorders>
            <w:vAlign w:val="top"/>
          </w:tcPr>
          <w:p w14:paraId="00AE076B">
            <w:pPr>
              <w:spacing w:line="300" w:lineRule="exact"/>
              <w:jc w:val="center"/>
              <w:rPr>
                <w:rFonts w:hint="eastAsia" w:ascii="宋体" w:hAnsi="宋体" w:cs="宋体"/>
                <w:szCs w:val="21"/>
              </w:rPr>
            </w:pPr>
            <w:r>
              <w:rPr>
                <w:rFonts w:hint="eastAsia" w:ascii="宋体" w:hAnsi="宋体" w:cs="宋体"/>
                <w:szCs w:val="21"/>
              </w:rPr>
              <w:t>14%</w:t>
            </w:r>
          </w:p>
        </w:tc>
      </w:tr>
      <w:tr w14:paraId="5454C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961" w:type="dxa"/>
            <w:vMerge w:val="continue"/>
            <w:tcBorders>
              <w:top w:val="nil"/>
              <w:left w:val="single" w:color="auto" w:sz="4" w:space="0"/>
              <w:bottom w:val="single" w:color="auto" w:sz="4" w:space="0"/>
              <w:right w:val="single" w:color="auto" w:sz="4" w:space="0"/>
            </w:tcBorders>
            <w:vAlign w:val="center"/>
          </w:tcPr>
          <w:p w14:paraId="196D7189">
            <w:pPr>
              <w:spacing w:line="300" w:lineRule="exact"/>
              <w:rPr>
                <w:rFonts w:hint="eastAsia" w:ascii="宋体" w:hAnsi="宋体" w:cs="宋体"/>
                <w:szCs w:val="21"/>
              </w:rPr>
            </w:pPr>
          </w:p>
        </w:tc>
        <w:tc>
          <w:tcPr>
            <w:tcW w:w="2610" w:type="dxa"/>
            <w:vMerge w:val="continue"/>
            <w:tcBorders>
              <w:top w:val="nil"/>
              <w:left w:val="nil"/>
              <w:bottom w:val="single" w:color="auto" w:sz="4" w:space="0"/>
              <w:right w:val="single" w:color="auto" w:sz="4" w:space="0"/>
            </w:tcBorders>
            <w:vAlign w:val="center"/>
          </w:tcPr>
          <w:p w14:paraId="7E18D3F4">
            <w:pPr>
              <w:spacing w:line="300" w:lineRule="exact"/>
              <w:rPr>
                <w:rFonts w:hint="eastAsia" w:ascii="宋体" w:hAnsi="宋体" w:cs="宋体"/>
                <w:szCs w:val="21"/>
              </w:rPr>
            </w:pPr>
          </w:p>
        </w:tc>
        <w:tc>
          <w:tcPr>
            <w:tcW w:w="3422" w:type="dxa"/>
            <w:tcBorders>
              <w:top w:val="single" w:color="auto" w:sz="4" w:space="0"/>
              <w:left w:val="nil"/>
              <w:bottom w:val="single" w:color="auto" w:sz="4" w:space="0"/>
              <w:right w:val="single" w:color="auto" w:sz="4" w:space="0"/>
            </w:tcBorders>
            <w:vAlign w:val="center"/>
          </w:tcPr>
          <w:p w14:paraId="00DCD39D">
            <w:pPr>
              <w:spacing w:line="300" w:lineRule="exact"/>
              <w:jc w:val="left"/>
              <w:rPr>
                <w:rFonts w:hint="eastAsia" w:ascii="宋体" w:hAnsi="宋体" w:cs="宋体"/>
                <w:szCs w:val="21"/>
              </w:rPr>
            </w:pPr>
            <w:r>
              <w:rPr>
                <w:rFonts w:hint="eastAsia" w:ascii="宋体" w:hAnsi="宋体" w:cs="宋体"/>
                <w:szCs w:val="21"/>
              </w:rPr>
              <w:t>20天以上，不足30天</w:t>
            </w:r>
          </w:p>
        </w:tc>
        <w:tc>
          <w:tcPr>
            <w:tcW w:w="1526" w:type="dxa"/>
            <w:tcBorders>
              <w:top w:val="single" w:color="auto" w:sz="4" w:space="0"/>
              <w:left w:val="nil"/>
              <w:bottom w:val="single" w:color="auto" w:sz="4" w:space="0"/>
              <w:right w:val="single" w:color="auto" w:sz="4" w:space="0"/>
            </w:tcBorders>
            <w:vAlign w:val="top"/>
          </w:tcPr>
          <w:p w14:paraId="0292BF18">
            <w:pPr>
              <w:spacing w:line="300" w:lineRule="exact"/>
              <w:jc w:val="center"/>
              <w:rPr>
                <w:rFonts w:hint="eastAsia" w:ascii="宋体" w:hAnsi="宋体" w:cs="宋体"/>
                <w:szCs w:val="21"/>
              </w:rPr>
            </w:pPr>
            <w:r>
              <w:rPr>
                <w:rFonts w:hint="eastAsia" w:ascii="宋体" w:hAnsi="宋体" w:cs="宋体"/>
                <w:szCs w:val="21"/>
              </w:rPr>
              <w:t>20%</w:t>
            </w:r>
          </w:p>
        </w:tc>
      </w:tr>
      <w:tr w14:paraId="6D3B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961" w:type="dxa"/>
            <w:vMerge w:val="continue"/>
            <w:tcBorders>
              <w:top w:val="nil"/>
              <w:left w:val="single" w:color="auto" w:sz="4" w:space="0"/>
              <w:bottom w:val="single" w:color="auto" w:sz="4" w:space="0"/>
              <w:right w:val="single" w:color="auto" w:sz="4" w:space="0"/>
            </w:tcBorders>
            <w:vAlign w:val="center"/>
          </w:tcPr>
          <w:p w14:paraId="7274FD80">
            <w:pPr>
              <w:spacing w:line="300" w:lineRule="exact"/>
              <w:rPr>
                <w:rFonts w:hint="eastAsia" w:ascii="宋体" w:hAnsi="宋体" w:cs="宋体"/>
                <w:szCs w:val="21"/>
              </w:rPr>
            </w:pPr>
          </w:p>
        </w:tc>
        <w:tc>
          <w:tcPr>
            <w:tcW w:w="2610" w:type="dxa"/>
            <w:vMerge w:val="continue"/>
            <w:tcBorders>
              <w:top w:val="nil"/>
              <w:left w:val="nil"/>
              <w:bottom w:val="single" w:color="auto" w:sz="4" w:space="0"/>
              <w:right w:val="single" w:color="auto" w:sz="4" w:space="0"/>
            </w:tcBorders>
            <w:vAlign w:val="center"/>
          </w:tcPr>
          <w:p w14:paraId="045236A5">
            <w:pPr>
              <w:spacing w:line="300" w:lineRule="exact"/>
              <w:rPr>
                <w:rFonts w:hint="eastAsia" w:ascii="宋体" w:hAnsi="宋体" w:cs="宋体"/>
                <w:szCs w:val="21"/>
              </w:rPr>
            </w:pPr>
          </w:p>
        </w:tc>
        <w:tc>
          <w:tcPr>
            <w:tcW w:w="3422" w:type="dxa"/>
            <w:tcBorders>
              <w:top w:val="single" w:color="auto" w:sz="4" w:space="0"/>
              <w:left w:val="nil"/>
              <w:bottom w:val="single" w:color="auto" w:sz="4" w:space="0"/>
              <w:right w:val="single" w:color="auto" w:sz="4" w:space="0"/>
            </w:tcBorders>
            <w:vAlign w:val="center"/>
          </w:tcPr>
          <w:p w14:paraId="591E28A7">
            <w:pPr>
              <w:spacing w:line="300" w:lineRule="exact"/>
              <w:jc w:val="left"/>
              <w:rPr>
                <w:rFonts w:hint="eastAsia" w:ascii="宋体" w:hAnsi="宋体" w:cs="宋体"/>
                <w:szCs w:val="21"/>
              </w:rPr>
            </w:pPr>
            <w:r>
              <w:rPr>
                <w:rFonts w:hint="eastAsia" w:ascii="宋体" w:hAnsi="宋体" w:cs="宋体"/>
                <w:szCs w:val="21"/>
              </w:rPr>
              <w:t>30天以上</w:t>
            </w:r>
          </w:p>
        </w:tc>
        <w:tc>
          <w:tcPr>
            <w:tcW w:w="1526" w:type="dxa"/>
            <w:tcBorders>
              <w:top w:val="single" w:color="auto" w:sz="4" w:space="0"/>
              <w:left w:val="nil"/>
              <w:bottom w:val="single" w:color="auto" w:sz="4" w:space="0"/>
              <w:right w:val="single" w:color="auto" w:sz="4" w:space="0"/>
            </w:tcBorders>
            <w:vAlign w:val="top"/>
          </w:tcPr>
          <w:p w14:paraId="76BED8DC">
            <w:pPr>
              <w:spacing w:line="300" w:lineRule="exact"/>
              <w:jc w:val="center"/>
              <w:rPr>
                <w:rFonts w:hint="eastAsia" w:ascii="宋体" w:hAnsi="宋体" w:cs="宋体"/>
                <w:szCs w:val="21"/>
              </w:rPr>
            </w:pPr>
            <w:r>
              <w:rPr>
                <w:rFonts w:hint="eastAsia" w:ascii="宋体" w:hAnsi="宋体" w:cs="宋体"/>
                <w:szCs w:val="21"/>
              </w:rPr>
              <w:t>28%</w:t>
            </w:r>
          </w:p>
        </w:tc>
      </w:tr>
      <w:tr w14:paraId="1295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961" w:type="dxa"/>
            <w:vMerge w:val="restart"/>
            <w:tcBorders>
              <w:top w:val="nil"/>
              <w:left w:val="single" w:color="auto" w:sz="4" w:space="0"/>
              <w:bottom w:val="single" w:color="auto" w:sz="4" w:space="0"/>
              <w:right w:val="single" w:color="auto" w:sz="4" w:space="0"/>
            </w:tcBorders>
            <w:vAlign w:val="center"/>
          </w:tcPr>
          <w:p w14:paraId="38F0B727">
            <w:pPr>
              <w:spacing w:line="300" w:lineRule="exact"/>
              <w:jc w:val="center"/>
              <w:rPr>
                <w:rFonts w:hint="eastAsia" w:ascii="宋体" w:hAnsi="宋体" w:cs="宋体"/>
                <w:szCs w:val="21"/>
              </w:rPr>
            </w:pPr>
            <w:r>
              <w:rPr>
                <w:rFonts w:hint="eastAsia" w:ascii="宋体" w:hAnsi="宋体" w:cs="宋体"/>
                <w:szCs w:val="21"/>
              </w:rPr>
              <w:t>4</w:t>
            </w:r>
          </w:p>
        </w:tc>
        <w:tc>
          <w:tcPr>
            <w:tcW w:w="2610" w:type="dxa"/>
            <w:vMerge w:val="restart"/>
            <w:tcBorders>
              <w:top w:val="nil"/>
              <w:left w:val="nil"/>
              <w:bottom w:val="single" w:color="auto" w:sz="4" w:space="0"/>
              <w:right w:val="single" w:color="auto" w:sz="4" w:space="0"/>
            </w:tcBorders>
            <w:vAlign w:val="center"/>
          </w:tcPr>
          <w:p w14:paraId="154A36F8">
            <w:pPr>
              <w:spacing w:line="300" w:lineRule="exact"/>
              <w:jc w:val="center"/>
              <w:rPr>
                <w:rFonts w:hint="eastAsia" w:ascii="宋体" w:hAnsi="宋体" w:cs="宋体"/>
                <w:szCs w:val="21"/>
              </w:rPr>
            </w:pPr>
            <w:r>
              <w:rPr>
                <w:rFonts w:hint="eastAsia" w:ascii="宋体" w:hAnsi="宋体" w:cs="宋体"/>
                <w:szCs w:val="21"/>
              </w:rPr>
              <w:t>环境违法次数</w:t>
            </w:r>
          </w:p>
          <w:p w14:paraId="5E104279">
            <w:pPr>
              <w:spacing w:line="300" w:lineRule="exact"/>
              <w:jc w:val="center"/>
              <w:rPr>
                <w:rFonts w:hint="eastAsia" w:ascii="宋体" w:hAnsi="宋体" w:cs="宋体"/>
                <w:szCs w:val="21"/>
              </w:rPr>
            </w:pPr>
            <w:r>
              <w:rPr>
                <w:rFonts w:hint="eastAsia" w:ascii="宋体" w:hAnsi="宋体" w:cs="宋体"/>
                <w:szCs w:val="21"/>
              </w:rPr>
              <w:t>（两年内，含本次）</w:t>
            </w:r>
          </w:p>
        </w:tc>
        <w:tc>
          <w:tcPr>
            <w:tcW w:w="3422" w:type="dxa"/>
            <w:tcBorders>
              <w:top w:val="single" w:color="auto" w:sz="4" w:space="0"/>
              <w:left w:val="nil"/>
              <w:bottom w:val="single" w:color="auto" w:sz="4" w:space="0"/>
              <w:right w:val="single" w:color="auto" w:sz="4" w:space="0"/>
            </w:tcBorders>
            <w:vAlign w:val="center"/>
          </w:tcPr>
          <w:p w14:paraId="0CEFE480">
            <w:pPr>
              <w:widowControl/>
              <w:spacing w:line="300" w:lineRule="exact"/>
              <w:jc w:val="left"/>
              <w:textAlignment w:val="center"/>
              <w:rPr>
                <w:rFonts w:hint="eastAsia" w:ascii="宋体" w:hAnsi="宋体" w:cs="宋体"/>
                <w:szCs w:val="21"/>
              </w:rPr>
            </w:pPr>
            <w:r>
              <w:rPr>
                <w:rFonts w:hint="eastAsia" w:ascii="宋体" w:hAnsi="宋体" w:cs="宋体"/>
                <w:szCs w:val="21"/>
              </w:rPr>
              <w:t>1次</w:t>
            </w:r>
          </w:p>
        </w:tc>
        <w:tc>
          <w:tcPr>
            <w:tcW w:w="1526" w:type="dxa"/>
            <w:tcBorders>
              <w:top w:val="single" w:color="auto" w:sz="4" w:space="0"/>
              <w:left w:val="nil"/>
              <w:bottom w:val="single" w:color="auto" w:sz="4" w:space="0"/>
              <w:right w:val="single" w:color="auto" w:sz="4" w:space="0"/>
            </w:tcBorders>
            <w:vAlign w:val="top"/>
          </w:tcPr>
          <w:p w14:paraId="05AB1D9A">
            <w:pPr>
              <w:spacing w:line="300" w:lineRule="exact"/>
              <w:jc w:val="center"/>
              <w:rPr>
                <w:rFonts w:hint="eastAsia" w:ascii="宋体" w:hAnsi="宋体" w:cs="宋体"/>
                <w:szCs w:val="21"/>
              </w:rPr>
            </w:pPr>
            <w:r>
              <w:rPr>
                <w:rFonts w:hint="eastAsia" w:ascii="宋体" w:hAnsi="宋体" w:cs="宋体"/>
                <w:szCs w:val="21"/>
              </w:rPr>
              <w:t>0%</w:t>
            </w:r>
          </w:p>
        </w:tc>
      </w:tr>
      <w:tr w14:paraId="6A57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961" w:type="dxa"/>
            <w:vMerge w:val="continue"/>
            <w:tcBorders>
              <w:top w:val="nil"/>
              <w:left w:val="single" w:color="auto" w:sz="4" w:space="0"/>
              <w:bottom w:val="single" w:color="auto" w:sz="4" w:space="0"/>
              <w:right w:val="single" w:color="auto" w:sz="4" w:space="0"/>
            </w:tcBorders>
            <w:vAlign w:val="center"/>
          </w:tcPr>
          <w:p w14:paraId="114DF7BA">
            <w:pPr>
              <w:spacing w:line="300" w:lineRule="exact"/>
              <w:rPr>
                <w:rFonts w:hint="eastAsia" w:ascii="宋体" w:hAnsi="宋体" w:cs="宋体"/>
                <w:szCs w:val="21"/>
              </w:rPr>
            </w:pPr>
          </w:p>
        </w:tc>
        <w:tc>
          <w:tcPr>
            <w:tcW w:w="2610" w:type="dxa"/>
            <w:vMerge w:val="continue"/>
            <w:tcBorders>
              <w:top w:val="nil"/>
              <w:left w:val="nil"/>
              <w:bottom w:val="single" w:color="auto" w:sz="4" w:space="0"/>
              <w:right w:val="single" w:color="auto" w:sz="4" w:space="0"/>
            </w:tcBorders>
            <w:vAlign w:val="center"/>
          </w:tcPr>
          <w:p w14:paraId="00748206">
            <w:pPr>
              <w:spacing w:line="300" w:lineRule="exact"/>
              <w:rPr>
                <w:rFonts w:hint="eastAsia" w:ascii="宋体" w:hAnsi="宋体" w:cs="宋体"/>
                <w:szCs w:val="21"/>
              </w:rPr>
            </w:pPr>
          </w:p>
        </w:tc>
        <w:tc>
          <w:tcPr>
            <w:tcW w:w="3422" w:type="dxa"/>
            <w:tcBorders>
              <w:top w:val="single" w:color="auto" w:sz="4" w:space="0"/>
              <w:left w:val="nil"/>
              <w:bottom w:val="single" w:color="auto" w:sz="4" w:space="0"/>
              <w:right w:val="single" w:color="auto" w:sz="4" w:space="0"/>
            </w:tcBorders>
            <w:vAlign w:val="center"/>
          </w:tcPr>
          <w:p w14:paraId="2B0D7F95">
            <w:pPr>
              <w:widowControl/>
              <w:spacing w:line="300" w:lineRule="exact"/>
              <w:jc w:val="left"/>
              <w:textAlignment w:val="center"/>
              <w:rPr>
                <w:rFonts w:hint="eastAsia" w:ascii="宋体" w:hAnsi="宋体" w:cs="宋体"/>
                <w:szCs w:val="21"/>
              </w:rPr>
            </w:pPr>
            <w:r>
              <w:rPr>
                <w:rFonts w:hint="eastAsia" w:ascii="宋体" w:hAnsi="宋体" w:cs="宋体"/>
                <w:szCs w:val="21"/>
              </w:rPr>
              <w:t>2次</w:t>
            </w:r>
          </w:p>
        </w:tc>
        <w:tc>
          <w:tcPr>
            <w:tcW w:w="1526" w:type="dxa"/>
            <w:tcBorders>
              <w:top w:val="single" w:color="auto" w:sz="4" w:space="0"/>
              <w:left w:val="nil"/>
              <w:bottom w:val="single" w:color="auto" w:sz="4" w:space="0"/>
              <w:right w:val="single" w:color="auto" w:sz="4" w:space="0"/>
            </w:tcBorders>
            <w:vAlign w:val="top"/>
          </w:tcPr>
          <w:p w14:paraId="756AB3F5">
            <w:pPr>
              <w:widowControl/>
              <w:spacing w:line="300" w:lineRule="exact"/>
              <w:jc w:val="center"/>
              <w:textAlignment w:val="center"/>
              <w:rPr>
                <w:rFonts w:hint="eastAsia" w:ascii="宋体" w:hAnsi="宋体" w:cs="宋体"/>
                <w:szCs w:val="21"/>
              </w:rPr>
            </w:pPr>
            <w:r>
              <w:rPr>
                <w:rFonts w:hint="eastAsia" w:ascii="宋体" w:hAnsi="宋体" w:cs="宋体"/>
                <w:szCs w:val="21"/>
              </w:rPr>
              <w:t>3%</w:t>
            </w:r>
          </w:p>
        </w:tc>
      </w:tr>
      <w:tr w14:paraId="3878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961" w:type="dxa"/>
            <w:vMerge w:val="continue"/>
            <w:tcBorders>
              <w:top w:val="nil"/>
              <w:left w:val="single" w:color="auto" w:sz="4" w:space="0"/>
              <w:bottom w:val="single" w:color="auto" w:sz="4" w:space="0"/>
              <w:right w:val="single" w:color="auto" w:sz="4" w:space="0"/>
            </w:tcBorders>
            <w:vAlign w:val="center"/>
          </w:tcPr>
          <w:p w14:paraId="1C3B3304">
            <w:pPr>
              <w:spacing w:line="300" w:lineRule="exact"/>
              <w:rPr>
                <w:rFonts w:hint="eastAsia" w:ascii="宋体" w:hAnsi="宋体" w:cs="宋体"/>
                <w:szCs w:val="21"/>
              </w:rPr>
            </w:pPr>
          </w:p>
        </w:tc>
        <w:tc>
          <w:tcPr>
            <w:tcW w:w="2610" w:type="dxa"/>
            <w:vMerge w:val="continue"/>
            <w:tcBorders>
              <w:top w:val="nil"/>
              <w:left w:val="nil"/>
              <w:bottom w:val="single" w:color="auto" w:sz="4" w:space="0"/>
              <w:right w:val="single" w:color="auto" w:sz="4" w:space="0"/>
            </w:tcBorders>
            <w:vAlign w:val="center"/>
          </w:tcPr>
          <w:p w14:paraId="25B0A68C">
            <w:pPr>
              <w:spacing w:line="300" w:lineRule="exact"/>
              <w:rPr>
                <w:rFonts w:hint="eastAsia" w:ascii="宋体" w:hAnsi="宋体" w:cs="宋体"/>
                <w:szCs w:val="21"/>
              </w:rPr>
            </w:pPr>
          </w:p>
        </w:tc>
        <w:tc>
          <w:tcPr>
            <w:tcW w:w="3422" w:type="dxa"/>
            <w:tcBorders>
              <w:top w:val="single" w:color="auto" w:sz="4" w:space="0"/>
              <w:left w:val="nil"/>
              <w:bottom w:val="single" w:color="auto" w:sz="4" w:space="0"/>
              <w:right w:val="single" w:color="auto" w:sz="4" w:space="0"/>
            </w:tcBorders>
            <w:vAlign w:val="center"/>
          </w:tcPr>
          <w:p w14:paraId="21473CAC">
            <w:pPr>
              <w:widowControl/>
              <w:spacing w:line="300" w:lineRule="exact"/>
              <w:jc w:val="left"/>
              <w:textAlignment w:val="center"/>
              <w:rPr>
                <w:rFonts w:hint="eastAsia" w:ascii="宋体" w:hAnsi="宋体" w:cs="宋体"/>
                <w:szCs w:val="21"/>
              </w:rPr>
            </w:pPr>
            <w:r>
              <w:rPr>
                <w:rFonts w:hint="eastAsia" w:ascii="宋体" w:hAnsi="宋体" w:cs="宋体"/>
                <w:szCs w:val="21"/>
              </w:rPr>
              <w:t>3次</w:t>
            </w:r>
          </w:p>
        </w:tc>
        <w:tc>
          <w:tcPr>
            <w:tcW w:w="1526" w:type="dxa"/>
            <w:tcBorders>
              <w:top w:val="single" w:color="auto" w:sz="4" w:space="0"/>
              <w:left w:val="nil"/>
              <w:bottom w:val="single" w:color="auto" w:sz="4" w:space="0"/>
              <w:right w:val="single" w:color="auto" w:sz="4" w:space="0"/>
            </w:tcBorders>
            <w:vAlign w:val="top"/>
          </w:tcPr>
          <w:p w14:paraId="5F1879FB">
            <w:pPr>
              <w:widowControl/>
              <w:spacing w:line="300" w:lineRule="exact"/>
              <w:jc w:val="center"/>
              <w:textAlignment w:val="center"/>
              <w:rPr>
                <w:rFonts w:hint="eastAsia" w:ascii="宋体" w:hAnsi="宋体" w:cs="宋体"/>
                <w:szCs w:val="21"/>
              </w:rPr>
            </w:pPr>
            <w:r>
              <w:rPr>
                <w:rFonts w:hint="eastAsia" w:ascii="宋体" w:hAnsi="宋体" w:cs="宋体"/>
                <w:szCs w:val="21"/>
              </w:rPr>
              <w:t>8%</w:t>
            </w:r>
          </w:p>
        </w:tc>
      </w:tr>
      <w:tr w14:paraId="5AAD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961" w:type="dxa"/>
            <w:vMerge w:val="continue"/>
            <w:tcBorders>
              <w:top w:val="nil"/>
              <w:left w:val="single" w:color="auto" w:sz="4" w:space="0"/>
              <w:bottom w:val="single" w:color="auto" w:sz="4" w:space="0"/>
              <w:right w:val="single" w:color="auto" w:sz="4" w:space="0"/>
            </w:tcBorders>
            <w:vAlign w:val="center"/>
          </w:tcPr>
          <w:p w14:paraId="53310A1E">
            <w:pPr>
              <w:spacing w:line="300" w:lineRule="exact"/>
              <w:rPr>
                <w:rFonts w:hint="eastAsia" w:ascii="宋体" w:hAnsi="宋体" w:cs="宋体"/>
                <w:szCs w:val="21"/>
              </w:rPr>
            </w:pPr>
          </w:p>
        </w:tc>
        <w:tc>
          <w:tcPr>
            <w:tcW w:w="2610" w:type="dxa"/>
            <w:vMerge w:val="continue"/>
            <w:tcBorders>
              <w:top w:val="nil"/>
              <w:left w:val="nil"/>
              <w:bottom w:val="single" w:color="auto" w:sz="4" w:space="0"/>
              <w:right w:val="single" w:color="auto" w:sz="4" w:space="0"/>
            </w:tcBorders>
            <w:vAlign w:val="center"/>
          </w:tcPr>
          <w:p w14:paraId="1C613107">
            <w:pPr>
              <w:spacing w:line="300" w:lineRule="exact"/>
              <w:rPr>
                <w:rFonts w:hint="eastAsia" w:ascii="宋体" w:hAnsi="宋体" w:cs="宋体"/>
                <w:szCs w:val="21"/>
              </w:rPr>
            </w:pPr>
          </w:p>
        </w:tc>
        <w:tc>
          <w:tcPr>
            <w:tcW w:w="3422" w:type="dxa"/>
            <w:tcBorders>
              <w:top w:val="single" w:color="auto" w:sz="4" w:space="0"/>
              <w:left w:val="nil"/>
              <w:bottom w:val="single" w:color="auto" w:sz="4" w:space="0"/>
              <w:right w:val="single" w:color="auto" w:sz="4" w:space="0"/>
            </w:tcBorders>
            <w:vAlign w:val="center"/>
          </w:tcPr>
          <w:p w14:paraId="42058FF6">
            <w:pPr>
              <w:widowControl/>
              <w:spacing w:line="300" w:lineRule="exact"/>
              <w:jc w:val="left"/>
              <w:textAlignment w:val="center"/>
              <w:rPr>
                <w:rFonts w:hint="eastAsia" w:ascii="宋体" w:hAnsi="宋体" w:cs="宋体"/>
                <w:szCs w:val="21"/>
              </w:rPr>
            </w:pPr>
            <w:r>
              <w:rPr>
                <w:rFonts w:hint="eastAsia" w:ascii="宋体" w:hAnsi="宋体" w:cs="宋体"/>
                <w:szCs w:val="21"/>
              </w:rPr>
              <w:t>4次以上</w:t>
            </w:r>
          </w:p>
        </w:tc>
        <w:tc>
          <w:tcPr>
            <w:tcW w:w="1526" w:type="dxa"/>
            <w:tcBorders>
              <w:top w:val="single" w:color="auto" w:sz="4" w:space="0"/>
              <w:left w:val="nil"/>
              <w:bottom w:val="single" w:color="auto" w:sz="4" w:space="0"/>
              <w:right w:val="single" w:color="auto" w:sz="4" w:space="0"/>
            </w:tcBorders>
            <w:vAlign w:val="top"/>
          </w:tcPr>
          <w:p w14:paraId="155BC3B7">
            <w:pPr>
              <w:widowControl/>
              <w:spacing w:line="300" w:lineRule="exact"/>
              <w:jc w:val="center"/>
              <w:textAlignment w:val="center"/>
              <w:rPr>
                <w:rFonts w:hint="eastAsia" w:ascii="宋体" w:hAnsi="宋体" w:cs="宋体"/>
                <w:kern w:val="0"/>
                <w:szCs w:val="21"/>
              </w:rPr>
            </w:pPr>
            <w:r>
              <w:rPr>
                <w:rFonts w:hint="eastAsia" w:ascii="宋体" w:hAnsi="宋体" w:cs="宋体"/>
                <w:szCs w:val="21"/>
              </w:rPr>
              <w:t>14%</w:t>
            </w:r>
          </w:p>
        </w:tc>
      </w:tr>
      <w:tr w14:paraId="0943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961" w:type="dxa"/>
            <w:vMerge w:val="restart"/>
            <w:vAlign w:val="center"/>
          </w:tcPr>
          <w:p w14:paraId="49D04B71">
            <w:pPr>
              <w:spacing w:line="300" w:lineRule="exact"/>
              <w:jc w:val="center"/>
              <w:rPr>
                <w:rFonts w:hint="eastAsia" w:ascii="宋体" w:hAnsi="宋体" w:cs="宋体"/>
                <w:szCs w:val="21"/>
              </w:rPr>
            </w:pPr>
            <w:r>
              <w:rPr>
                <w:rFonts w:hint="eastAsia" w:ascii="宋体" w:hAnsi="宋体" w:cs="宋体"/>
                <w:szCs w:val="21"/>
              </w:rPr>
              <w:t>5</w:t>
            </w:r>
          </w:p>
        </w:tc>
        <w:tc>
          <w:tcPr>
            <w:tcW w:w="2610" w:type="dxa"/>
            <w:vMerge w:val="restart"/>
            <w:vAlign w:val="center"/>
          </w:tcPr>
          <w:p w14:paraId="1B3B75BE">
            <w:pPr>
              <w:spacing w:line="300" w:lineRule="exact"/>
              <w:jc w:val="center"/>
              <w:rPr>
                <w:rFonts w:hint="eastAsia" w:ascii="宋体" w:hAnsi="宋体" w:cs="宋体"/>
                <w:kern w:val="0"/>
                <w:szCs w:val="21"/>
              </w:rPr>
            </w:pPr>
            <w:r>
              <w:rPr>
                <w:rFonts w:hint="eastAsia" w:ascii="宋体" w:hAnsi="宋体" w:cs="宋体"/>
                <w:kern w:val="0"/>
                <w:szCs w:val="21"/>
              </w:rPr>
              <w:t>对周边居民、单位等</w:t>
            </w:r>
          </w:p>
          <w:p w14:paraId="1F3E08C7">
            <w:pPr>
              <w:spacing w:line="300" w:lineRule="exact"/>
              <w:jc w:val="center"/>
              <w:rPr>
                <w:rFonts w:hint="eastAsia" w:ascii="宋体" w:hAnsi="宋体" w:cs="宋体"/>
                <w:kern w:val="0"/>
                <w:szCs w:val="21"/>
              </w:rPr>
            </w:pPr>
            <w:r>
              <w:rPr>
                <w:rFonts w:hint="eastAsia" w:ascii="宋体" w:hAnsi="宋体" w:cs="宋体"/>
                <w:kern w:val="0"/>
                <w:szCs w:val="21"/>
              </w:rPr>
              <w:t>的影响</w:t>
            </w:r>
          </w:p>
        </w:tc>
        <w:tc>
          <w:tcPr>
            <w:tcW w:w="3422" w:type="dxa"/>
            <w:vAlign w:val="center"/>
          </w:tcPr>
          <w:p w14:paraId="34CC6363">
            <w:pPr>
              <w:widowControl/>
              <w:spacing w:line="300" w:lineRule="exact"/>
              <w:jc w:val="left"/>
              <w:textAlignment w:val="center"/>
              <w:rPr>
                <w:rFonts w:hint="eastAsia" w:ascii="宋体" w:hAnsi="宋体" w:cs="宋体"/>
                <w:szCs w:val="21"/>
              </w:rPr>
            </w:pPr>
            <w:r>
              <w:rPr>
                <w:rFonts w:hint="eastAsia" w:ascii="宋体" w:hAnsi="宋体" w:cs="宋体"/>
                <w:szCs w:val="21"/>
              </w:rPr>
              <w:t>未发现对周边生产经营、生活造成不良影响</w:t>
            </w:r>
          </w:p>
        </w:tc>
        <w:tc>
          <w:tcPr>
            <w:tcW w:w="1526" w:type="dxa"/>
            <w:vAlign w:val="center"/>
          </w:tcPr>
          <w:p w14:paraId="7291E613">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0%</w:t>
            </w:r>
          </w:p>
        </w:tc>
      </w:tr>
      <w:tr w14:paraId="7C93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961" w:type="dxa"/>
            <w:vMerge w:val="continue"/>
            <w:vAlign w:val="top"/>
          </w:tcPr>
          <w:p w14:paraId="64D6781A">
            <w:pPr>
              <w:widowControl/>
              <w:spacing w:line="300" w:lineRule="exact"/>
              <w:jc w:val="left"/>
              <w:rPr>
                <w:rFonts w:hint="eastAsia" w:ascii="宋体" w:hAnsi="宋体" w:cs="宋体"/>
                <w:szCs w:val="21"/>
              </w:rPr>
            </w:pPr>
          </w:p>
        </w:tc>
        <w:tc>
          <w:tcPr>
            <w:tcW w:w="2610" w:type="dxa"/>
            <w:vMerge w:val="continue"/>
            <w:vAlign w:val="top"/>
          </w:tcPr>
          <w:p w14:paraId="2DF0A098">
            <w:pPr>
              <w:widowControl/>
              <w:spacing w:line="300" w:lineRule="exact"/>
              <w:jc w:val="left"/>
              <w:rPr>
                <w:rFonts w:hint="eastAsia" w:ascii="宋体" w:hAnsi="宋体" w:cs="宋体"/>
                <w:szCs w:val="21"/>
              </w:rPr>
            </w:pPr>
          </w:p>
        </w:tc>
        <w:tc>
          <w:tcPr>
            <w:tcW w:w="3422" w:type="dxa"/>
            <w:vAlign w:val="center"/>
          </w:tcPr>
          <w:p w14:paraId="43D76BAF">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对周边生产经营、生活有较轻影响</w:t>
            </w:r>
          </w:p>
        </w:tc>
        <w:tc>
          <w:tcPr>
            <w:tcW w:w="1526" w:type="dxa"/>
            <w:vAlign w:val="center"/>
          </w:tcPr>
          <w:p w14:paraId="1A56A877">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3%</w:t>
            </w:r>
          </w:p>
        </w:tc>
      </w:tr>
      <w:tr w14:paraId="58A8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961" w:type="dxa"/>
            <w:vMerge w:val="continue"/>
            <w:vAlign w:val="top"/>
          </w:tcPr>
          <w:p w14:paraId="7C2E81B0">
            <w:pPr>
              <w:widowControl/>
              <w:spacing w:line="300" w:lineRule="exact"/>
              <w:jc w:val="left"/>
              <w:rPr>
                <w:rFonts w:hint="eastAsia" w:ascii="宋体" w:hAnsi="宋体" w:cs="宋体"/>
                <w:szCs w:val="21"/>
              </w:rPr>
            </w:pPr>
          </w:p>
        </w:tc>
        <w:tc>
          <w:tcPr>
            <w:tcW w:w="2610" w:type="dxa"/>
            <w:vMerge w:val="continue"/>
            <w:vAlign w:val="top"/>
          </w:tcPr>
          <w:p w14:paraId="42E8B9C4">
            <w:pPr>
              <w:widowControl/>
              <w:spacing w:line="300" w:lineRule="exact"/>
              <w:jc w:val="left"/>
              <w:rPr>
                <w:rFonts w:hint="eastAsia" w:ascii="宋体" w:hAnsi="宋体" w:cs="宋体"/>
                <w:szCs w:val="21"/>
              </w:rPr>
            </w:pPr>
          </w:p>
        </w:tc>
        <w:tc>
          <w:tcPr>
            <w:tcW w:w="3422" w:type="dxa"/>
            <w:vAlign w:val="center"/>
          </w:tcPr>
          <w:p w14:paraId="104BA519">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对周边生产经营、生活造成较大影响</w:t>
            </w:r>
          </w:p>
        </w:tc>
        <w:tc>
          <w:tcPr>
            <w:tcW w:w="1526" w:type="dxa"/>
            <w:vAlign w:val="center"/>
          </w:tcPr>
          <w:p w14:paraId="68FBA72A">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6%</w:t>
            </w:r>
          </w:p>
        </w:tc>
      </w:tr>
    </w:tbl>
    <w:p w14:paraId="6D793CEE">
      <w:pPr>
        <w:overflowPunct w:val="0"/>
        <w:topLinePunct/>
        <w:adjustRightInd w:val="0"/>
        <w:snapToGrid w:val="0"/>
        <w:spacing w:line="300" w:lineRule="exact"/>
        <w:rPr>
          <w:rFonts w:hint="eastAsia" w:eastAsia="仿宋_GB2312" w:cs="仿宋_GB2312"/>
          <w:b/>
          <w:bCs/>
          <w:sz w:val="20"/>
          <w:szCs w:val="20"/>
        </w:rPr>
      </w:pPr>
      <w:r>
        <w:rPr>
          <w:rFonts w:hint="eastAsia" w:eastAsia="仿宋_GB2312" w:cs="仿宋_GB2312"/>
          <w:b/>
          <w:bCs/>
          <w:sz w:val="20"/>
          <w:szCs w:val="20"/>
        </w:rPr>
        <w:t>注：</w:t>
      </w:r>
    </w:p>
    <w:p w14:paraId="075DCBB1">
      <w:pPr>
        <w:numPr>
          <w:ilvl w:val="0"/>
          <w:numId w:val="94"/>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本表适用于《安徽省大气污染防治条例》第九十一条规定的“</w:t>
      </w:r>
      <w:r>
        <w:rPr>
          <w:rFonts w:hint="eastAsia" w:eastAsia="楷体_GB2312" w:cs="楷体_GB2312"/>
          <w:sz w:val="20"/>
          <w:szCs w:val="20"/>
        </w:rPr>
        <w:t>违反本条例第六十六条第一款规定，露天开采、加工矿产资源，未采取喷淋、集中开采、运输道路硬化绿化等扬尘污染防治措施的，由县级以上人民政府环境保护行政主管部门或者其他依法行使监督管理权的部门责令改正，处以二万元以上十万元以下罚款；拒不改正的，责令停工整治</w:t>
      </w:r>
      <w:r>
        <w:rPr>
          <w:rFonts w:hint="eastAsia" w:eastAsia="仿宋_GB2312" w:cs="仿宋"/>
          <w:sz w:val="20"/>
          <w:szCs w:val="20"/>
        </w:rPr>
        <w:t>”中的违法行为。</w:t>
      </w:r>
    </w:p>
    <w:p w14:paraId="37984065">
      <w:pPr>
        <w:numPr>
          <w:ilvl w:val="0"/>
          <w:numId w:val="94"/>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若本表适用的法律依据发生变化，则适用最新的法律依据。</w:t>
      </w:r>
    </w:p>
    <w:p w14:paraId="28705415">
      <w:pPr>
        <w:numPr>
          <w:ilvl w:val="0"/>
          <w:numId w:val="94"/>
        </w:numPr>
        <w:spacing w:line="300" w:lineRule="exact"/>
        <w:ind w:left="0"/>
        <w:rPr>
          <w:rFonts w:hint="eastAsia" w:eastAsia="仿宋_GB2312" w:cs="仿宋"/>
          <w:sz w:val="20"/>
          <w:szCs w:val="20"/>
        </w:rPr>
      </w:pPr>
      <w:r>
        <w:rPr>
          <w:rFonts w:hint="eastAsia" w:eastAsia="仿宋_GB2312" w:cs="仿宋"/>
          <w:sz w:val="20"/>
          <w:szCs w:val="20"/>
        </w:rPr>
        <w:t>本表所称的“以上”包括本数，“不足”不包括本数。</w:t>
      </w:r>
    </w:p>
    <w:p w14:paraId="6FBE3B92">
      <w:pPr>
        <w:numPr>
          <w:ilvl w:val="0"/>
          <w:numId w:val="94"/>
        </w:numPr>
        <w:spacing w:line="300" w:lineRule="exact"/>
        <w:ind w:left="0"/>
        <w:rPr>
          <w:rFonts w:hint="eastAsia" w:eastAsia="仿宋_GB2312" w:cs="仿宋"/>
          <w:sz w:val="20"/>
          <w:szCs w:val="20"/>
        </w:rPr>
      </w:pPr>
      <w:r>
        <w:rPr>
          <w:rFonts w:hint="eastAsia" w:eastAsia="仿宋_GB2312" w:cs="仿宋"/>
          <w:sz w:val="20"/>
          <w:szCs w:val="20"/>
        </w:rPr>
        <w:t>违法行为持续时间，是指从违法行为首次发生之日（含本日）至生态环境部门发现违法行为之日（含本日）。期间违法行为有间歇、断续状态的，不扣除违法行为中断的时间。</w:t>
      </w:r>
    </w:p>
    <w:p w14:paraId="5C6E22DA">
      <w:pPr>
        <w:widowControl/>
        <w:numPr>
          <w:ilvl w:val="0"/>
          <w:numId w:val="94"/>
        </w:numPr>
        <w:spacing w:line="300" w:lineRule="exact"/>
        <w:ind w:left="0"/>
        <w:rPr>
          <w:rFonts w:hint="eastAsia" w:eastAsia="仿宋_GB2312" w:cs="仿宋"/>
          <w:sz w:val="20"/>
          <w:szCs w:val="20"/>
        </w:rPr>
      </w:pPr>
      <w:r>
        <w:rPr>
          <w:rFonts w:hint="eastAsia" w:eastAsia="仿宋_GB2312" w:cs="仿宋"/>
          <w:sz w:val="20"/>
          <w:szCs w:val="20"/>
        </w:rPr>
        <w:t>环境违法次数，是指自本次违法行为发生之日（含本日）起向前追溯两年内，当事人所有环境违法行为次数之和。其中，本次发现的违法行为计为1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14:paraId="2BA7862C">
      <w:pPr>
        <w:widowControl/>
        <w:numPr>
          <w:ilvl w:val="0"/>
          <w:numId w:val="94"/>
        </w:numPr>
        <w:spacing w:line="300" w:lineRule="exact"/>
        <w:ind w:left="0"/>
        <w:rPr>
          <w:rFonts w:hint="eastAsia" w:eastAsia="仿宋_GB2312" w:cs="仿宋"/>
          <w:sz w:val="20"/>
          <w:szCs w:val="20"/>
        </w:rPr>
      </w:pPr>
      <w:r>
        <w:rPr>
          <w:rFonts w:hint="eastAsia" w:eastAsia="仿宋_GB2312" w:cs="仿宋"/>
          <w:sz w:val="20"/>
          <w:szCs w:val="20"/>
        </w:rPr>
        <w:t>对周边居民、单位等的影响，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14:paraId="0A42A4D4">
      <w:pPr>
        <w:widowControl/>
        <w:numPr>
          <w:ilvl w:val="0"/>
          <w:numId w:val="95"/>
        </w:numPr>
        <w:spacing w:line="300" w:lineRule="exact"/>
        <w:ind w:left="846" w:hanging="846" w:hangingChars="423"/>
        <w:rPr>
          <w:rFonts w:hint="eastAsia" w:eastAsia="仿宋_GB2312" w:cs="仿宋_GB2312"/>
          <w:sz w:val="20"/>
          <w:szCs w:val="20"/>
        </w:rPr>
      </w:pPr>
      <w:r>
        <w:rPr>
          <w:rFonts w:hint="eastAsia" w:eastAsia="仿宋_GB2312" w:cs="仿宋_GB2312"/>
          <w:sz w:val="20"/>
          <w:szCs w:val="20"/>
        </w:rPr>
        <w:t>“未发现对周边生产经营、生活造成不良影响”常体现为（下列之一）：</w:t>
      </w:r>
    </w:p>
    <w:p w14:paraId="64578183">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A 违法行为仅是程序方面未遵守法律规定（如，备案超过法定时限），在实体方面未违反法律要求，对周边生产经营、生活无客观、实际影响。</w:t>
      </w:r>
    </w:p>
    <w:p w14:paraId="635B7AD6">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B 违法行为影响范围局限在当事人市场经营/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14:paraId="5517EA7A">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C 违法行为未引起投诉、举报、信访（以经核实的投诉、举报、信访为准）或媒体报道。</w:t>
      </w:r>
    </w:p>
    <w:p w14:paraId="27702A4C">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D 违法行为虽有个别投诉、举报、信访，但与周边生产经营、生活无关。</w:t>
      </w:r>
    </w:p>
    <w:p w14:paraId="4F13A918">
      <w:pPr>
        <w:widowControl/>
        <w:numPr>
          <w:ilvl w:val="0"/>
          <w:numId w:val="95"/>
        </w:numPr>
        <w:spacing w:line="300" w:lineRule="exact"/>
        <w:ind w:left="846" w:hanging="846" w:hangingChars="423"/>
        <w:rPr>
          <w:rFonts w:hint="eastAsia" w:eastAsia="仿宋_GB2312" w:cs="仿宋"/>
          <w:sz w:val="20"/>
          <w:szCs w:val="20"/>
        </w:rPr>
      </w:pPr>
      <w:r>
        <w:rPr>
          <w:rFonts w:hint="eastAsia" w:eastAsia="仿宋_GB2312" w:cs="仿宋_GB2312"/>
          <w:sz w:val="20"/>
          <w:szCs w:val="20"/>
        </w:rPr>
        <w:t>“对周边生产经营、生活有较轻影响”</w:t>
      </w:r>
      <w:r>
        <w:rPr>
          <w:rFonts w:hint="eastAsia" w:eastAsia="仿宋_GB2312" w:cs="仿宋"/>
          <w:sz w:val="20"/>
          <w:szCs w:val="20"/>
        </w:rPr>
        <w:t>常体现为（下列之一）：</w:t>
      </w:r>
    </w:p>
    <w:p w14:paraId="59D71D0E">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E 违法行为影响到周边生产经营、生活日常秩序，但未造成经济损失或健康损害，且已及时改正。</w:t>
      </w:r>
    </w:p>
    <w:p w14:paraId="08310D35">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F 违法行为影响到周边生产经营、生活日常秩序，造成的经济损失较低、健康损害轻微，且已及时改正。</w:t>
      </w:r>
    </w:p>
    <w:p w14:paraId="7CEA8D4A">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G 违法行为影响到周边生产经营、生活日常秩序，造成一定经济损失或较轻健康损害，当事人积极赔付已获得受损人谅解，且违法行为已及时改正。</w:t>
      </w:r>
    </w:p>
    <w:p w14:paraId="3FE1499F">
      <w:pPr>
        <w:widowControl/>
        <w:numPr>
          <w:ilvl w:val="0"/>
          <w:numId w:val="95"/>
        </w:numPr>
        <w:spacing w:line="300" w:lineRule="exact"/>
        <w:ind w:left="846" w:hanging="846" w:hangingChars="423"/>
        <w:rPr>
          <w:rFonts w:hint="eastAsia" w:eastAsia="仿宋_GB2312" w:cs="仿宋"/>
          <w:sz w:val="20"/>
          <w:szCs w:val="20"/>
        </w:rPr>
      </w:pPr>
      <w:r>
        <w:rPr>
          <w:rFonts w:hint="eastAsia" w:eastAsia="仿宋_GB2312" w:cs="仿宋_GB2312"/>
          <w:sz w:val="20"/>
          <w:szCs w:val="20"/>
        </w:rPr>
        <w:t>“对周边生产经营、生活造成较大影响”</w:t>
      </w:r>
      <w:r>
        <w:rPr>
          <w:rFonts w:hint="eastAsia" w:eastAsia="仿宋_GB2312" w:cs="仿宋"/>
          <w:sz w:val="20"/>
          <w:szCs w:val="20"/>
        </w:rPr>
        <w:t>常体现为（下列之一）：</w:t>
      </w:r>
    </w:p>
    <w:p w14:paraId="34210832">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H 违法行为造成周边生产经营活动中断或者居民无法正常生活。</w:t>
      </w:r>
    </w:p>
    <w:p w14:paraId="66FC28A9">
      <w:pPr>
        <w:widowControl/>
        <w:spacing w:line="300" w:lineRule="exact"/>
        <w:ind w:left="620" w:leftChars="200" w:hanging="200" w:hangingChars="100"/>
        <w:rPr>
          <w:rFonts w:eastAsia="仿宋_GB2312" w:cs="仿宋"/>
          <w:sz w:val="20"/>
          <w:szCs w:val="20"/>
        </w:rPr>
      </w:pPr>
      <w:r>
        <w:rPr>
          <w:rFonts w:hint="eastAsia" w:eastAsia="仿宋_GB2312" w:cs="仿宋"/>
          <w:sz w:val="20"/>
          <w:szCs w:val="20"/>
        </w:rPr>
        <w:t>I 违法行为影响到周边生产经营、生活日常秩序，被投诉后拒不改正的。</w:t>
      </w:r>
    </w:p>
    <w:p w14:paraId="55651A6C">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J 违法行为对居民健康造成较大损害，甚至危及生命安全。</w:t>
      </w:r>
    </w:p>
    <w:p w14:paraId="391B5E66">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K 违法行为造成较大经济损失。</w:t>
      </w:r>
    </w:p>
    <w:p w14:paraId="788CDD5F">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L 违法行为造成大量信访投诉，或者引发群体性事件，或者造成较大负面社会影响。</w:t>
      </w:r>
    </w:p>
    <w:p w14:paraId="5562C5F5">
      <w:pPr>
        <w:numPr>
          <w:ilvl w:val="0"/>
          <w:numId w:val="94"/>
        </w:numPr>
        <w:spacing w:line="300" w:lineRule="exact"/>
        <w:ind w:left="0"/>
        <w:rPr>
          <w:rFonts w:eastAsia="仿宋_GB2312" w:cs="仿宋"/>
          <w:sz w:val="20"/>
          <w:szCs w:val="20"/>
        </w:rPr>
      </w:pPr>
      <w:r>
        <w:rPr>
          <w:rFonts w:hint="eastAsia" w:eastAsia="仿宋_GB2312" w:cs="仿宋"/>
          <w:sz w:val="20"/>
          <w:szCs w:val="20"/>
        </w:rPr>
        <w:t>法律、法规、规章或者国家层面文件对本违法行为处罚裁量作出其他规定的，从其规定。</w:t>
      </w:r>
    </w:p>
    <w:p w14:paraId="6E788688">
      <w:pPr>
        <w:spacing w:line="300" w:lineRule="exact"/>
        <w:rPr>
          <w:rFonts w:hint="eastAsia" w:eastAsia="仿宋_GB2312" w:cs="仿宋"/>
          <w:sz w:val="20"/>
          <w:szCs w:val="20"/>
        </w:rPr>
      </w:pPr>
    </w:p>
    <w:p w14:paraId="64045F83">
      <w:pPr>
        <w:overflowPunct w:val="0"/>
        <w:topLinePunct/>
        <w:adjustRightInd w:val="0"/>
        <w:snapToGrid w:val="0"/>
        <w:spacing w:line="560" w:lineRule="exact"/>
        <w:jc w:val="center"/>
        <w:outlineLvl w:val="1"/>
        <w:rPr>
          <w:rFonts w:hint="eastAsia" w:eastAsia="仿宋_GB2312" w:cs="仿宋_GB2312"/>
          <w:bCs/>
          <w:sz w:val="32"/>
          <w:szCs w:val="32"/>
        </w:rPr>
      </w:pPr>
    </w:p>
    <w:p w14:paraId="5154ABD1">
      <w:pPr>
        <w:overflowPunct w:val="0"/>
        <w:topLinePunct/>
        <w:adjustRightInd w:val="0"/>
        <w:snapToGrid w:val="0"/>
        <w:spacing w:line="560" w:lineRule="exact"/>
        <w:jc w:val="center"/>
        <w:outlineLvl w:val="1"/>
        <w:rPr>
          <w:rFonts w:hint="eastAsia" w:eastAsia="仿宋_GB2312" w:cs="仿宋_GB2312"/>
          <w:bCs/>
          <w:sz w:val="32"/>
          <w:szCs w:val="32"/>
        </w:rPr>
      </w:pPr>
    </w:p>
    <w:p w14:paraId="026DED54">
      <w:pPr>
        <w:overflowPunct w:val="0"/>
        <w:topLinePunct/>
        <w:adjustRightInd w:val="0"/>
        <w:snapToGrid w:val="0"/>
        <w:spacing w:line="560" w:lineRule="exact"/>
        <w:jc w:val="center"/>
        <w:outlineLvl w:val="1"/>
        <w:rPr>
          <w:rFonts w:hint="eastAsia" w:eastAsia="仿宋_GB2312" w:cs="仿宋_GB2312"/>
          <w:bCs/>
          <w:sz w:val="32"/>
          <w:szCs w:val="32"/>
        </w:rPr>
      </w:pPr>
    </w:p>
    <w:p w14:paraId="31EB6926">
      <w:pPr>
        <w:overflowPunct w:val="0"/>
        <w:topLinePunct/>
        <w:adjustRightInd w:val="0"/>
        <w:snapToGrid w:val="0"/>
        <w:spacing w:line="560" w:lineRule="exact"/>
        <w:jc w:val="center"/>
        <w:outlineLvl w:val="1"/>
        <w:rPr>
          <w:rFonts w:hint="eastAsia" w:eastAsia="仿宋_GB2312" w:cs="仿宋_GB2312"/>
          <w:bCs/>
          <w:sz w:val="32"/>
          <w:szCs w:val="32"/>
        </w:rPr>
      </w:pPr>
    </w:p>
    <w:p w14:paraId="7252F772">
      <w:pPr>
        <w:overflowPunct w:val="0"/>
        <w:topLinePunct/>
        <w:adjustRightInd w:val="0"/>
        <w:snapToGrid w:val="0"/>
        <w:spacing w:line="560" w:lineRule="exact"/>
        <w:jc w:val="center"/>
        <w:outlineLvl w:val="1"/>
        <w:rPr>
          <w:rFonts w:hint="eastAsia" w:eastAsia="仿宋_GB2312" w:cs="仿宋_GB2312"/>
          <w:bCs/>
          <w:sz w:val="32"/>
          <w:szCs w:val="32"/>
        </w:rPr>
      </w:pPr>
    </w:p>
    <w:p w14:paraId="139B8D76">
      <w:pPr>
        <w:overflowPunct w:val="0"/>
        <w:topLinePunct/>
        <w:adjustRightInd w:val="0"/>
        <w:snapToGrid w:val="0"/>
        <w:spacing w:line="560" w:lineRule="exact"/>
        <w:jc w:val="center"/>
        <w:outlineLvl w:val="1"/>
        <w:rPr>
          <w:rFonts w:hint="eastAsia" w:eastAsia="仿宋_GB2312" w:cs="仿宋_GB2312"/>
          <w:bCs/>
          <w:sz w:val="32"/>
          <w:szCs w:val="32"/>
        </w:rPr>
      </w:pPr>
    </w:p>
    <w:p w14:paraId="46F47115">
      <w:pPr>
        <w:overflowPunct w:val="0"/>
        <w:topLinePunct/>
        <w:adjustRightInd w:val="0"/>
        <w:snapToGrid w:val="0"/>
        <w:spacing w:line="560" w:lineRule="exact"/>
        <w:jc w:val="center"/>
        <w:outlineLvl w:val="1"/>
        <w:rPr>
          <w:rFonts w:hint="eastAsia" w:eastAsia="仿宋_GB2312" w:cs="仿宋_GB2312"/>
          <w:bCs/>
          <w:sz w:val="32"/>
          <w:szCs w:val="32"/>
        </w:rPr>
      </w:pPr>
    </w:p>
    <w:p w14:paraId="52D10629">
      <w:pPr>
        <w:overflowPunct w:val="0"/>
        <w:topLinePunct/>
        <w:adjustRightInd w:val="0"/>
        <w:snapToGrid w:val="0"/>
        <w:spacing w:line="560" w:lineRule="exact"/>
        <w:jc w:val="center"/>
        <w:outlineLvl w:val="1"/>
        <w:rPr>
          <w:rFonts w:hint="eastAsia" w:eastAsia="仿宋_GB2312" w:cs="仿宋_GB2312"/>
          <w:bCs/>
          <w:sz w:val="32"/>
          <w:szCs w:val="32"/>
        </w:rPr>
      </w:pPr>
    </w:p>
    <w:p w14:paraId="60E1BCF6">
      <w:pPr>
        <w:overflowPunct w:val="0"/>
        <w:topLinePunct/>
        <w:adjustRightInd w:val="0"/>
        <w:snapToGrid w:val="0"/>
        <w:spacing w:line="560" w:lineRule="exact"/>
        <w:jc w:val="center"/>
        <w:outlineLvl w:val="1"/>
        <w:rPr>
          <w:rFonts w:hint="eastAsia" w:eastAsia="仿宋_GB2312" w:cs="仿宋_GB2312"/>
          <w:bCs/>
          <w:sz w:val="32"/>
          <w:szCs w:val="32"/>
        </w:rPr>
      </w:pPr>
    </w:p>
    <w:p w14:paraId="54814CC2">
      <w:pPr>
        <w:overflowPunct w:val="0"/>
        <w:topLinePunct/>
        <w:adjustRightInd w:val="0"/>
        <w:snapToGrid w:val="0"/>
        <w:spacing w:line="560" w:lineRule="exact"/>
        <w:jc w:val="center"/>
        <w:outlineLvl w:val="1"/>
        <w:rPr>
          <w:rFonts w:hint="eastAsia" w:eastAsia="仿宋_GB2312" w:cs="仿宋_GB2312"/>
          <w:bCs/>
          <w:sz w:val="32"/>
          <w:szCs w:val="32"/>
        </w:rPr>
      </w:pPr>
    </w:p>
    <w:p w14:paraId="62A6C645">
      <w:pPr>
        <w:overflowPunct w:val="0"/>
        <w:topLinePunct/>
        <w:adjustRightInd w:val="0"/>
        <w:snapToGrid w:val="0"/>
        <w:spacing w:line="560" w:lineRule="exact"/>
        <w:jc w:val="center"/>
        <w:outlineLvl w:val="1"/>
        <w:rPr>
          <w:rFonts w:hint="eastAsia" w:eastAsia="仿宋_GB2312" w:cs="仿宋_GB2312"/>
          <w:bCs/>
          <w:sz w:val="32"/>
          <w:szCs w:val="32"/>
        </w:rPr>
      </w:pPr>
    </w:p>
    <w:p w14:paraId="0C4D4378">
      <w:pPr>
        <w:overflowPunct w:val="0"/>
        <w:topLinePunct/>
        <w:adjustRightInd w:val="0"/>
        <w:snapToGrid w:val="0"/>
        <w:spacing w:line="560" w:lineRule="exact"/>
        <w:jc w:val="center"/>
        <w:outlineLvl w:val="1"/>
        <w:rPr>
          <w:rFonts w:hint="eastAsia" w:eastAsia="仿宋_GB2312" w:cs="仿宋_GB2312"/>
          <w:bCs/>
          <w:sz w:val="32"/>
          <w:szCs w:val="32"/>
        </w:rPr>
      </w:pPr>
    </w:p>
    <w:p w14:paraId="1F0B1A5F">
      <w:pPr>
        <w:overflowPunct w:val="0"/>
        <w:topLinePunct/>
        <w:adjustRightInd w:val="0"/>
        <w:snapToGrid w:val="0"/>
        <w:spacing w:line="560" w:lineRule="exact"/>
        <w:jc w:val="center"/>
        <w:outlineLvl w:val="1"/>
        <w:rPr>
          <w:rFonts w:hint="eastAsia" w:eastAsia="仿宋_GB2312" w:cs="仿宋_GB2312"/>
          <w:bCs/>
          <w:sz w:val="32"/>
          <w:szCs w:val="32"/>
        </w:rPr>
      </w:pPr>
    </w:p>
    <w:p w14:paraId="561E8603">
      <w:pPr>
        <w:overflowPunct w:val="0"/>
        <w:topLinePunct/>
        <w:adjustRightInd w:val="0"/>
        <w:snapToGrid w:val="0"/>
        <w:spacing w:line="560" w:lineRule="exact"/>
        <w:jc w:val="center"/>
        <w:outlineLvl w:val="1"/>
        <w:rPr>
          <w:rFonts w:hint="eastAsia" w:eastAsia="仿宋_GB2312" w:cs="仿宋_GB2312"/>
          <w:bCs/>
          <w:sz w:val="32"/>
          <w:szCs w:val="32"/>
        </w:rPr>
      </w:pPr>
    </w:p>
    <w:p w14:paraId="55E02266">
      <w:pPr>
        <w:overflowPunct w:val="0"/>
        <w:topLinePunct/>
        <w:adjustRightInd w:val="0"/>
        <w:snapToGrid w:val="0"/>
        <w:spacing w:line="560" w:lineRule="exact"/>
        <w:jc w:val="center"/>
        <w:outlineLvl w:val="1"/>
        <w:rPr>
          <w:rFonts w:eastAsia="仿宋_GB2312" w:cs="仿宋_GB2312"/>
          <w:bCs/>
          <w:sz w:val="32"/>
          <w:szCs w:val="32"/>
        </w:rPr>
      </w:pPr>
      <w:r>
        <w:rPr>
          <w:rFonts w:hint="eastAsia" w:eastAsia="仿宋_GB2312" w:cs="仿宋_GB2312"/>
          <w:bCs/>
          <w:sz w:val="32"/>
          <w:szCs w:val="32"/>
        </w:rPr>
        <w:t>表18-2 “环境监测机构</w:t>
      </w:r>
      <w:r>
        <w:rPr>
          <w:rFonts w:eastAsia="仿宋_GB2312" w:cs="仿宋_GB2312"/>
          <w:bCs/>
          <w:sz w:val="32"/>
          <w:szCs w:val="32"/>
        </w:rPr>
        <w:t>未</w:t>
      </w:r>
      <w:r>
        <w:rPr>
          <w:rFonts w:hint="eastAsia" w:eastAsia="仿宋_GB2312" w:cs="仿宋_GB2312"/>
          <w:bCs/>
          <w:sz w:val="32"/>
          <w:szCs w:val="32"/>
        </w:rPr>
        <w:t>依法实施</w:t>
      </w:r>
      <w:r>
        <w:rPr>
          <w:rFonts w:eastAsia="仿宋_GB2312" w:cs="仿宋_GB2312"/>
          <w:bCs/>
          <w:sz w:val="32"/>
          <w:szCs w:val="32"/>
        </w:rPr>
        <w:t>监测</w:t>
      </w:r>
      <w:r>
        <w:rPr>
          <w:rFonts w:hint="eastAsia" w:eastAsia="仿宋_GB2312" w:cs="仿宋_GB2312"/>
          <w:bCs/>
          <w:sz w:val="32"/>
          <w:szCs w:val="32"/>
        </w:rPr>
        <w:t>或篡改、伪造监测数据”违法行为行政处罚裁量表</w:t>
      </w:r>
    </w:p>
    <w:tbl>
      <w:tblPr>
        <w:tblStyle w:val="7"/>
        <w:tblW w:w="8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525"/>
        <w:gridCol w:w="3193"/>
        <w:gridCol w:w="1597"/>
      </w:tblGrid>
      <w:tr w14:paraId="6702D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962" w:type="dxa"/>
            <w:vAlign w:val="center"/>
          </w:tcPr>
          <w:p w14:paraId="1B808F92">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2525" w:type="dxa"/>
            <w:vAlign w:val="center"/>
          </w:tcPr>
          <w:p w14:paraId="758638B0">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裁量因素</w:t>
            </w:r>
          </w:p>
        </w:tc>
        <w:tc>
          <w:tcPr>
            <w:tcW w:w="3193" w:type="dxa"/>
            <w:vAlign w:val="center"/>
          </w:tcPr>
          <w:p w14:paraId="4849B4A7">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阶    次</w:t>
            </w:r>
          </w:p>
        </w:tc>
        <w:tc>
          <w:tcPr>
            <w:tcW w:w="1597" w:type="dxa"/>
            <w:vAlign w:val="center"/>
          </w:tcPr>
          <w:p w14:paraId="6D7FD2F6">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分值</w:t>
            </w:r>
          </w:p>
        </w:tc>
      </w:tr>
      <w:tr w14:paraId="550B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962" w:type="dxa"/>
            <w:vMerge w:val="restart"/>
            <w:vAlign w:val="center"/>
          </w:tcPr>
          <w:p w14:paraId="7B02E943">
            <w:pPr>
              <w:spacing w:line="300" w:lineRule="exact"/>
              <w:jc w:val="center"/>
              <w:rPr>
                <w:rFonts w:hint="eastAsia" w:ascii="宋体" w:hAnsi="宋体" w:cs="宋体"/>
                <w:szCs w:val="21"/>
              </w:rPr>
            </w:pPr>
            <w:r>
              <w:rPr>
                <w:rFonts w:hint="eastAsia" w:ascii="宋体" w:hAnsi="宋体" w:cs="宋体"/>
                <w:szCs w:val="21"/>
              </w:rPr>
              <w:t>1</w:t>
            </w:r>
          </w:p>
        </w:tc>
        <w:tc>
          <w:tcPr>
            <w:tcW w:w="2525" w:type="dxa"/>
            <w:vMerge w:val="restart"/>
            <w:vAlign w:val="center"/>
          </w:tcPr>
          <w:p w14:paraId="044195B4">
            <w:pPr>
              <w:spacing w:line="300" w:lineRule="exact"/>
              <w:jc w:val="center"/>
              <w:rPr>
                <w:rFonts w:hint="eastAsia" w:ascii="宋体" w:hAnsi="宋体" w:cs="宋体"/>
                <w:szCs w:val="21"/>
              </w:rPr>
            </w:pPr>
            <w:r>
              <w:rPr>
                <w:rFonts w:hint="eastAsia" w:ascii="宋体" w:hAnsi="宋体" w:cs="宋体"/>
                <w:szCs w:val="21"/>
              </w:rPr>
              <w:t>涉及的服务对象数量</w:t>
            </w:r>
          </w:p>
        </w:tc>
        <w:tc>
          <w:tcPr>
            <w:tcW w:w="3193" w:type="dxa"/>
            <w:vAlign w:val="center"/>
          </w:tcPr>
          <w:p w14:paraId="3ED4E20C">
            <w:pPr>
              <w:spacing w:line="300" w:lineRule="exact"/>
              <w:jc w:val="left"/>
              <w:rPr>
                <w:rFonts w:hint="eastAsia" w:ascii="宋体" w:hAnsi="宋体" w:cs="宋体"/>
                <w:szCs w:val="21"/>
              </w:rPr>
            </w:pPr>
            <w:r>
              <w:rPr>
                <w:rFonts w:hint="eastAsia" w:ascii="宋体" w:hAnsi="宋体" w:cs="宋体"/>
                <w:szCs w:val="21"/>
              </w:rPr>
              <w:t>1家</w:t>
            </w:r>
          </w:p>
        </w:tc>
        <w:tc>
          <w:tcPr>
            <w:tcW w:w="1597" w:type="dxa"/>
            <w:vAlign w:val="top"/>
          </w:tcPr>
          <w:p w14:paraId="0F9C15A6">
            <w:pPr>
              <w:spacing w:line="300" w:lineRule="exact"/>
              <w:jc w:val="center"/>
              <w:rPr>
                <w:rFonts w:hint="eastAsia" w:ascii="宋体" w:hAnsi="宋体" w:cs="宋体"/>
                <w:szCs w:val="21"/>
              </w:rPr>
            </w:pPr>
            <w:r>
              <w:rPr>
                <w:rFonts w:hint="eastAsia" w:ascii="宋体" w:hAnsi="宋体" w:cs="宋体"/>
                <w:szCs w:val="21"/>
              </w:rPr>
              <w:t>0%</w:t>
            </w:r>
          </w:p>
        </w:tc>
      </w:tr>
      <w:tr w14:paraId="6DCB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962" w:type="dxa"/>
            <w:vMerge w:val="continue"/>
            <w:vAlign w:val="center"/>
          </w:tcPr>
          <w:p w14:paraId="69B681B6">
            <w:pPr>
              <w:spacing w:line="300" w:lineRule="exact"/>
              <w:jc w:val="center"/>
              <w:rPr>
                <w:rFonts w:hint="eastAsia" w:ascii="宋体" w:hAnsi="宋体" w:cs="宋体"/>
                <w:szCs w:val="21"/>
              </w:rPr>
            </w:pPr>
          </w:p>
        </w:tc>
        <w:tc>
          <w:tcPr>
            <w:tcW w:w="2525" w:type="dxa"/>
            <w:vMerge w:val="continue"/>
            <w:vAlign w:val="center"/>
          </w:tcPr>
          <w:p w14:paraId="35D54F93">
            <w:pPr>
              <w:spacing w:line="300" w:lineRule="exact"/>
              <w:jc w:val="center"/>
              <w:rPr>
                <w:rFonts w:hint="eastAsia" w:ascii="宋体" w:hAnsi="宋体" w:cs="宋体"/>
                <w:szCs w:val="21"/>
              </w:rPr>
            </w:pPr>
          </w:p>
        </w:tc>
        <w:tc>
          <w:tcPr>
            <w:tcW w:w="3193" w:type="dxa"/>
            <w:vAlign w:val="center"/>
          </w:tcPr>
          <w:p w14:paraId="1122E091">
            <w:pPr>
              <w:spacing w:line="300" w:lineRule="exact"/>
              <w:jc w:val="left"/>
              <w:rPr>
                <w:rFonts w:hint="eastAsia" w:ascii="宋体" w:hAnsi="宋体" w:cs="宋体"/>
                <w:szCs w:val="21"/>
              </w:rPr>
            </w:pPr>
            <w:r>
              <w:rPr>
                <w:rFonts w:hint="eastAsia" w:ascii="宋体" w:hAnsi="宋体" w:cs="宋体"/>
                <w:szCs w:val="21"/>
              </w:rPr>
              <w:t>2家</w:t>
            </w:r>
          </w:p>
        </w:tc>
        <w:tc>
          <w:tcPr>
            <w:tcW w:w="1597" w:type="dxa"/>
            <w:vAlign w:val="top"/>
          </w:tcPr>
          <w:p w14:paraId="46892A22">
            <w:pPr>
              <w:spacing w:line="300" w:lineRule="exact"/>
              <w:jc w:val="center"/>
              <w:rPr>
                <w:rFonts w:hint="eastAsia" w:ascii="宋体" w:hAnsi="宋体" w:cs="宋体"/>
                <w:szCs w:val="21"/>
              </w:rPr>
            </w:pPr>
            <w:r>
              <w:rPr>
                <w:rFonts w:hint="eastAsia" w:ascii="宋体" w:hAnsi="宋体" w:cs="宋体"/>
                <w:szCs w:val="21"/>
              </w:rPr>
              <w:t>14%</w:t>
            </w:r>
          </w:p>
        </w:tc>
      </w:tr>
      <w:tr w14:paraId="1EFA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962" w:type="dxa"/>
            <w:vMerge w:val="continue"/>
            <w:vAlign w:val="center"/>
          </w:tcPr>
          <w:p w14:paraId="28F2C756">
            <w:pPr>
              <w:spacing w:line="300" w:lineRule="exact"/>
              <w:jc w:val="center"/>
              <w:rPr>
                <w:rFonts w:hint="eastAsia" w:ascii="宋体" w:hAnsi="宋体" w:cs="宋体"/>
                <w:szCs w:val="21"/>
              </w:rPr>
            </w:pPr>
          </w:p>
        </w:tc>
        <w:tc>
          <w:tcPr>
            <w:tcW w:w="2525" w:type="dxa"/>
            <w:vMerge w:val="continue"/>
            <w:vAlign w:val="center"/>
          </w:tcPr>
          <w:p w14:paraId="6AE01B4B">
            <w:pPr>
              <w:spacing w:line="300" w:lineRule="exact"/>
              <w:jc w:val="center"/>
              <w:rPr>
                <w:rFonts w:hint="eastAsia" w:ascii="宋体" w:hAnsi="宋体" w:cs="宋体"/>
                <w:szCs w:val="21"/>
              </w:rPr>
            </w:pPr>
          </w:p>
        </w:tc>
        <w:tc>
          <w:tcPr>
            <w:tcW w:w="3193" w:type="dxa"/>
            <w:vAlign w:val="center"/>
          </w:tcPr>
          <w:p w14:paraId="3674D461">
            <w:pPr>
              <w:spacing w:line="300" w:lineRule="exact"/>
              <w:jc w:val="left"/>
              <w:rPr>
                <w:rFonts w:hint="eastAsia" w:ascii="宋体" w:hAnsi="宋体" w:cs="宋体"/>
                <w:szCs w:val="21"/>
              </w:rPr>
            </w:pPr>
            <w:r>
              <w:rPr>
                <w:rFonts w:hint="eastAsia" w:ascii="宋体" w:hAnsi="宋体" w:cs="宋体"/>
                <w:szCs w:val="21"/>
              </w:rPr>
              <w:t>3家以上</w:t>
            </w:r>
          </w:p>
        </w:tc>
        <w:tc>
          <w:tcPr>
            <w:tcW w:w="1597" w:type="dxa"/>
            <w:vAlign w:val="top"/>
          </w:tcPr>
          <w:p w14:paraId="4ACBDFE7">
            <w:pPr>
              <w:spacing w:line="300" w:lineRule="exact"/>
              <w:jc w:val="center"/>
              <w:rPr>
                <w:rFonts w:hint="eastAsia" w:ascii="宋体" w:hAnsi="宋体" w:cs="宋体"/>
                <w:szCs w:val="21"/>
              </w:rPr>
            </w:pPr>
            <w:r>
              <w:rPr>
                <w:rFonts w:hint="eastAsia" w:ascii="宋体" w:hAnsi="宋体" w:cs="宋体"/>
                <w:szCs w:val="21"/>
              </w:rPr>
              <w:t>28%</w:t>
            </w:r>
          </w:p>
        </w:tc>
      </w:tr>
      <w:tr w14:paraId="3F38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962" w:type="dxa"/>
            <w:vMerge w:val="restart"/>
            <w:vAlign w:val="center"/>
          </w:tcPr>
          <w:p w14:paraId="556F36E2">
            <w:pPr>
              <w:spacing w:line="300" w:lineRule="exact"/>
              <w:jc w:val="center"/>
              <w:rPr>
                <w:rFonts w:hint="eastAsia" w:ascii="宋体" w:hAnsi="宋体" w:cs="宋体"/>
                <w:szCs w:val="21"/>
              </w:rPr>
            </w:pPr>
            <w:r>
              <w:rPr>
                <w:rFonts w:hint="eastAsia" w:ascii="宋体" w:hAnsi="宋体" w:cs="宋体"/>
                <w:szCs w:val="21"/>
              </w:rPr>
              <w:t>2</w:t>
            </w:r>
          </w:p>
        </w:tc>
        <w:tc>
          <w:tcPr>
            <w:tcW w:w="2525" w:type="dxa"/>
            <w:vMerge w:val="restart"/>
            <w:vAlign w:val="center"/>
          </w:tcPr>
          <w:p w14:paraId="6DC6FC27">
            <w:pPr>
              <w:jc w:val="center"/>
              <w:rPr>
                <w:rFonts w:hint="eastAsia" w:ascii="宋体" w:hAnsi="宋体" w:cs="宋体"/>
                <w:szCs w:val="21"/>
              </w:rPr>
            </w:pPr>
            <w:r>
              <w:rPr>
                <w:rFonts w:hint="eastAsia" w:ascii="宋体" w:hAnsi="宋体" w:cs="宋体"/>
                <w:szCs w:val="21"/>
              </w:rPr>
              <w:t>造成环境危害后果</w:t>
            </w:r>
          </w:p>
          <w:p w14:paraId="09631CCB">
            <w:pPr>
              <w:spacing w:line="300" w:lineRule="exact"/>
              <w:jc w:val="center"/>
              <w:rPr>
                <w:rFonts w:hint="eastAsia" w:ascii="宋体" w:hAnsi="宋体" w:cs="宋体"/>
                <w:szCs w:val="21"/>
              </w:rPr>
            </w:pPr>
            <w:r>
              <w:rPr>
                <w:rFonts w:hint="eastAsia" w:ascii="宋体" w:hAnsi="宋体" w:cs="宋体"/>
                <w:szCs w:val="21"/>
              </w:rPr>
              <w:t>程度</w:t>
            </w:r>
          </w:p>
        </w:tc>
        <w:tc>
          <w:tcPr>
            <w:tcW w:w="3193" w:type="dxa"/>
            <w:vAlign w:val="center"/>
          </w:tcPr>
          <w:p w14:paraId="31F9E568">
            <w:pPr>
              <w:spacing w:line="300" w:lineRule="exact"/>
              <w:jc w:val="left"/>
              <w:rPr>
                <w:rFonts w:hint="eastAsia" w:ascii="宋体" w:hAnsi="宋体" w:cs="宋体"/>
                <w:szCs w:val="21"/>
              </w:rPr>
            </w:pPr>
            <w:r>
              <w:rPr>
                <w:rFonts w:hint="eastAsia" w:ascii="宋体" w:hAnsi="宋体" w:cs="宋体"/>
                <w:szCs w:val="21"/>
              </w:rPr>
              <w:t>尚未造成环境危害后果</w:t>
            </w:r>
          </w:p>
        </w:tc>
        <w:tc>
          <w:tcPr>
            <w:tcW w:w="1597" w:type="dxa"/>
            <w:vAlign w:val="top"/>
          </w:tcPr>
          <w:p w14:paraId="0C28E31F">
            <w:pPr>
              <w:spacing w:line="300" w:lineRule="exact"/>
              <w:jc w:val="center"/>
              <w:rPr>
                <w:rFonts w:hint="eastAsia" w:ascii="宋体" w:hAnsi="宋体" w:cs="宋体"/>
                <w:szCs w:val="21"/>
              </w:rPr>
            </w:pPr>
            <w:r>
              <w:rPr>
                <w:rFonts w:hint="eastAsia" w:ascii="宋体" w:hAnsi="宋体" w:cs="宋体"/>
                <w:szCs w:val="21"/>
              </w:rPr>
              <w:t>0%</w:t>
            </w:r>
          </w:p>
        </w:tc>
      </w:tr>
      <w:tr w14:paraId="43A1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962" w:type="dxa"/>
            <w:vMerge w:val="continue"/>
            <w:vAlign w:val="center"/>
          </w:tcPr>
          <w:p w14:paraId="6CD96896">
            <w:pPr>
              <w:spacing w:line="300" w:lineRule="exact"/>
              <w:jc w:val="center"/>
              <w:rPr>
                <w:rFonts w:hint="eastAsia" w:ascii="宋体" w:hAnsi="宋体" w:cs="宋体"/>
                <w:szCs w:val="21"/>
              </w:rPr>
            </w:pPr>
          </w:p>
        </w:tc>
        <w:tc>
          <w:tcPr>
            <w:tcW w:w="2525" w:type="dxa"/>
            <w:vMerge w:val="continue"/>
            <w:vAlign w:val="center"/>
          </w:tcPr>
          <w:p w14:paraId="219443E6">
            <w:pPr>
              <w:spacing w:line="300" w:lineRule="exact"/>
              <w:jc w:val="center"/>
              <w:rPr>
                <w:rFonts w:hint="eastAsia" w:ascii="宋体" w:hAnsi="宋体" w:cs="宋体"/>
                <w:szCs w:val="21"/>
              </w:rPr>
            </w:pPr>
          </w:p>
        </w:tc>
        <w:tc>
          <w:tcPr>
            <w:tcW w:w="3193" w:type="dxa"/>
            <w:vAlign w:val="center"/>
          </w:tcPr>
          <w:p w14:paraId="31568CF3">
            <w:pPr>
              <w:spacing w:line="300" w:lineRule="exact"/>
              <w:jc w:val="left"/>
              <w:rPr>
                <w:rFonts w:hint="eastAsia" w:ascii="宋体" w:hAnsi="宋体" w:cs="宋体"/>
                <w:szCs w:val="21"/>
              </w:rPr>
            </w:pPr>
            <w:r>
              <w:rPr>
                <w:rFonts w:hint="eastAsia" w:ascii="宋体" w:hAnsi="宋体" w:cs="宋体"/>
                <w:szCs w:val="21"/>
              </w:rPr>
              <w:t>造成较轻的环境危害后果</w:t>
            </w:r>
          </w:p>
        </w:tc>
        <w:tc>
          <w:tcPr>
            <w:tcW w:w="1597" w:type="dxa"/>
            <w:vAlign w:val="top"/>
          </w:tcPr>
          <w:p w14:paraId="688D52A3">
            <w:pPr>
              <w:spacing w:line="300" w:lineRule="exact"/>
              <w:jc w:val="center"/>
              <w:rPr>
                <w:rFonts w:hint="eastAsia" w:ascii="宋体" w:hAnsi="宋体" w:cs="宋体"/>
                <w:szCs w:val="21"/>
              </w:rPr>
            </w:pPr>
            <w:r>
              <w:rPr>
                <w:rFonts w:hint="eastAsia" w:ascii="宋体" w:hAnsi="宋体" w:cs="宋体"/>
                <w:szCs w:val="21"/>
              </w:rPr>
              <w:t>6%</w:t>
            </w:r>
          </w:p>
        </w:tc>
      </w:tr>
      <w:tr w14:paraId="4B9C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962" w:type="dxa"/>
            <w:vMerge w:val="continue"/>
            <w:vAlign w:val="center"/>
          </w:tcPr>
          <w:p w14:paraId="36A6035E">
            <w:pPr>
              <w:spacing w:line="300" w:lineRule="exact"/>
              <w:jc w:val="center"/>
              <w:rPr>
                <w:rFonts w:hint="eastAsia" w:ascii="宋体" w:hAnsi="宋体" w:cs="宋体"/>
                <w:szCs w:val="21"/>
              </w:rPr>
            </w:pPr>
          </w:p>
        </w:tc>
        <w:tc>
          <w:tcPr>
            <w:tcW w:w="2525" w:type="dxa"/>
            <w:vMerge w:val="continue"/>
            <w:vAlign w:val="center"/>
          </w:tcPr>
          <w:p w14:paraId="351F272D">
            <w:pPr>
              <w:spacing w:line="300" w:lineRule="exact"/>
              <w:jc w:val="center"/>
              <w:rPr>
                <w:rFonts w:hint="eastAsia" w:ascii="宋体" w:hAnsi="宋体" w:cs="宋体"/>
                <w:szCs w:val="21"/>
              </w:rPr>
            </w:pPr>
          </w:p>
        </w:tc>
        <w:tc>
          <w:tcPr>
            <w:tcW w:w="3193" w:type="dxa"/>
            <w:vAlign w:val="center"/>
          </w:tcPr>
          <w:p w14:paraId="06E49917">
            <w:pPr>
              <w:spacing w:line="300" w:lineRule="exact"/>
              <w:jc w:val="left"/>
              <w:rPr>
                <w:rFonts w:hint="eastAsia" w:ascii="宋体" w:hAnsi="宋体" w:cs="宋体"/>
                <w:szCs w:val="21"/>
              </w:rPr>
            </w:pPr>
            <w:r>
              <w:rPr>
                <w:rFonts w:hint="eastAsia" w:ascii="宋体" w:hAnsi="宋体" w:cs="宋体"/>
                <w:szCs w:val="21"/>
              </w:rPr>
              <w:t>造成一定程度的环境危害后果</w:t>
            </w:r>
          </w:p>
        </w:tc>
        <w:tc>
          <w:tcPr>
            <w:tcW w:w="1597" w:type="dxa"/>
            <w:vAlign w:val="top"/>
          </w:tcPr>
          <w:p w14:paraId="289760FC">
            <w:pPr>
              <w:spacing w:line="300" w:lineRule="exact"/>
              <w:jc w:val="center"/>
              <w:rPr>
                <w:rFonts w:hint="eastAsia" w:ascii="宋体" w:hAnsi="宋体" w:cs="宋体"/>
                <w:szCs w:val="21"/>
              </w:rPr>
            </w:pPr>
            <w:r>
              <w:rPr>
                <w:rFonts w:hint="eastAsia" w:ascii="宋体" w:hAnsi="宋体" w:cs="宋体"/>
                <w:szCs w:val="21"/>
              </w:rPr>
              <w:t>14%</w:t>
            </w:r>
          </w:p>
        </w:tc>
      </w:tr>
      <w:tr w14:paraId="5698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962" w:type="dxa"/>
            <w:vMerge w:val="continue"/>
            <w:vAlign w:val="center"/>
          </w:tcPr>
          <w:p w14:paraId="20A894CE">
            <w:pPr>
              <w:spacing w:line="300" w:lineRule="exact"/>
              <w:jc w:val="center"/>
              <w:rPr>
                <w:rFonts w:hint="eastAsia" w:ascii="宋体" w:hAnsi="宋体" w:cs="宋体"/>
                <w:szCs w:val="21"/>
              </w:rPr>
            </w:pPr>
          </w:p>
        </w:tc>
        <w:tc>
          <w:tcPr>
            <w:tcW w:w="2525" w:type="dxa"/>
            <w:vMerge w:val="continue"/>
            <w:vAlign w:val="center"/>
          </w:tcPr>
          <w:p w14:paraId="5247CFB8">
            <w:pPr>
              <w:spacing w:line="300" w:lineRule="exact"/>
              <w:jc w:val="center"/>
              <w:rPr>
                <w:rFonts w:hint="eastAsia" w:ascii="宋体" w:hAnsi="宋体" w:cs="宋体"/>
                <w:szCs w:val="21"/>
              </w:rPr>
            </w:pPr>
          </w:p>
        </w:tc>
        <w:tc>
          <w:tcPr>
            <w:tcW w:w="3193" w:type="dxa"/>
            <w:vAlign w:val="center"/>
          </w:tcPr>
          <w:p w14:paraId="1438ACE8">
            <w:pPr>
              <w:spacing w:line="300" w:lineRule="exact"/>
              <w:jc w:val="left"/>
              <w:rPr>
                <w:rFonts w:hint="eastAsia" w:ascii="宋体" w:hAnsi="宋体" w:cs="宋体"/>
                <w:szCs w:val="21"/>
              </w:rPr>
            </w:pPr>
            <w:r>
              <w:rPr>
                <w:rFonts w:hint="eastAsia" w:ascii="宋体" w:hAnsi="宋体" w:cs="宋体"/>
                <w:szCs w:val="21"/>
              </w:rPr>
              <w:t>造成严重的环境危害后果</w:t>
            </w:r>
          </w:p>
        </w:tc>
        <w:tc>
          <w:tcPr>
            <w:tcW w:w="1597" w:type="dxa"/>
            <w:vAlign w:val="top"/>
          </w:tcPr>
          <w:p w14:paraId="31B6C349">
            <w:pPr>
              <w:spacing w:line="300" w:lineRule="exact"/>
              <w:jc w:val="center"/>
              <w:rPr>
                <w:rFonts w:hint="eastAsia" w:ascii="宋体" w:hAnsi="宋体" w:cs="宋体"/>
                <w:szCs w:val="21"/>
              </w:rPr>
            </w:pPr>
            <w:r>
              <w:rPr>
                <w:rFonts w:hint="eastAsia" w:ascii="宋体" w:hAnsi="宋体" w:cs="宋体"/>
                <w:szCs w:val="21"/>
              </w:rPr>
              <w:t>35%</w:t>
            </w:r>
          </w:p>
        </w:tc>
      </w:tr>
      <w:tr w14:paraId="3B51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962" w:type="dxa"/>
            <w:vMerge w:val="restart"/>
            <w:vAlign w:val="center"/>
          </w:tcPr>
          <w:p w14:paraId="453C56E8">
            <w:pPr>
              <w:spacing w:line="300" w:lineRule="exact"/>
              <w:jc w:val="center"/>
              <w:rPr>
                <w:rFonts w:hint="eastAsia" w:ascii="宋体" w:hAnsi="宋体" w:cs="宋体"/>
                <w:szCs w:val="21"/>
              </w:rPr>
            </w:pPr>
            <w:r>
              <w:rPr>
                <w:rFonts w:hint="eastAsia" w:ascii="宋体" w:hAnsi="宋体" w:cs="宋体"/>
                <w:szCs w:val="21"/>
              </w:rPr>
              <w:t>3</w:t>
            </w:r>
          </w:p>
        </w:tc>
        <w:tc>
          <w:tcPr>
            <w:tcW w:w="2525" w:type="dxa"/>
            <w:vMerge w:val="restart"/>
            <w:vAlign w:val="center"/>
          </w:tcPr>
          <w:p w14:paraId="5B466805">
            <w:pPr>
              <w:spacing w:line="300" w:lineRule="exact"/>
              <w:jc w:val="center"/>
              <w:rPr>
                <w:rFonts w:hint="eastAsia" w:ascii="宋体" w:hAnsi="宋体" w:cs="宋体"/>
                <w:szCs w:val="21"/>
              </w:rPr>
            </w:pPr>
            <w:r>
              <w:rPr>
                <w:rFonts w:hint="eastAsia" w:ascii="宋体" w:hAnsi="宋体" w:cs="宋体"/>
                <w:szCs w:val="21"/>
              </w:rPr>
              <w:t>违法行为持续时间</w:t>
            </w:r>
          </w:p>
        </w:tc>
        <w:tc>
          <w:tcPr>
            <w:tcW w:w="3193" w:type="dxa"/>
            <w:vAlign w:val="center"/>
          </w:tcPr>
          <w:p w14:paraId="307850D1">
            <w:pPr>
              <w:spacing w:line="300" w:lineRule="exact"/>
              <w:jc w:val="left"/>
              <w:rPr>
                <w:rFonts w:hint="eastAsia" w:ascii="宋体" w:hAnsi="宋体" w:cs="宋体"/>
                <w:szCs w:val="21"/>
              </w:rPr>
            </w:pPr>
            <w:r>
              <w:rPr>
                <w:rFonts w:hint="eastAsia" w:ascii="宋体" w:hAnsi="宋体" w:cs="宋体"/>
                <w:szCs w:val="21"/>
              </w:rPr>
              <w:t>不足1个月</w:t>
            </w:r>
          </w:p>
        </w:tc>
        <w:tc>
          <w:tcPr>
            <w:tcW w:w="1597" w:type="dxa"/>
            <w:vAlign w:val="top"/>
          </w:tcPr>
          <w:p w14:paraId="146E3FF0">
            <w:pPr>
              <w:spacing w:line="300" w:lineRule="exact"/>
              <w:jc w:val="center"/>
              <w:rPr>
                <w:rFonts w:hint="eastAsia" w:ascii="宋体" w:hAnsi="宋体" w:cs="宋体"/>
                <w:szCs w:val="21"/>
              </w:rPr>
            </w:pPr>
            <w:r>
              <w:rPr>
                <w:rFonts w:hint="eastAsia" w:ascii="宋体" w:hAnsi="宋体" w:cs="宋体"/>
                <w:szCs w:val="21"/>
              </w:rPr>
              <w:t>0%</w:t>
            </w:r>
          </w:p>
        </w:tc>
      </w:tr>
      <w:tr w14:paraId="1779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962" w:type="dxa"/>
            <w:vMerge w:val="continue"/>
            <w:vAlign w:val="center"/>
          </w:tcPr>
          <w:p w14:paraId="528316ED">
            <w:pPr>
              <w:spacing w:line="300" w:lineRule="exact"/>
              <w:jc w:val="center"/>
              <w:rPr>
                <w:rFonts w:hint="eastAsia" w:ascii="宋体" w:hAnsi="宋体" w:cs="宋体"/>
                <w:szCs w:val="21"/>
              </w:rPr>
            </w:pPr>
          </w:p>
        </w:tc>
        <w:tc>
          <w:tcPr>
            <w:tcW w:w="2525" w:type="dxa"/>
            <w:vMerge w:val="continue"/>
            <w:vAlign w:val="center"/>
          </w:tcPr>
          <w:p w14:paraId="489A6A95">
            <w:pPr>
              <w:spacing w:line="300" w:lineRule="exact"/>
              <w:jc w:val="center"/>
              <w:rPr>
                <w:rFonts w:hint="eastAsia" w:ascii="宋体" w:hAnsi="宋体" w:cs="宋体"/>
                <w:szCs w:val="21"/>
              </w:rPr>
            </w:pPr>
          </w:p>
        </w:tc>
        <w:tc>
          <w:tcPr>
            <w:tcW w:w="3193" w:type="dxa"/>
            <w:vAlign w:val="center"/>
          </w:tcPr>
          <w:p w14:paraId="4823ECDB">
            <w:pPr>
              <w:spacing w:line="300" w:lineRule="exact"/>
              <w:jc w:val="left"/>
              <w:rPr>
                <w:rFonts w:hint="eastAsia" w:ascii="宋体" w:hAnsi="宋体" w:cs="宋体"/>
                <w:szCs w:val="21"/>
              </w:rPr>
            </w:pPr>
            <w:r>
              <w:rPr>
                <w:rFonts w:hint="eastAsia" w:ascii="宋体" w:hAnsi="宋体" w:cs="宋体"/>
                <w:szCs w:val="21"/>
              </w:rPr>
              <w:t>1个月以上不足3个月</w:t>
            </w:r>
          </w:p>
        </w:tc>
        <w:tc>
          <w:tcPr>
            <w:tcW w:w="1597" w:type="dxa"/>
            <w:vAlign w:val="top"/>
          </w:tcPr>
          <w:p w14:paraId="5C284EEE">
            <w:pPr>
              <w:spacing w:line="300" w:lineRule="exact"/>
              <w:jc w:val="center"/>
              <w:rPr>
                <w:rFonts w:hint="eastAsia" w:ascii="宋体" w:hAnsi="宋体" w:cs="宋体"/>
                <w:szCs w:val="21"/>
              </w:rPr>
            </w:pPr>
            <w:r>
              <w:rPr>
                <w:rFonts w:hint="eastAsia" w:ascii="宋体" w:hAnsi="宋体" w:cs="宋体"/>
                <w:szCs w:val="21"/>
              </w:rPr>
              <w:t>4%</w:t>
            </w:r>
          </w:p>
        </w:tc>
      </w:tr>
      <w:tr w14:paraId="00A0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962" w:type="dxa"/>
            <w:vMerge w:val="continue"/>
            <w:vAlign w:val="center"/>
          </w:tcPr>
          <w:p w14:paraId="62A98ECC">
            <w:pPr>
              <w:spacing w:line="300" w:lineRule="exact"/>
              <w:jc w:val="center"/>
              <w:rPr>
                <w:rFonts w:hint="eastAsia" w:ascii="宋体" w:hAnsi="宋体" w:cs="宋体"/>
                <w:szCs w:val="21"/>
              </w:rPr>
            </w:pPr>
          </w:p>
        </w:tc>
        <w:tc>
          <w:tcPr>
            <w:tcW w:w="2525" w:type="dxa"/>
            <w:vMerge w:val="continue"/>
            <w:vAlign w:val="center"/>
          </w:tcPr>
          <w:p w14:paraId="799ED52C">
            <w:pPr>
              <w:spacing w:line="300" w:lineRule="exact"/>
              <w:jc w:val="center"/>
              <w:rPr>
                <w:rFonts w:hint="eastAsia" w:ascii="宋体" w:hAnsi="宋体" w:cs="宋体"/>
                <w:szCs w:val="21"/>
              </w:rPr>
            </w:pPr>
          </w:p>
        </w:tc>
        <w:tc>
          <w:tcPr>
            <w:tcW w:w="3193" w:type="dxa"/>
            <w:vAlign w:val="center"/>
          </w:tcPr>
          <w:p w14:paraId="441D0319">
            <w:pPr>
              <w:spacing w:line="300" w:lineRule="exact"/>
              <w:jc w:val="left"/>
              <w:rPr>
                <w:rFonts w:hint="eastAsia" w:ascii="宋体" w:hAnsi="宋体" w:cs="宋体"/>
                <w:szCs w:val="21"/>
              </w:rPr>
            </w:pPr>
            <w:r>
              <w:rPr>
                <w:rFonts w:hint="eastAsia" w:ascii="宋体" w:hAnsi="宋体" w:cs="宋体"/>
                <w:szCs w:val="21"/>
              </w:rPr>
              <w:t>3个月以上不足6个月</w:t>
            </w:r>
          </w:p>
        </w:tc>
        <w:tc>
          <w:tcPr>
            <w:tcW w:w="1597" w:type="dxa"/>
            <w:vAlign w:val="top"/>
          </w:tcPr>
          <w:p w14:paraId="3C37AEE6">
            <w:pPr>
              <w:spacing w:line="300" w:lineRule="exact"/>
              <w:jc w:val="center"/>
              <w:rPr>
                <w:rFonts w:hint="eastAsia" w:ascii="宋体" w:hAnsi="宋体" w:cs="宋体"/>
                <w:szCs w:val="21"/>
              </w:rPr>
            </w:pPr>
            <w:r>
              <w:rPr>
                <w:rFonts w:hint="eastAsia" w:ascii="宋体" w:hAnsi="宋体" w:cs="宋体"/>
                <w:szCs w:val="21"/>
              </w:rPr>
              <w:t>10%</w:t>
            </w:r>
          </w:p>
        </w:tc>
      </w:tr>
      <w:tr w14:paraId="025A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962" w:type="dxa"/>
            <w:vMerge w:val="continue"/>
            <w:vAlign w:val="center"/>
          </w:tcPr>
          <w:p w14:paraId="339AE7EE">
            <w:pPr>
              <w:spacing w:line="300" w:lineRule="exact"/>
              <w:jc w:val="center"/>
              <w:rPr>
                <w:rFonts w:hint="eastAsia" w:ascii="宋体" w:hAnsi="宋体" w:cs="宋体"/>
                <w:szCs w:val="21"/>
              </w:rPr>
            </w:pPr>
          </w:p>
        </w:tc>
        <w:tc>
          <w:tcPr>
            <w:tcW w:w="2525" w:type="dxa"/>
            <w:vMerge w:val="continue"/>
            <w:vAlign w:val="center"/>
          </w:tcPr>
          <w:p w14:paraId="26BAE012">
            <w:pPr>
              <w:spacing w:line="300" w:lineRule="exact"/>
              <w:jc w:val="center"/>
              <w:rPr>
                <w:rFonts w:hint="eastAsia" w:ascii="宋体" w:hAnsi="宋体" w:cs="宋体"/>
                <w:szCs w:val="21"/>
              </w:rPr>
            </w:pPr>
          </w:p>
        </w:tc>
        <w:tc>
          <w:tcPr>
            <w:tcW w:w="3193" w:type="dxa"/>
            <w:vAlign w:val="center"/>
          </w:tcPr>
          <w:p w14:paraId="262307BD">
            <w:pPr>
              <w:spacing w:line="300" w:lineRule="exact"/>
              <w:jc w:val="left"/>
              <w:rPr>
                <w:rFonts w:hint="eastAsia" w:ascii="宋体" w:hAnsi="宋体" w:cs="宋体"/>
                <w:szCs w:val="21"/>
              </w:rPr>
            </w:pPr>
            <w:r>
              <w:rPr>
                <w:rFonts w:hint="eastAsia" w:ascii="宋体" w:hAnsi="宋体" w:cs="宋体"/>
                <w:szCs w:val="21"/>
              </w:rPr>
              <w:t>6个月以上</w:t>
            </w:r>
          </w:p>
        </w:tc>
        <w:tc>
          <w:tcPr>
            <w:tcW w:w="1597" w:type="dxa"/>
            <w:vAlign w:val="top"/>
          </w:tcPr>
          <w:p w14:paraId="3A8E9642">
            <w:pPr>
              <w:spacing w:line="300" w:lineRule="exact"/>
              <w:jc w:val="center"/>
              <w:rPr>
                <w:rFonts w:hint="eastAsia" w:ascii="宋体" w:hAnsi="宋体" w:cs="宋体"/>
                <w:szCs w:val="21"/>
              </w:rPr>
            </w:pPr>
            <w:r>
              <w:rPr>
                <w:rFonts w:hint="eastAsia" w:ascii="宋体" w:hAnsi="宋体" w:cs="宋体"/>
                <w:szCs w:val="21"/>
              </w:rPr>
              <w:t>17%</w:t>
            </w:r>
          </w:p>
        </w:tc>
      </w:tr>
      <w:tr w14:paraId="2952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962" w:type="dxa"/>
            <w:vMerge w:val="restart"/>
            <w:vAlign w:val="center"/>
          </w:tcPr>
          <w:p w14:paraId="68CB87F2">
            <w:pPr>
              <w:spacing w:line="300" w:lineRule="exact"/>
              <w:jc w:val="center"/>
              <w:rPr>
                <w:rFonts w:hint="eastAsia" w:ascii="宋体" w:hAnsi="宋体" w:cs="宋体"/>
                <w:szCs w:val="21"/>
              </w:rPr>
            </w:pPr>
            <w:r>
              <w:rPr>
                <w:rFonts w:hint="eastAsia" w:ascii="宋体" w:hAnsi="宋体" w:cs="宋体"/>
                <w:szCs w:val="21"/>
              </w:rPr>
              <w:t>4</w:t>
            </w:r>
          </w:p>
        </w:tc>
        <w:tc>
          <w:tcPr>
            <w:tcW w:w="2525" w:type="dxa"/>
            <w:vMerge w:val="restart"/>
            <w:vAlign w:val="center"/>
          </w:tcPr>
          <w:p w14:paraId="1A51CFB4">
            <w:pPr>
              <w:spacing w:line="300" w:lineRule="exact"/>
              <w:jc w:val="center"/>
              <w:rPr>
                <w:rFonts w:hint="eastAsia" w:ascii="宋体" w:hAnsi="宋体" w:cs="宋体"/>
                <w:szCs w:val="21"/>
              </w:rPr>
            </w:pPr>
            <w:r>
              <w:rPr>
                <w:rFonts w:hint="eastAsia" w:ascii="宋体" w:hAnsi="宋体" w:cs="宋体"/>
                <w:szCs w:val="21"/>
              </w:rPr>
              <w:t>环境违法次数</w:t>
            </w:r>
          </w:p>
          <w:p w14:paraId="2485979B">
            <w:pPr>
              <w:spacing w:line="300" w:lineRule="exact"/>
              <w:jc w:val="center"/>
              <w:rPr>
                <w:rFonts w:hint="eastAsia" w:ascii="宋体" w:hAnsi="宋体" w:cs="宋体"/>
                <w:szCs w:val="21"/>
              </w:rPr>
            </w:pPr>
            <w:r>
              <w:rPr>
                <w:rFonts w:hint="eastAsia" w:ascii="宋体" w:hAnsi="宋体" w:cs="宋体"/>
                <w:szCs w:val="21"/>
              </w:rPr>
              <w:t>（两年内，含本次）</w:t>
            </w:r>
          </w:p>
        </w:tc>
        <w:tc>
          <w:tcPr>
            <w:tcW w:w="3193" w:type="dxa"/>
            <w:vAlign w:val="center"/>
          </w:tcPr>
          <w:p w14:paraId="383259B0">
            <w:pPr>
              <w:widowControl/>
              <w:spacing w:line="300" w:lineRule="exact"/>
              <w:jc w:val="left"/>
              <w:textAlignment w:val="center"/>
              <w:rPr>
                <w:rFonts w:hint="eastAsia" w:ascii="宋体" w:hAnsi="宋体" w:cs="宋体"/>
                <w:szCs w:val="21"/>
              </w:rPr>
            </w:pPr>
            <w:r>
              <w:rPr>
                <w:rFonts w:hint="eastAsia" w:ascii="宋体" w:hAnsi="宋体" w:cs="宋体"/>
                <w:szCs w:val="21"/>
              </w:rPr>
              <w:t>1次</w:t>
            </w:r>
          </w:p>
        </w:tc>
        <w:tc>
          <w:tcPr>
            <w:tcW w:w="1597" w:type="dxa"/>
            <w:vAlign w:val="top"/>
          </w:tcPr>
          <w:p w14:paraId="0EF8E49B">
            <w:pPr>
              <w:spacing w:line="300" w:lineRule="exact"/>
              <w:jc w:val="center"/>
              <w:rPr>
                <w:rFonts w:hint="eastAsia" w:ascii="宋体" w:hAnsi="宋体" w:cs="宋体"/>
                <w:szCs w:val="21"/>
              </w:rPr>
            </w:pPr>
            <w:r>
              <w:rPr>
                <w:rFonts w:hint="eastAsia" w:ascii="宋体" w:hAnsi="宋体" w:cs="宋体"/>
                <w:szCs w:val="21"/>
              </w:rPr>
              <w:t>0%</w:t>
            </w:r>
          </w:p>
        </w:tc>
      </w:tr>
      <w:tr w14:paraId="379B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962" w:type="dxa"/>
            <w:vMerge w:val="continue"/>
            <w:vAlign w:val="center"/>
          </w:tcPr>
          <w:p w14:paraId="67E152A3">
            <w:pPr>
              <w:spacing w:line="300" w:lineRule="exact"/>
              <w:rPr>
                <w:rFonts w:hint="eastAsia" w:ascii="宋体" w:hAnsi="宋体" w:cs="宋体"/>
                <w:b/>
                <w:bCs/>
                <w:szCs w:val="21"/>
              </w:rPr>
            </w:pPr>
          </w:p>
        </w:tc>
        <w:tc>
          <w:tcPr>
            <w:tcW w:w="2525" w:type="dxa"/>
            <w:vMerge w:val="continue"/>
            <w:vAlign w:val="center"/>
          </w:tcPr>
          <w:p w14:paraId="7695DF8A">
            <w:pPr>
              <w:spacing w:line="300" w:lineRule="exact"/>
              <w:jc w:val="center"/>
              <w:rPr>
                <w:rFonts w:hint="eastAsia" w:ascii="宋体" w:hAnsi="宋体" w:cs="宋体"/>
                <w:szCs w:val="21"/>
              </w:rPr>
            </w:pPr>
          </w:p>
        </w:tc>
        <w:tc>
          <w:tcPr>
            <w:tcW w:w="3193" w:type="dxa"/>
            <w:vAlign w:val="center"/>
          </w:tcPr>
          <w:p w14:paraId="50ED3E9D">
            <w:pPr>
              <w:widowControl/>
              <w:spacing w:line="300" w:lineRule="exact"/>
              <w:jc w:val="left"/>
              <w:textAlignment w:val="center"/>
              <w:rPr>
                <w:rFonts w:hint="eastAsia" w:ascii="宋体" w:hAnsi="宋体" w:cs="宋体"/>
                <w:szCs w:val="21"/>
              </w:rPr>
            </w:pPr>
            <w:r>
              <w:rPr>
                <w:rFonts w:hint="eastAsia" w:ascii="宋体" w:hAnsi="宋体" w:cs="宋体"/>
                <w:szCs w:val="21"/>
              </w:rPr>
              <w:t>2次</w:t>
            </w:r>
          </w:p>
        </w:tc>
        <w:tc>
          <w:tcPr>
            <w:tcW w:w="1597" w:type="dxa"/>
            <w:vAlign w:val="top"/>
          </w:tcPr>
          <w:p w14:paraId="379ADF1B">
            <w:pPr>
              <w:widowControl/>
              <w:spacing w:line="300" w:lineRule="exact"/>
              <w:jc w:val="center"/>
              <w:textAlignment w:val="center"/>
              <w:rPr>
                <w:rFonts w:hint="eastAsia" w:ascii="宋体" w:hAnsi="宋体" w:cs="宋体"/>
                <w:szCs w:val="21"/>
              </w:rPr>
            </w:pPr>
            <w:r>
              <w:rPr>
                <w:rFonts w:hint="eastAsia" w:ascii="宋体" w:hAnsi="宋体" w:cs="宋体"/>
                <w:szCs w:val="21"/>
              </w:rPr>
              <w:t>10%</w:t>
            </w:r>
          </w:p>
        </w:tc>
      </w:tr>
      <w:tr w14:paraId="731E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962" w:type="dxa"/>
            <w:vMerge w:val="continue"/>
            <w:vAlign w:val="center"/>
          </w:tcPr>
          <w:p w14:paraId="4E50F774">
            <w:pPr>
              <w:spacing w:line="300" w:lineRule="exact"/>
              <w:rPr>
                <w:rFonts w:hint="eastAsia" w:ascii="宋体" w:hAnsi="宋体" w:cs="宋体"/>
                <w:b/>
                <w:bCs/>
                <w:szCs w:val="21"/>
              </w:rPr>
            </w:pPr>
          </w:p>
        </w:tc>
        <w:tc>
          <w:tcPr>
            <w:tcW w:w="2525" w:type="dxa"/>
            <w:vMerge w:val="continue"/>
            <w:vAlign w:val="center"/>
          </w:tcPr>
          <w:p w14:paraId="43837DC6">
            <w:pPr>
              <w:spacing w:line="300" w:lineRule="exact"/>
              <w:jc w:val="center"/>
              <w:rPr>
                <w:rFonts w:hint="eastAsia" w:ascii="宋体" w:hAnsi="宋体" w:cs="宋体"/>
                <w:szCs w:val="21"/>
              </w:rPr>
            </w:pPr>
          </w:p>
        </w:tc>
        <w:tc>
          <w:tcPr>
            <w:tcW w:w="3193" w:type="dxa"/>
            <w:vAlign w:val="center"/>
          </w:tcPr>
          <w:p w14:paraId="22DD24B2">
            <w:pPr>
              <w:widowControl/>
              <w:spacing w:line="300" w:lineRule="exact"/>
              <w:jc w:val="left"/>
              <w:textAlignment w:val="center"/>
              <w:rPr>
                <w:rFonts w:hint="eastAsia" w:ascii="宋体" w:hAnsi="宋体" w:cs="宋体"/>
                <w:szCs w:val="21"/>
              </w:rPr>
            </w:pPr>
            <w:r>
              <w:rPr>
                <w:rFonts w:hint="eastAsia" w:ascii="宋体" w:hAnsi="宋体" w:cs="宋体"/>
                <w:szCs w:val="21"/>
              </w:rPr>
              <w:t>3次以上</w:t>
            </w:r>
          </w:p>
        </w:tc>
        <w:tc>
          <w:tcPr>
            <w:tcW w:w="1597" w:type="dxa"/>
            <w:vAlign w:val="top"/>
          </w:tcPr>
          <w:p w14:paraId="2EB8DCD6">
            <w:pPr>
              <w:widowControl/>
              <w:spacing w:line="300" w:lineRule="exact"/>
              <w:jc w:val="center"/>
              <w:textAlignment w:val="center"/>
              <w:rPr>
                <w:rFonts w:hint="eastAsia" w:ascii="宋体" w:hAnsi="宋体" w:cs="宋体"/>
                <w:szCs w:val="21"/>
              </w:rPr>
            </w:pPr>
            <w:r>
              <w:rPr>
                <w:rFonts w:hint="eastAsia" w:ascii="宋体" w:hAnsi="宋体" w:cs="宋体"/>
                <w:szCs w:val="21"/>
              </w:rPr>
              <w:t>20%</w:t>
            </w:r>
          </w:p>
        </w:tc>
      </w:tr>
    </w:tbl>
    <w:p w14:paraId="72CEA108">
      <w:pPr>
        <w:overflowPunct w:val="0"/>
        <w:topLinePunct/>
        <w:adjustRightInd w:val="0"/>
        <w:snapToGrid w:val="0"/>
        <w:spacing w:line="300" w:lineRule="exact"/>
        <w:rPr>
          <w:rFonts w:hint="eastAsia" w:eastAsia="仿宋_GB2312" w:cs="仿宋_GB2312"/>
          <w:b/>
          <w:bCs/>
          <w:sz w:val="20"/>
          <w:szCs w:val="20"/>
        </w:rPr>
      </w:pPr>
      <w:r>
        <w:rPr>
          <w:rFonts w:hint="eastAsia" w:eastAsia="仿宋_GB2312" w:cs="仿宋_GB2312"/>
          <w:b/>
          <w:bCs/>
          <w:sz w:val="20"/>
          <w:szCs w:val="20"/>
        </w:rPr>
        <w:t>注：</w:t>
      </w:r>
    </w:p>
    <w:p w14:paraId="4E250455">
      <w:pPr>
        <w:numPr>
          <w:ilvl w:val="0"/>
          <w:numId w:val="96"/>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本表适用于《安徽省环境保护条例》第五十三条规定的“</w:t>
      </w:r>
      <w:r>
        <w:rPr>
          <w:rFonts w:hint="eastAsia" w:eastAsia="楷体_GB2312" w:cs="楷体_GB2312"/>
          <w:sz w:val="20"/>
          <w:szCs w:val="20"/>
        </w:rPr>
        <w:t>违反本条例第十二条第二款、第四十条规定，环境监测机构未使用符合国家标准的监测设备，未遵守监测规范进行监测活动的，篡改、伪造监测数据的，由县级以上人民政府环境保护主管部门和其他负有环境保护监督管理职责的部门责令停业整顿，处十万元以上五十万元以下的罚款，并对其主要负责人处二万元以上十万元以下的罚款</w:t>
      </w:r>
      <w:r>
        <w:rPr>
          <w:rFonts w:hint="eastAsia" w:eastAsia="仿宋_GB2312" w:cs="仿宋"/>
          <w:sz w:val="20"/>
          <w:szCs w:val="20"/>
        </w:rPr>
        <w:t>”中的违法行为。</w:t>
      </w:r>
    </w:p>
    <w:p w14:paraId="1D8E3B21">
      <w:pPr>
        <w:numPr>
          <w:ilvl w:val="0"/>
          <w:numId w:val="96"/>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若本表适用的法律依据发生变化，则适用最新的法律依据。</w:t>
      </w:r>
    </w:p>
    <w:p w14:paraId="09182795">
      <w:pPr>
        <w:numPr>
          <w:ilvl w:val="0"/>
          <w:numId w:val="96"/>
        </w:numPr>
        <w:overflowPunct w:val="0"/>
        <w:topLinePunct/>
        <w:adjustRightInd w:val="0"/>
        <w:snapToGrid w:val="0"/>
        <w:spacing w:line="300" w:lineRule="exact"/>
        <w:ind w:left="0"/>
        <w:rPr>
          <w:rFonts w:eastAsia="仿宋_GB2312" w:cs="仿宋"/>
          <w:sz w:val="20"/>
          <w:szCs w:val="20"/>
        </w:rPr>
      </w:pPr>
      <w:r>
        <w:rPr>
          <w:rFonts w:hint="eastAsia" w:eastAsia="仿宋_GB2312" w:cs="仿宋"/>
          <w:sz w:val="20"/>
          <w:szCs w:val="20"/>
        </w:rPr>
        <w:t>对主要负责人的罚款金额按照表14进行裁量。</w:t>
      </w:r>
    </w:p>
    <w:p w14:paraId="33474490">
      <w:pPr>
        <w:numPr>
          <w:ilvl w:val="0"/>
          <w:numId w:val="96"/>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本表所称的“以上”包括本数，“不足”不包括本数。</w:t>
      </w:r>
    </w:p>
    <w:p w14:paraId="7846F709">
      <w:pPr>
        <w:numPr>
          <w:ilvl w:val="0"/>
          <w:numId w:val="96"/>
        </w:numPr>
        <w:overflowPunct w:val="0"/>
        <w:topLinePunct/>
        <w:adjustRightInd w:val="0"/>
        <w:snapToGrid w:val="0"/>
        <w:spacing w:line="300" w:lineRule="exact"/>
        <w:ind w:left="0"/>
        <w:rPr>
          <w:rFonts w:hint="eastAsia" w:eastAsia="仿宋_GB2312" w:cs="仿宋"/>
          <w:sz w:val="20"/>
          <w:szCs w:val="20"/>
        </w:rPr>
      </w:pPr>
      <w:r>
        <w:rPr>
          <w:rFonts w:hint="eastAsia" w:eastAsia="仿宋_GB2312" w:cs="仿宋"/>
          <w:sz w:val="20"/>
          <w:szCs w:val="20"/>
        </w:rPr>
        <w:t>违法行为持续时间，是指从违法行为首次发生之日（含本日）至生态环境部门发现违法行为之日（含本日）。期间违法行为有间歇、断续状态的，不扣除违法行为中断的时间。</w:t>
      </w:r>
    </w:p>
    <w:p w14:paraId="3EA59546">
      <w:pPr>
        <w:numPr>
          <w:ilvl w:val="0"/>
          <w:numId w:val="96"/>
        </w:numPr>
        <w:spacing w:line="300" w:lineRule="exact"/>
        <w:ind w:left="0"/>
        <w:rPr>
          <w:sz w:val="20"/>
          <w:szCs w:val="20"/>
        </w:rPr>
      </w:pPr>
      <w:r>
        <w:rPr>
          <w:rFonts w:hint="eastAsia" w:eastAsia="仿宋_GB2312" w:cs="仿宋"/>
          <w:sz w:val="20"/>
          <w:szCs w:val="20"/>
        </w:rPr>
        <w:t>环境违法次数，是指自本次违法行为发生之日（含本日）起向前追溯两年内，当事人所有环境违法行为次数之和。其中，本次发现的违法行为计为1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14:paraId="559001EA">
      <w:pPr>
        <w:numPr>
          <w:ilvl w:val="0"/>
          <w:numId w:val="96"/>
        </w:numPr>
        <w:spacing w:line="300" w:lineRule="exact"/>
        <w:ind w:left="0"/>
        <w:rPr>
          <w:sz w:val="20"/>
          <w:szCs w:val="20"/>
        </w:rPr>
      </w:pPr>
      <w:r>
        <w:rPr>
          <w:rFonts w:hint="eastAsia" w:eastAsia="仿宋_GB2312" w:cs="仿宋"/>
          <w:sz w:val="20"/>
          <w:szCs w:val="20"/>
        </w:rPr>
        <w:t>法律、法规、规章或者国家层面文件对本违法行为处罚裁量作出其他规定的，从其规定</w:t>
      </w:r>
      <w:r>
        <w:rPr>
          <w:rFonts w:hint="eastAsia" w:eastAsia="仿宋_GB2312" w:cs="仿宋_GB2312"/>
          <w:sz w:val="20"/>
          <w:szCs w:val="20"/>
        </w:rPr>
        <w:t>。</w:t>
      </w:r>
    </w:p>
    <w:p w14:paraId="06250DE9">
      <w:pPr>
        <w:numPr>
          <w:ilvl w:val="0"/>
          <w:numId w:val="97"/>
        </w:numPr>
        <w:spacing w:line="300" w:lineRule="exact"/>
        <w:rPr>
          <w:rFonts w:hint="eastAsia" w:eastAsia="仿宋" w:cs="仿宋"/>
          <w:sz w:val="20"/>
          <w:szCs w:val="20"/>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35D8F679">
      <w:pPr>
        <w:overflowPunct w:val="0"/>
        <w:topLinePunct/>
        <w:adjustRightInd w:val="0"/>
        <w:snapToGrid w:val="0"/>
        <w:spacing w:line="560" w:lineRule="exact"/>
        <w:ind w:firstLine="640" w:firstLineChars="200"/>
        <w:jc w:val="left"/>
        <w:outlineLvl w:val="0"/>
        <w:rPr>
          <w:rFonts w:hint="eastAsia" w:eastAsia="黑体" w:cs="黑体"/>
          <w:bCs/>
          <w:sz w:val="32"/>
          <w:szCs w:val="32"/>
        </w:rPr>
      </w:pPr>
      <w:r>
        <w:rPr>
          <w:rFonts w:hint="eastAsia" w:eastAsia="黑体" w:cs="黑体"/>
          <w:bCs/>
          <w:sz w:val="32"/>
          <w:szCs w:val="32"/>
        </w:rPr>
        <w:t>三、通用裁量表</w:t>
      </w:r>
    </w:p>
    <w:p w14:paraId="5D3F8D01">
      <w:pPr>
        <w:overflowPunct w:val="0"/>
        <w:topLinePunct/>
        <w:adjustRightInd w:val="0"/>
        <w:snapToGrid w:val="0"/>
        <w:spacing w:line="560" w:lineRule="exact"/>
        <w:jc w:val="center"/>
        <w:outlineLvl w:val="1"/>
        <w:rPr>
          <w:rFonts w:eastAsia="仿宋_GB2312" w:cs="仿宋_GB2312"/>
          <w:bCs/>
          <w:sz w:val="32"/>
          <w:szCs w:val="32"/>
        </w:rPr>
      </w:pPr>
      <w:r>
        <w:rPr>
          <w:rFonts w:hint="eastAsia" w:eastAsia="仿宋_GB2312" w:cs="仿宋_GB2312"/>
          <w:bCs/>
          <w:sz w:val="32"/>
          <w:szCs w:val="32"/>
        </w:rPr>
        <w:t>表1</w:t>
      </w:r>
      <w:r>
        <w:rPr>
          <w:rFonts w:eastAsia="仿宋_GB2312" w:cs="仿宋_GB2312"/>
          <w:bCs/>
          <w:sz w:val="32"/>
          <w:szCs w:val="32"/>
        </w:rPr>
        <w:t>9</w:t>
      </w:r>
      <w:r>
        <w:rPr>
          <w:rFonts w:hint="eastAsia" w:eastAsia="仿宋_GB2312" w:cs="仿宋_GB2312"/>
          <w:bCs/>
          <w:sz w:val="32"/>
          <w:szCs w:val="32"/>
        </w:rPr>
        <w:t xml:space="preserve"> 通用裁量表</w:t>
      </w:r>
    </w:p>
    <w:tbl>
      <w:tblPr>
        <w:tblStyle w:val="7"/>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483"/>
        <w:gridCol w:w="3994"/>
        <w:gridCol w:w="1711"/>
      </w:tblGrid>
      <w:tr w14:paraId="7880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69" w:type="dxa"/>
            <w:tcBorders>
              <w:top w:val="single" w:color="auto" w:sz="4" w:space="0"/>
              <w:left w:val="single" w:color="auto" w:sz="4" w:space="0"/>
              <w:bottom w:val="single" w:color="auto" w:sz="4" w:space="0"/>
              <w:right w:val="single" w:color="auto" w:sz="4" w:space="0"/>
            </w:tcBorders>
            <w:vAlign w:val="center"/>
          </w:tcPr>
          <w:p w14:paraId="61D157F6">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序号</w:t>
            </w:r>
          </w:p>
        </w:tc>
        <w:tc>
          <w:tcPr>
            <w:tcW w:w="2483" w:type="dxa"/>
            <w:tcBorders>
              <w:top w:val="single" w:color="auto" w:sz="4" w:space="0"/>
              <w:left w:val="single" w:color="auto" w:sz="4" w:space="0"/>
              <w:bottom w:val="single" w:color="auto" w:sz="4" w:space="0"/>
              <w:right w:val="single" w:color="auto" w:sz="4" w:space="0"/>
            </w:tcBorders>
            <w:vAlign w:val="center"/>
          </w:tcPr>
          <w:p w14:paraId="3957F631">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裁量因素</w:t>
            </w:r>
          </w:p>
        </w:tc>
        <w:tc>
          <w:tcPr>
            <w:tcW w:w="3994" w:type="dxa"/>
            <w:tcBorders>
              <w:top w:val="single" w:color="auto" w:sz="4" w:space="0"/>
              <w:left w:val="single" w:color="auto" w:sz="4" w:space="0"/>
              <w:bottom w:val="single" w:color="auto" w:sz="4" w:space="0"/>
              <w:right w:val="single" w:color="auto" w:sz="4" w:space="0"/>
            </w:tcBorders>
            <w:vAlign w:val="center"/>
          </w:tcPr>
          <w:p w14:paraId="6DF93733">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阶    次</w:t>
            </w:r>
          </w:p>
        </w:tc>
        <w:tc>
          <w:tcPr>
            <w:tcW w:w="1711" w:type="dxa"/>
            <w:tcBorders>
              <w:top w:val="single" w:color="auto" w:sz="4" w:space="0"/>
              <w:left w:val="single" w:color="auto" w:sz="4" w:space="0"/>
              <w:bottom w:val="single" w:color="auto" w:sz="4" w:space="0"/>
              <w:right w:val="single" w:color="auto" w:sz="4" w:space="0"/>
            </w:tcBorders>
            <w:vAlign w:val="center"/>
          </w:tcPr>
          <w:p w14:paraId="675C8E1E">
            <w:pPr>
              <w:widowControl/>
              <w:spacing w:line="300" w:lineRule="exact"/>
              <w:jc w:val="center"/>
              <w:textAlignment w:val="center"/>
              <w:rPr>
                <w:rFonts w:hint="eastAsia" w:ascii="宋体" w:hAnsi="宋体" w:cs="宋体"/>
                <w:bCs/>
                <w:kern w:val="0"/>
                <w:szCs w:val="21"/>
              </w:rPr>
            </w:pPr>
            <w:r>
              <w:rPr>
                <w:rFonts w:hint="eastAsia" w:ascii="宋体" w:hAnsi="宋体" w:cs="宋体"/>
                <w:bCs/>
                <w:kern w:val="0"/>
                <w:szCs w:val="21"/>
              </w:rPr>
              <w:t>分值</w:t>
            </w:r>
          </w:p>
        </w:tc>
      </w:tr>
      <w:tr w14:paraId="6A88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869" w:type="dxa"/>
            <w:vMerge w:val="restart"/>
            <w:tcBorders>
              <w:top w:val="single" w:color="auto" w:sz="4" w:space="0"/>
              <w:left w:val="single" w:color="auto" w:sz="4" w:space="0"/>
              <w:bottom w:val="single" w:color="auto" w:sz="4" w:space="0"/>
              <w:right w:val="single" w:color="auto" w:sz="4" w:space="0"/>
            </w:tcBorders>
            <w:vAlign w:val="center"/>
          </w:tcPr>
          <w:p w14:paraId="1E094404">
            <w:pPr>
              <w:spacing w:line="300" w:lineRule="exact"/>
              <w:jc w:val="center"/>
              <w:rPr>
                <w:rFonts w:hint="eastAsia" w:ascii="宋体" w:hAnsi="宋体" w:cs="宋体"/>
                <w:szCs w:val="21"/>
              </w:rPr>
            </w:pPr>
            <w:r>
              <w:rPr>
                <w:rFonts w:hint="eastAsia" w:ascii="宋体" w:hAnsi="宋体" w:cs="宋体"/>
                <w:szCs w:val="21"/>
              </w:rPr>
              <w:t>1</w:t>
            </w:r>
          </w:p>
        </w:tc>
        <w:tc>
          <w:tcPr>
            <w:tcW w:w="2483" w:type="dxa"/>
            <w:vMerge w:val="restart"/>
            <w:tcBorders>
              <w:top w:val="single" w:color="auto" w:sz="4" w:space="0"/>
              <w:left w:val="single" w:color="auto" w:sz="4" w:space="0"/>
              <w:bottom w:val="single" w:color="auto" w:sz="4" w:space="0"/>
              <w:right w:val="single" w:color="auto" w:sz="4" w:space="0"/>
            </w:tcBorders>
            <w:vAlign w:val="center"/>
          </w:tcPr>
          <w:p w14:paraId="7BC37691">
            <w:pPr>
              <w:spacing w:line="300" w:lineRule="exact"/>
              <w:jc w:val="center"/>
              <w:rPr>
                <w:rFonts w:hint="eastAsia" w:ascii="宋体" w:hAnsi="宋体" w:cs="宋体"/>
                <w:szCs w:val="21"/>
              </w:rPr>
            </w:pPr>
            <w:r>
              <w:rPr>
                <w:rFonts w:hint="eastAsia" w:ascii="宋体" w:hAnsi="宋体" w:cs="宋体"/>
                <w:szCs w:val="21"/>
              </w:rPr>
              <w:t>违法行为环境影响程度</w:t>
            </w:r>
          </w:p>
        </w:tc>
        <w:tc>
          <w:tcPr>
            <w:tcW w:w="3994" w:type="dxa"/>
            <w:tcBorders>
              <w:top w:val="single" w:color="auto" w:sz="4" w:space="0"/>
              <w:left w:val="single" w:color="auto" w:sz="4" w:space="0"/>
              <w:bottom w:val="single" w:color="auto" w:sz="4" w:space="0"/>
              <w:right w:val="single" w:color="auto" w:sz="4" w:space="0"/>
            </w:tcBorders>
            <w:vAlign w:val="center"/>
          </w:tcPr>
          <w:p w14:paraId="526D4A5F">
            <w:pPr>
              <w:spacing w:line="300" w:lineRule="exact"/>
              <w:jc w:val="left"/>
              <w:rPr>
                <w:rFonts w:hint="eastAsia" w:ascii="宋体" w:hAnsi="宋体" w:cs="宋体"/>
                <w:szCs w:val="21"/>
              </w:rPr>
            </w:pPr>
            <w:r>
              <w:rPr>
                <w:rFonts w:hint="eastAsia" w:ascii="宋体" w:hAnsi="宋体" w:cs="宋体"/>
                <w:szCs w:val="21"/>
              </w:rPr>
              <w:t>小</w:t>
            </w:r>
          </w:p>
        </w:tc>
        <w:tc>
          <w:tcPr>
            <w:tcW w:w="1711" w:type="dxa"/>
            <w:tcBorders>
              <w:top w:val="single" w:color="auto" w:sz="4" w:space="0"/>
              <w:left w:val="single" w:color="auto" w:sz="4" w:space="0"/>
              <w:bottom w:val="single" w:color="auto" w:sz="4" w:space="0"/>
              <w:right w:val="single" w:color="auto" w:sz="4" w:space="0"/>
            </w:tcBorders>
            <w:vAlign w:val="center"/>
          </w:tcPr>
          <w:p w14:paraId="1E061E21">
            <w:pPr>
              <w:spacing w:line="300" w:lineRule="exact"/>
              <w:jc w:val="center"/>
              <w:rPr>
                <w:rFonts w:hint="eastAsia" w:ascii="宋体" w:hAnsi="宋体" w:cs="宋体"/>
                <w:szCs w:val="21"/>
              </w:rPr>
            </w:pPr>
            <w:r>
              <w:rPr>
                <w:rFonts w:hint="eastAsia" w:ascii="宋体" w:hAnsi="宋体" w:cs="宋体"/>
                <w:szCs w:val="21"/>
              </w:rPr>
              <w:t>0%</w:t>
            </w:r>
          </w:p>
        </w:tc>
      </w:tr>
      <w:tr w14:paraId="3E04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69" w:type="dxa"/>
            <w:vMerge w:val="continue"/>
            <w:tcBorders>
              <w:top w:val="single" w:color="auto" w:sz="4" w:space="0"/>
              <w:left w:val="single" w:color="auto" w:sz="4" w:space="0"/>
              <w:bottom w:val="single" w:color="auto" w:sz="4" w:space="0"/>
              <w:right w:val="single" w:color="auto" w:sz="4" w:space="0"/>
            </w:tcBorders>
            <w:vAlign w:val="center"/>
          </w:tcPr>
          <w:p w14:paraId="73613560">
            <w:pPr>
              <w:widowControl/>
              <w:spacing w:line="300" w:lineRule="exact"/>
              <w:jc w:val="left"/>
              <w:rPr>
                <w:rFonts w:hint="eastAsia" w:ascii="宋体" w:hAnsi="宋体" w:cs="宋体"/>
                <w:szCs w:val="21"/>
              </w:rPr>
            </w:pPr>
          </w:p>
        </w:tc>
        <w:tc>
          <w:tcPr>
            <w:tcW w:w="2483" w:type="dxa"/>
            <w:vMerge w:val="continue"/>
            <w:tcBorders>
              <w:top w:val="single" w:color="auto" w:sz="4" w:space="0"/>
              <w:left w:val="single" w:color="auto" w:sz="4" w:space="0"/>
              <w:bottom w:val="single" w:color="auto" w:sz="4" w:space="0"/>
              <w:right w:val="single" w:color="auto" w:sz="4" w:space="0"/>
            </w:tcBorders>
            <w:vAlign w:val="center"/>
          </w:tcPr>
          <w:p w14:paraId="66BF38FB">
            <w:pPr>
              <w:widowControl/>
              <w:spacing w:line="300" w:lineRule="exact"/>
              <w:jc w:val="left"/>
              <w:rPr>
                <w:rFonts w:hint="eastAsia" w:ascii="宋体" w:hAnsi="宋体" w:cs="宋体"/>
                <w:szCs w:val="21"/>
              </w:rPr>
            </w:pPr>
          </w:p>
        </w:tc>
        <w:tc>
          <w:tcPr>
            <w:tcW w:w="3994" w:type="dxa"/>
            <w:tcBorders>
              <w:top w:val="single" w:color="auto" w:sz="4" w:space="0"/>
              <w:left w:val="single" w:color="auto" w:sz="4" w:space="0"/>
              <w:bottom w:val="single" w:color="auto" w:sz="4" w:space="0"/>
              <w:right w:val="single" w:color="auto" w:sz="4" w:space="0"/>
            </w:tcBorders>
            <w:vAlign w:val="center"/>
          </w:tcPr>
          <w:p w14:paraId="0596C992">
            <w:pPr>
              <w:spacing w:line="300" w:lineRule="exact"/>
              <w:jc w:val="left"/>
              <w:rPr>
                <w:rFonts w:hint="eastAsia" w:ascii="宋体" w:hAnsi="宋体" w:cs="宋体"/>
                <w:szCs w:val="21"/>
              </w:rPr>
            </w:pPr>
            <w:r>
              <w:rPr>
                <w:rFonts w:hint="eastAsia" w:ascii="宋体" w:hAnsi="宋体" w:cs="宋体"/>
                <w:szCs w:val="21"/>
              </w:rPr>
              <w:t>中</w:t>
            </w:r>
          </w:p>
        </w:tc>
        <w:tc>
          <w:tcPr>
            <w:tcW w:w="1711" w:type="dxa"/>
            <w:tcBorders>
              <w:top w:val="single" w:color="auto" w:sz="4" w:space="0"/>
              <w:left w:val="single" w:color="auto" w:sz="4" w:space="0"/>
              <w:bottom w:val="single" w:color="auto" w:sz="4" w:space="0"/>
              <w:right w:val="single" w:color="auto" w:sz="4" w:space="0"/>
            </w:tcBorders>
            <w:vAlign w:val="center"/>
          </w:tcPr>
          <w:p w14:paraId="677EAD5A">
            <w:pPr>
              <w:spacing w:line="300" w:lineRule="exact"/>
              <w:jc w:val="center"/>
              <w:rPr>
                <w:rFonts w:hint="eastAsia" w:ascii="宋体" w:hAnsi="宋体" w:cs="宋体"/>
                <w:szCs w:val="21"/>
              </w:rPr>
            </w:pPr>
            <w:r>
              <w:rPr>
                <w:rFonts w:hint="eastAsia" w:ascii="宋体" w:hAnsi="宋体" w:cs="宋体"/>
                <w:szCs w:val="21"/>
              </w:rPr>
              <w:t>6%</w:t>
            </w:r>
          </w:p>
        </w:tc>
      </w:tr>
      <w:tr w14:paraId="5E14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69" w:type="dxa"/>
            <w:vMerge w:val="continue"/>
            <w:tcBorders>
              <w:top w:val="single" w:color="auto" w:sz="4" w:space="0"/>
              <w:left w:val="single" w:color="auto" w:sz="4" w:space="0"/>
              <w:bottom w:val="single" w:color="auto" w:sz="4" w:space="0"/>
              <w:right w:val="single" w:color="auto" w:sz="4" w:space="0"/>
            </w:tcBorders>
            <w:vAlign w:val="center"/>
          </w:tcPr>
          <w:p w14:paraId="769F2BC4">
            <w:pPr>
              <w:widowControl/>
              <w:spacing w:line="300" w:lineRule="exact"/>
              <w:jc w:val="left"/>
              <w:rPr>
                <w:rFonts w:hint="eastAsia" w:ascii="宋体" w:hAnsi="宋体" w:cs="宋体"/>
                <w:szCs w:val="21"/>
              </w:rPr>
            </w:pPr>
          </w:p>
        </w:tc>
        <w:tc>
          <w:tcPr>
            <w:tcW w:w="2483" w:type="dxa"/>
            <w:vMerge w:val="continue"/>
            <w:tcBorders>
              <w:top w:val="single" w:color="auto" w:sz="4" w:space="0"/>
              <w:left w:val="single" w:color="auto" w:sz="4" w:space="0"/>
              <w:bottom w:val="single" w:color="auto" w:sz="4" w:space="0"/>
              <w:right w:val="single" w:color="auto" w:sz="4" w:space="0"/>
            </w:tcBorders>
            <w:vAlign w:val="center"/>
          </w:tcPr>
          <w:p w14:paraId="4D87856B">
            <w:pPr>
              <w:widowControl/>
              <w:spacing w:line="300" w:lineRule="exact"/>
              <w:jc w:val="left"/>
              <w:rPr>
                <w:rFonts w:hint="eastAsia" w:ascii="宋体" w:hAnsi="宋体" w:cs="宋体"/>
                <w:szCs w:val="21"/>
              </w:rPr>
            </w:pPr>
          </w:p>
        </w:tc>
        <w:tc>
          <w:tcPr>
            <w:tcW w:w="3994" w:type="dxa"/>
            <w:tcBorders>
              <w:top w:val="single" w:color="auto" w:sz="4" w:space="0"/>
              <w:left w:val="single" w:color="auto" w:sz="4" w:space="0"/>
              <w:bottom w:val="single" w:color="auto" w:sz="4" w:space="0"/>
              <w:right w:val="single" w:color="auto" w:sz="4" w:space="0"/>
            </w:tcBorders>
            <w:vAlign w:val="center"/>
          </w:tcPr>
          <w:p w14:paraId="5C563F64">
            <w:pPr>
              <w:spacing w:line="300" w:lineRule="exact"/>
              <w:jc w:val="left"/>
              <w:rPr>
                <w:rFonts w:hint="eastAsia" w:ascii="宋体" w:hAnsi="宋体" w:cs="宋体"/>
                <w:szCs w:val="21"/>
              </w:rPr>
            </w:pPr>
            <w:r>
              <w:rPr>
                <w:rFonts w:hint="eastAsia" w:ascii="宋体" w:hAnsi="宋体" w:cs="宋体"/>
                <w:szCs w:val="21"/>
              </w:rPr>
              <w:t>大</w:t>
            </w:r>
          </w:p>
        </w:tc>
        <w:tc>
          <w:tcPr>
            <w:tcW w:w="1711" w:type="dxa"/>
            <w:tcBorders>
              <w:top w:val="single" w:color="auto" w:sz="4" w:space="0"/>
              <w:left w:val="single" w:color="auto" w:sz="4" w:space="0"/>
              <w:bottom w:val="single" w:color="auto" w:sz="4" w:space="0"/>
              <w:right w:val="single" w:color="auto" w:sz="4" w:space="0"/>
            </w:tcBorders>
            <w:vAlign w:val="center"/>
          </w:tcPr>
          <w:p w14:paraId="1A965E86">
            <w:pPr>
              <w:spacing w:line="300" w:lineRule="exact"/>
              <w:jc w:val="center"/>
              <w:rPr>
                <w:rFonts w:hint="eastAsia" w:ascii="宋体" w:hAnsi="宋体" w:cs="宋体"/>
                <w:szCs w:val="21"/>
              </w:rPr>
            </w:pPr>
            <w:r>
              <w:rPr>
                <w:rFonts w:hint="eastAsia" w:ascii="宋体" w:hAnsi="宋体" w:cs="宋体"/>
                <w:szCs w:val="21"/>
              </w:rPr>
              <w:t>18%</w:t>
            </w:r>
          </w:p>
        </w:tc>
      </w:tr>
      <w:tr w14:paraId="47574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69" w:type="dxa"/>
            <w:vMerge w:val="continue"/>
            <w:tcBorders>
              <w:top w:val="single" w:color="auto" w:sz="4" w:space="0"/>
              <w:left w:val="single" w:color="auto" w:sz="4" w:space="0"/>
              <w:bottom w:val="single" w:color="auto" w:sz="4" w:space="0"/>
              <w:right w:val="single" w:color="auto" w:sz="4" w:space="0"/>
            </w:tcBorders>
            <w:vAlign w:val="center"/>
          </w:tcPr>
          <w:p w14:paraId="7753024C">
            <w:pPr>
              <w:widowControl/>
              <w:spacing w:line="300" w:lineRule="exact"/>
              <w:jc w:val="left"/>
              <w:rPr>
                <w:rFonts w:hint="eastAsia" w:ascii="宋体" w:hAnsi="宋体" w:cs="宋体"/>
                <w:szCs w:val="21"/>
              </w:rPr>
            </w:pPr>
          </w:p>
        </w:tc>
        <w:tc>
          <w:tcPr>
            <w:tcW w:w="2483" w:type="dxa"/>
            <w:vMerge w:val="continue"/>
            <w:tcBorders>
              <w:top w:val="single" w:color="auto" w:sz="4" w:space="0"/>
              <w:left w:val="single" w:color="auto" w:sz="4" w:space="0"/>
              <w:bottom w:val="single" w:color="auto" w:sz="4" w:space="0"/>
              <w:right w:val="single" w:color="auto" w:sz="4" w:space="0"/>
            </w:tcBorders>
            <w:vAlign w:val="center"/>
          </w:tcPr>
          <w:p w14:paraId="25940B7E">
            <w:pPr>
              <w:widowControl/>
              <w:spacing w:line="300" w:lineRule="exact"/>
              <w:jc w:val="left"/>
              <w:rPr>
                <w:rFonts w:hint="eastAsia" w:ascii="宋体" w:hAnsi="宋体" w:cs="宋体"/>
                <w:szCs w:val="21"/>
              </w:rPr>
            </w:pPr>
          </w:p>
        </w:tc>
        <w:tc>
          <w:tcPr>
            <w:tcW w:w="3994" w:type="dxa"/>
            <w:tcBorders>
              <w:top w:val="single" w:color="auto" w:sz="4" w:space="0"/>
              <w:left w:val="single" w:color="auto" w:sz="4" w:space="0"/>
              <w:bottom w:val="single" w:color="auto" w:sz="4" w:space="0"/>
              <w:right w:val="single" w:color="auto" w:sz="4" w:space="0"/>
            </w:tcBorders>
            <w:vAlign w:val="center"/>
          </w:tcPr>
          <w:p w14:paraId="45C41C46">
            <w:pPr>
              <w:spacing w:line="300" w:lineRule="exact"/>
              <w:jc w:val="left"/>
              <w:rPr>
                <w:rFonts w:hint="eastAsia" w:ascii="宋体" w:hAnsi="宋体" w:cs="宋体"/>
                <w:szCs w:val="21"/>
              </w:rPr>
            </w:pPr>
            <w:r>
              <w:rPr>
                <w:rFonts w:hint="eastAsia" w:ascii="宋体" w:hAnsi="宋体" w:cs="宋体"/>
                <w:szCs w:val="21"/>
              </w:rPr>
              <w:t>重大</w:t>
            </w:r>
          </w:p>
        </w:tc>
        <w:tc>
          <w:tcPr>
            <w:tcW w:w="1711" w:type="dxa"/>
            <w:tcBorders>
              <w:top w:val="single" w:color="auto" w:sz="4" w:space="0"/>
              <w:left w:val="single" w:color="auto" w:sz="4" w:space="0"/>
              <w:bottom w:val="single" w:color="auto" w:sz="4" w:space="0"/>
              <w:right w:val="single" w:color="auto" w:sz="4" w:space="0"/>
            </w:tcBorders>
            <w:vAlign w:val="center"/>
          </w:tcPr>
          <w:p w14:paraId="699AD189">
            <w:pPr>
              <w:spacing w:line="300" w:lineRule="exact"/>
              <w:jc w:val="center"/>
              <w:rPr>
                <w:rFonts w:hint="eastAsia" w:ascii="宋体" w:hAnsi="宋体" w:cs="宋体"/>
                <w:szCs w:val="21"/>
              </w:rPr>
            </w:pPr>
            <w:r>
              <w:rPr>
                <w:rFonts w:hint="eastAsia" w:ascii="宋体" w:hAnsi="宋体" w:cs="宋体"/>
                <w:szCs w:val="21"/>
              </w:rPr>
              <w:t>32%</w:t>
            </w:r>
          </w:p>
        </w:tc>
      </w:tr>
      <w:tr w14:paraId="7041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869" w:type="dxa"/>
            <w:vMerge w:val="restart"/>
            <w:tcBorders>
              <w:top w:val="single" w:color="auto" w:sz="4" w:space="0"/>
              <w:left w:val="single" w:color="auto" w:sz="4" w:space="0"/>
              <w:bottom w:val="single" w:color="auto" w:sz="4" w:space="0"/>
              <w:right w:val="single" w:color="auto" w:sz="4" w:space="0"/>
            </w:tcBorders>
            <w:vAlign w:val="center"/>
          </w:tcPr>
          <w:p w14:paraId="1E51AE30">
            <w:pPr>
              <w:spacing w:line="300" w:lineRule="exact"/>
              <w:jc w:val="center"/>
              <w:rPr>
                <w:rFonts w:hint="eastAsia" w:ascii="宋体" w:hAnsi="宋体" w:cs="宋体"/>
                <w:szCs w:val="21"/>
              </w:rPr>
            </w:pPr>
            <w:r>
              <w:rPr>
                <w:rFonts w:hint="eastAsia" w:ascii="宋体" w:hAnsi="宋体" w:cs="宋体"/>
                <w:szCs w:val="21"/>
              </w:rPr>
              <w:t>2</w:t>
            </w:r>
          </w:p>
        </w:tc>
        <w:tc>
          <w:tcPr>
            <w:tcW w:w="2483" w:type="dxa"/>
            <w:vMerge w:val="restart"/>
            <w:tcBorders>
              <w:top w:val="single" w:color="auto" w:sz="4" w:space="0"/>
              <w:left w:val="single" w:color="auto" w:sz="4" w:space="0"/>
              <w:bottom w:val="single" w:color="auto" w:sz="4" w:space="0"/>
              <w:right w:val="single" w:color="auto" w:sz="4" w:space="0"/>
            </w:tcBorders>
            <w:vAlign w:val="center"/>
          </w:tcPr>
          <w:p w14:paraId="25F956C7">
            <w:pPr>
              <w:spacing w:line="300" w:lineRule="exact"/>
              <w:jc w:val="center"/>
              <w:rPr>
                <w:rFonts w:hint="eastAsia" w:ascii="宋体" w:hAnsi="宋体" w:cs="宋体"/>
                <w:szCs w:val="21"/>
              </w:rPr>
            </w:pPr>
            <w:r>
              <w:rPr>
                <w:rFonts w:hint="eastAsia" w:ascii="宋体" w:hAnsi="宋体" w:cs="宋体"/>
                <w:szCs w:val="21"/>
              </w:rPr>
              <w:t>违法行为持续时间</w:t>
            </w:r>
          </w:p>
        </w:tc>
        <w:tc>
          <w:tcPr>
            <w:tcW w:w="3994" w:type="dxa"/>
            <w:tcBorders>
              <w:top w:val="single" w:color="auto" w:sz="4" w:space="0"/>
              <w:left w:val="single" w:color="auto" w:sz="4" w:space="0"/>
              <w:bottom w:val="single" w:color="auto" w:sz="4" w:space="0"/>
              <w:right w:val="single" w:color="auto" w:sz="4" w:space="0"/>
            </w:tcBorders>
            <w:vAlign w:val="center"/>
          </w:tcPr>
          <w:p w14:paraId="2D904CAB">
            <w:pPr>
              <w:spacing w:line="300" w:lineRule="exact"/>
              <w:jc w:val="left"/>
              <w:rPr>
                <w:rFonts w:hint="eastAsia" w:ascii="宋体" w:hAnsi="宋体" w:cs="宋体"/>
                <w:szCs w:val="21"/>
              </w:rPr>
            </w:pPr>
            <w:r>
              <w:rPr>
                <w:rFonts w:hint="eastAsia" w:ascii="宋体" w:hAnsi="宋体" w:cs="宋体"/>
                <w:szCs w:val="21"/>
              </w:rPr>
              <w:t>不足3个月</w:t>
            </w:r>
          </w:p>
        </w:tc>
        <w:tc>
          <w:tcPr>
            <w:tcW w:w="1711" w:type="dxa"/>
            <w:tcBorders>
              <w:top w:val="single" w:color="auto" w:sz="4" w:space="0"/>
              <w:left w:val="single" w:color="auto" w:sz="4" w:space="0"/>
              <w:bottom w:val="single" w:color="auto" w:sz="4" w:space="0"/>
              <w:right w:val="single" w:color="auto" w:sz="4" w:space="0"/>
            </w:tcBorders>
            <w:vAlign w:val="center"/>
          </w:tcPr>
          <w:p w14:paraId="57369AD8">
            <w:pPr>
              <w:spacing w:line="300" w:lineRule="exact"/>
              <w:jc w:val="center"/>
              <w:rPr>
                <w:rFonts w:hint="eastAsia" w:ascii="宋体" w:hAnsi="宋体" w:cs="宋体"/>
                <w:szCs w:val="21"/>
              </w:rPr>
            </w:pPr>
            <w:r>
              <w:rPr>
                <w:rFonts w:hint="eastAsia" w:ascii="宋体" w:hAnsi="宋体" w:cs="宋体"/>
                <w:szCs w:val="21"/>
              </w:rPr>
              <w:t>0%</w:t>
            </w:r>
          </w:p>
        </w:tc>
      </w:tr>
      <w:tr w14:paraId="1646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69" w:type="dxa"/>
            <w:vMerge w:val="continue"/>
            <w:tcBorders>
              <w:top w:val="single" w:color="auto" w:sz="4" w:space="0"/>
              <w:left w:val="single" w:color="auto" w:sz="4" w:space="0"/>
              <w:bottom w:val="single" w:color="auto" w:sz="4" w:space="0"/>
              <w:right w:val="single" w:color="auto" w:sz="4" w:space="0"/>
            </w:tcBorders>
            <w:vAlign w:val="center"/>
          </w:tcPr>
          <w:p w14:paraId="38D778F4">
            <w:pPr>
              <w:widowControl/>
              <w:spacing w:line="300" w:lineRule="exact"/>
              <w:jc w:val="left"/>
              <w:rPr>
                <w:rFonts w:hint="eastAsia" w:ascii="宋体" w:hAnsi="宋体" w:cs="宋体"/>
                <w:szCs w:val="21"/>
              </w:rPr>
            </w:pPr>
          </w:p>
        </w:tc>
        <w:tc>
          <w:tcPr>
            <w:tcW w:w="2483" w:type="dxa"/>
            <w:vMerge w:val="continue"/>
            <w:tcBorders>
              <w:top w:val="single" w:color="auto" w:sz="4" w:space="0"/>
              <w:left w:val="single" w:color="auto" w:sz="4" w:space="0"/>
              <w:bottom w:val="single" w:color="auto" w:sz="4" w:space="0"/>
              <w:right w:val="single" w:color="auto" w:sz="4" w:space="0"/>
            </w:tcBorders>
            <w:vAlign w:val="center"/>
          </w:tcPr>
          <w:p w14:paraId="42E7EDD9">
            <w:pPr>
              <w:widowControl/>
              <w:spacing w:line="300" w:lineRule="exact"/>
              <w:jc w:val="left"/>
              <w:rPr>
                <w:rFonts w:hint="eastAsia" w:ascii="宋体" w:hAnsi="宋体" w:cs="宋体"/>
                <w:szCs w:val="21"/>
              </w:rPr>
            </w:pPr>
          </w:p>
        </w:tc>
        <w:tc>
          <w:tcPr>
            <w:tcW w:w="3994" w:type="dxa"/>
            <w:tcBorders>
              <w:top w:val="single" w:color="auto" w:sz="4" w:space="0"/>
              <w:left w:val="single" w:color="auto" w:sz="4" w:space="0"/>
              <w:bottom w:val="single" w:color="auto" w:sz="4" w:space="0"/>
              <w:right w:val="single" w:color="auto" w:sz="4" w:space="0"/>
            </w:tcBorders>
            <w:vAlign w:val="center"/>
          </w:tcPr>
          <w:p w14:paraId="7E0E377D">
            <w:pPr>
              <w:spacing w:line="300" w:lineRule="exact"/>
              <w:jc w:val="left"/>
              <w:rPr>
                <w:rFonts w:hint="eastAsia" w:ascii="宋体" w:hAnsi="宋体" w:cs="宋体"/>
                <w:szCs w:val="21"/>
              </w:rPr>
            </w:pPr>
            <w:r>
              <w:rPr>
                <w:rFonts w:hint="eastAsia" w:ascii="宋体" w:hAnsi="宋体" w:cs="宋体"/>
                <w:szCs w:val="21"/>
              </w:rPr>
              <w:t>3个月以上，不足6个月</w:t>
            </w:r>
          </w:p>
        </w:tc>
        <w:tc>
          <w:tcPr>
            <w:tcW w:w="1711" w:type="dxa"/>
            <w:tcBorders>
              <w:top w:val="single" w:color="auto" w:sz="4" w:space="0"/>
              <w:left w:val="single" w:color="auto" w:sz="4" w:space="0"/>
              <w:bottom w:val="single" w:color="auto" w:sz="4" w:space="0"/>
              <w:right w:val="single" w:color="auto" w:sz="4" w:space="0"/>
            </w:tcBorders>
            <w:vAlign w:val="center"/>
          </w:tcPr>
          <w:p w14:paraId="631F832D">
            <w:pPr>
              <w:spacing w:line="300" w:lineRule="exact"/>
              <w:jc w:val="center"/>
              <w:rPr>
                <w:rFonts w:hint="eastAsia" w:ascii="宋体" w:hAnsi="宋体" w:cs="宋体"/>
                <w:szCs w:val="21"/>
              </w:rPr>
            </w:pPr>
            <w:r>
              <w:rPr>
                <w:rFonts w:hint="eastAsia" w:ascii="宋体" w:hAnsi="宋体" w:cs="宋体"/>
                <w:szCs w:val="21"/>
              </w:rPr>
              <w:t>5%</w:t>
            </w:r>
          </w:p>
        </w:tc>
      </w:tr>
      <w:tr w14:paraId="29801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69" w:type="dxa"/>
            <w:vMerge w:val="continue"/>
            <w:tcBorders>
              <w:top w:val="single" w:color="auto" w:sz="4" w:space="0"/>
              <w:left w:val="single" w:color="auto" w:sz="4" w:space="0"/>
              <w:bottom w:val="single" w:color="auto" w:sz="4" w:space="0"/>
              <w:right w:val="single" w:color="auto" w:sz="4" w:space="0"/>
            </w:tcBorders>
            <w:vAlign w:val="center"/>
          </w:tcPr>
          <w:p w14:paraId="23057D75">
            <w:pPr>
              <w:widowControl/>
              <w:spacing w:line="300" w:lineRule="exact"/>
              <w:jc w:val="left"/>
              <w:rPr>
                <w:rFonts w:hint="eastAsia" w:ascii="宋体" w:hAnsi="宋体" w:cs="宋体"/>
                <w:szCs w:val="21"/>
              </w:rPr>
            </w:pPr>
          </w:p>
        </w:tc>
        <w:tc>
          <w:tcPr>
            <w:tcW w:w="2483" w:type="dxa"/>
            <w:vMerge w:val="continue"/>
            <w:tcBorders>
              <w:top w:val="single" w:color="auto" w:sz="4" w:space="0"/>
              <w:left w:val="single" w:color="auto" w:sz="4" w:space="0"/>
              <w:bottom w:val="single" w:color="auto" w:sz="4" w:space="0"/>
              <w:right w:val="single" w:color="auto" w:sz="4" w:space="0"/>
            </w:tcBorders>
            <w:vAlign w:val="center"/>
          </w:tcPr>
          <w:p w14:paraId="22A9B46E">
            <w:pPr>
              <w:widowControl/>
              <w:spacing w:line="300" w:lineRule="exact"/>
              <w:jc w:val="left"/>
              <w:rPr>
                <w:rFonts w:hint="eastAsia" w:ascii="宋体" w:hAnsi="宋体" w:cs="宋体"/>
                <w:szCs w:val="21"/>
              </w:rPr>
            </w:pPr>
          </w:p>
        </w:tc>
        <w:tc>
          <w:tcPr>
            <w:tcW w:w="3994" w:type="dxa"/>
            <w:tcBorders>
              <w:top w:val="single" w:color="auto" w:sz="4" w:space="0"/>
              <w:left w:val="single" w:color="auto" w:sz="4" w:space="0"/>
              <w:bottom w:val="single" w:color="auto" w:sz="4" w:space="0"/>
              <w:right w:val="single" w:color="auto" w:sz="4" w:space="0"/>
            </w:tcBorders>
            <w:vAlign w:val="center"/>
          </w:tcPr>
          <w:p w14:paraId="3125C455">
            <w:pPr>
              <w:spacing w:line="300" w:lineRule="exact"/>
              <w:jc w:val="left"/>
              <w:rPr>
                <w:rFonts w:hint="eastAsia" w:ascii="宋体" w:hAnsi="宋体" w:cs="宋体"/>
                <w:szCs w:val="21"/>
              </w:rPr>
            </w:pPr>
            <w:r>
              <w:rPr>
                <w:rFonts w:hint="eastAsia" w:ascii="宋体" w:hAnsi="宋体" w:cs="宋体"/>
                <w:szCs w:val="21"/>
              </w:rPr>
              <w:t>6个月以上，不足12个月</w:t>
            </w:r>
          </w:p>
        </w:tc>
        <w:tc>
          <w:tcPr>
            <w:tcW w:w="1711" w:type="dxa"/>
            <w:tcBorders>
              <w:top w:val="single" w:color="auto" w:sz="4" w:space="0"/>
              <w:left w:val="single" w:color="auto" w:sz="4" w:space="0"/>
              <w:bottom w:val="single" w:color="auto" w:sz="4" w:space="0"/>
              <w:right w:val="single" w:color="auto" w:sz="4" w:space="0"/>
            </w:tcBorders>
            <w:vAlign w:val="center"/>
          </w:tcPr>
          <w:p w14:paraId="66138E8A">
            <w:pPr>
              <w:spacing w:line="300" w:lineRule="exact"/>
              <w:jc w:val="center"/>
              <w:rPr>
                <w:rFonts w:hint="eastAsia" w:ascii="宋体" w:hAnsi="宋体" w:cs="宋体"/>
                <w:szCs w:val="21"/>
              </w:rPr>
            </w:pPr>
            <w:r>
              <w:rPr>
                <w:rFonts w:hint="eastAsia" w:ascii="宋体" w:hAnsi="宋体" w:cs="宋体"/>
                <w:szCs w:val="21"/>
              </w:rPr>
              <w:t>11%</w:t>
            </w:r>
          </w:p>
        </w:tc>
      </w:tr>
      <w:tr w14:paraId="275B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69" w:type="dxa"/>
            <w:vMerge w:val="continue"/>
            <w:tcBorders>
              <w:top w:val="single" w:color="auto" w:sz="4" w:space="0"/>
              <w:left w:val="single" w:color="auto" w:sz="4" w:space="0"/>
              <w:bottom w:val="single" w:color="auto" w:sz="4" w:space="0"/>
              <w:right w:val="single" w:color="auto" w:sz="4" w:space="0"/>
            </w:tcBorders>
            <w:vAlign w:val="center"/>
          </w:tcPr>
          <w:p w14:paraId="27EB4206">
            <w:pPr>
              <w:widowControl/>
              <w:spacing w:line="300" w:lineRule="exact"/>
              <w:jc w:val="left"/>
              <w:rPr>
                <w:rFonts w:hint="eastAsia" w:ascii="宋体" w:hAnsi="宋体" w:cs="宋体"/>
                <w:szCs w:val="21"/>
              </w:rPr>
            </w:pPr>
          </w:p>
        </w:tc>
        <w:tc>
          <w:tcPr>
            <w:tcW w:w="2483" w:type="dxa"/>
            <w:vMerge w:val="continue"/>
            <w:tcBorders>
              <w:top w:val="single" w:color="auto" w:sz="4" w:space="0"/>
              <w:left w:val="single" w:color="auto" w:sz="4" w:space="0"/>
              <w:bottom w:val="single" w:color="auto" w:sz="4" w:space="0"/>
              <w:right w:val="single" w:color="auto" w:sz="4" w:space="0"/>
            </w:tcBorders>
            <w:vAlign w:val="center"/>
          </w:tcPr>
          <w:p w14:paraId="4BFA6C79">
            <w:pPr>
              <w:widowControl/>
              <w:spacing w:line="300" w:lineRule="exact"/>
              <w:jc w:val="left"/>
              <w:rPr>
                <w:rFonts w:hint="eastAsia" w:ascii="宋体" w:hAnsi="宋体" w:cs="宋体"/>
                <w:szCs w:val="21"/>
              </w:rPr>
            </w:pPr>
          </w:p>
        </w:tc>
        <w:tc>
          <w:tcPr>
            <w:tcW w:w="3994" w:type="dxa"/>
            <w:tcBorders>
              <w:top w:val="single" w:color="auto" w:sz="4" w:space="0"/>
              <w:left w:val="single" w:color="auto" w:sz="4" w:space="0"/>
              <w:bottom w:val="single" w:color="auto" w:sz="4" w:space="0"/>
              <w:right w:val="single" w:color="auto" w:sz="4" w:space="0"/>
            </w:tcBorders>
            <w:vAlign w:val="center"/>
          </w:tcPr>
          <w:p w14:paraId="5AC48685">
            <w:pPr>
              <w:spacing w:line="300" w:lineRule="exact"/>
              <w:jc w:val="left"/>
              <w:rPr>
                <w:rFonts w:hint="eastAsia" w:ascii="宋体" w:hAnsi="宋体" w:cs="宋体"/>
                <w:szCs w:val="21"/>
              </w:rPr>
            </w:pPr>
            <w:r>
              <w:rPr>
                <w:rFonts w:hint="eastAsia" w:ascii="宋体" w:hAnsi="宋体" w:cs="宋体"/>
                <w:szCs w:val="21"/>
              </w:rPr>
              <w:t>12个月以上</w:t>
            </w:r>
          </w:p>
        </w:tc>
        <w:tc>
          <w:tcPr>
            <w:tcW w:w="1711" w:type="dxa"/>
            <w:tcBorders>
              <w:top w:val="single" w:color="auto" w:sz="4" w:space="0"/>
              <w:left w:val="single" w:color="auto" w:sz="4" w:space="0"/>
              <w:bottom w:val="single" w:color="auto" w:sz="4" w:space="0"/>
              <w:right w:val="single" w:color="auto" w:sz="4" w:space="0"/>
            </w:tcBorders>
            <w:vAlign w:val="center"/>
          </w:tcPr>
          <w:p w14:paraId="344BD111">
            <w:pPr>
              <w:spacing w:line="300" w:lineRule="exact"/>
              <w:jc w:val="center"/>
              <w:rPr>
                <w:rFonts w:hint="eastAsia" w:ascii="宋体" w:hAnsi="宋体" w:cs="宋体"/>
                <w:szCs w:val="21"/>
              </w:rPr>
            </w:pPr>
            <w:r>
              <w:rPr>
                <w:rFonts w:hint="eastAsia" w:ascii="宋体" w:hAnsi="宋体" w:cs="宋体"/>
                <w:szCs w:val="21"/>
              </w:rPr>
              <w:t>26%</w:t>
            </w:r>
          </w:p>
        </w:tc>
      </w:tr>
      <w:tr w14:paraId="4C11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69" w:type="dxa"/>
            <w:vMerge w:val="restart"/>
            <w:tcBorders>
              <w:top w:val="single" w:color="auto" w:sz="4" w:space="0"/>
              <w:left w:val="single" w:color="auto" w:sz="4" w:space="0"/>
              <w:bottom w:val="single" w:color="auto" w:sz="4" w:space="0"/>
              <w:right w:val="single" w:color="auto" w:sz="4" w:space="0"/>
            </w:tcBorders>
            <w:vAlign w:val="center"/>
          </w:tcPr>
          <w:p w14:paraId="2AAEB5F1">
            <w:pPr>
              <w:spacing w:line="300" w:lineRule="exact"/>
              <w:jc w:val="center"/>
              <w:rPr>
                <w:rFonts w:hint="eastAsia" w:ascii="宋体" w:hAnsi="宋体" w:cs="宋体"/>
                <w:szCs w:val="21"/>
              </w:rPr>
            </w:pPr>
            <w:r>
              <w:rPr>
                <w:rFonts w:hint="eastAsia" w:ascii="宋体" w:hAnsi="宋体" w:cs="宋体"/>
                <w:szCs w:val="21"/>
              </w:rPr>
              <w:t>3</w:t>
            </w:r>
          </w:p>
        </w:tc>
        <w:tc>
          <w:tcPr>
            <w:tcW w:w="2483" w:type="dxa"/>
            <w:vMerge w:val="restart"/>
            <w:tcBorders>
              <w:top w:val="single" w:color="auto" w:sz="4" w:space="0"/>
              <w:left w:val="single" w:color="auto" w:sz="4" w:space="0"/>
              <w:bottom w:val="single" w:color="auto" w:sz="4" w:space="0"/>
              <w:right w:val="single" w:color="auto" w:sz="4" w:space="0"/>
            </w:tcBorders>
            <w:vAlign w:val="center"/>
          </w:tcPr>
          <w:p w14:paraId="22FD4061">
            <w:pPr>
              <w:spacing w:line="300" w:lineRule="exact"/>
              <w:jc w:val="center"/>
              <w:rPr>
                <w:rFonts w:hint="eastAsia" w:ascii="宋体" w:hAnsi="宋体" w:cs="宋体"/>
                <w:szCs w:val="21"/>
              </w:rPr>
            </w:pPr>
            <w:r>
              <w:rPr>
                <w:rFonts w:hint="eastAsia" w:ascii="宋体" w:hAnsi="宋体" w:cs="宋体"/>
                <w:szCs w:val="21"/>
              </w:rPr>
              <w:t>违法行为发生地</w:t>
            </w:r>
          </w:p>
        </w:tc>
        <w:tc>
          <w:tcPr>
            <w:tcW w:w="3994" w:type="dxa"/>
            <w:tcBorders>
              <w:top w:val="single" w:color="auto" w:sz="4" w:space="0"/>
              <w:left w:val="single" w:color="auto" w:sz="4" w:space="0"/>
              <w:bottom w:val="single" w:color="auto" w:sz="4" w:space="0"/>
              <w:right w:val="single" w:color="auto" w:sz="4" w:space="0"/>
            </w:tcBorders>
            <w:vAlign w:val="center"/>
          </w:tcPr>
          <w:p w14:paraId="5E84D35F">
            <w:pPr>
              <w:widowControl/>
              <w:spacing w:line="300" w:lineRule="exact"/>
              <w:jc w:val="left"/>
              <w:textAlignment w:val="center"/>
              <w:rPr>
                <w:rFonts w:hint="eastAsia" w:ascii="宋体" w:hAnsi="宋体" w:cs="宋体"/>
                <w:szCs w:val="21"/>
              </w:rPr>
            </w:pPr>
            <w:r>
              <w:rPr>
                <w:rFonts w:hint="eastAsia" w:ascii="宋体" w:hAnsi="宋体" w:cs="宋体"/>
                <w:kern w:val="0"/>
                <w:szCs w:val="21"/>
              </w:rPr>
              <w:t>在生态保护红线区域外</w:t>
            </w:r>
          </w:p>
        </w:tc>
        <w:tc>
          <w:tcPr>
            <w:tcW w:w="1711" w:type="dxa"/>
            <w:tcBorders>
              <w:top w:val="single" w:color="auto" w:sz="4" w:space="0"/>
              <w:left w:val="single" w:color="auto" w:sz="4" w:space="0"/>
              <w:bottom w:val="single" w:color="auto" w:sz="4" w:space="0"/>
              <w:right w:val="single" w:color="auto" w:sz="4" w:space="0"/>
            </w:tcBorders>
            <w:vAlign w:val="center"/>
          </w:tcPr>
          <w:p w14:paraId="19CBCADB">
            <w:pPr>
              <w:spacing w:line="300" w:lineRule="exact"/>
              <w:jc w:val="center"/>
              <w:rPr>
                <w:rFonts w:hint="eastAsia" w:ascii="宋体" w:hAnsi="宋体" w:cs="宋体"/>
                <w:szCs w:val="21"/>
              </w:rPr>
            </w:pPr>
            <w:r>
              <w:rPr>
                <w:rFonts w:hint="eastAsia" w:ascii="宋体" w:hAnsi="宋体" w:cs="宋体"/>
                <w:szCs w:val="21"/>
              </w:rPr>
              <w:t>0%</w:t>
            </w:r>
          </w:p>
        </w:tc>
      </w:tr>
      <w:tr w14:paraId="0F42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69" w:type="dxa"/>
            <w:vMerge w:val="continue"/>
            <w:tcBorders>
              <w:top w:val="single" w:color="auto" w:sz="4" w:space="0"/>
              <w:left w:val="single" w:color="auto" w:sz="4" w:space="0"/>
              <w:bottom w:val="single" w:color="auto" w:sz="4" w:space="0"/>
              <w:right w:val="single" w:color="auto" w:sz="4" w:space="0"/>
            </w:tcBorders>
            <w:vAlign w:val="center"/>
          </w:tcPr>
          <w:p w14:paraId="747900D6">
            <w:pPr>
              <w:widowControl/>
              <w:spacing w:line="300" w:lineRule="exact"/>
              <w:jc w:val="left"/>
              <w:rPr>
                <w:rFonts w:hint="eastAsia" w:ascii="宋体" w:hAnsi="宋体" w:cs="宋体"/>
                <w:szCs w:val="21"/>
              </w:rPr>
            </w:pPr>
          </w:p>
        </w:tc>
        <w:tc>
          <w:tcPr>
            <w:tcW w:w="2483" w:type="dxa"/>
            <w:vMerge w:val="continue"/>
            <w:tcBorders>
              <w:top w:val="single" w:color="auto" w:sz="4" w:space="0"/>
              <w:left w:val="single" w:color="auto" w:sz="4" w:space="0"/>
              <w:bottom w:val="single" w:color="auto" w:sz="4" w:space="0"/>
              <w:right w:val="single" w:color="auto" w:sz="4" w:space="0"/>
            </w:tcBorders>
            <w:vAlign w:val="center"/>
          </w:tcPr>
          <w:p w14:paraId="39866BB9">
            <w:pPr>
              <w:widowControl/>
              <w:spacing w:line="300" w:lineRule="exact"/>
              <w:jc w:val="left"/>
              <w:rPr>
                <w:rFonts w:hint="eastAsia" w:ascii="宋体" w:hAnsi="宋体" w:cs="宋体"/>
                <w:szCs w:val="21"/>
              </w:rPr>
            </w:pPr>
          </w:p>
        </w:tc>
        <w:tc>
          <w:tcPr>
            <w:tcW w:w="3994" w:type="dxa"/>
            <w:tcBorders>
              <w:top w:val="single" w:color="auto" w:sz="4" w:space="0"/>
              <w:left w:val="single" w:color="auto" w:sz="4" w:space="0"/>
              <w:bottom w:val="single" w:color="auto" w:sz="4" w:space="0"/>
              <w:right w:val="single" w:color="auto" w:sz="4" w:space="0"/>
            </w:tcBorders>
            <w:vAlign w:val="center"/>
          </w:tcPr>
          <w:p w14:paraId="231681EB">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符合下列情形之一的：</w:t>
            </w:r>
          </w:p>
          <w:p w14:paraId="3078E53C">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（1）在生态保护红线区域内，且在自然保护地核心保护区、饮用水水源一级保护区外；</w:t>
            </w:r>
          </w:p>
          <w:p w14:paraId="64D75158">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（2）在自然保护地一般控制区；</w:t>
            </w:r>
          </w:p>
          <w:p w14:paraId="56C424B8">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（3）在饮用水水源二级保护区。</w:t>
            </w:r>
          </w:p>
        </w:tc>
        <w:tc>
          <w:tcPr>
            <w:tcW w:w="1711" w:type="dxa"/>
            <w:tcBorders>
              <w:top w:val="single" w:color="auto" w:sz="4" w:space="0"/>
              <w:left w:val="single" w:color="auto" w:sz="4" w:space="0"/>
              <w:bottom w:val="single" w:color="auto" w:sz="4" w:space="0"/>
              <w:right w:val="single" w:color="auto" w:sz="4" w:space="0"/>
            </w:tcBorders>
            <w:vAlign w:val="center"/>
          </w:tcPr>
          <w:p w14:paraId="7CF1D85B">
            <w:pPr>
              <w:spacing w:line="300" w:lineRule="exact"/>
              <w:jc w:val="center"/>
              <w:rPr>
                <w:rFonts w:hint="eastAsia" w:ascii="宋体" w:hAnsi="宋体" w:cs="宋体"/>
                <w:szCs w:val="21"/>
              </w:rPr>
            </w:pPr>
            <w:r>
              <w:rPr>
                <w:rFonts w:hint="eastAsia" w:ascii="宋体" w:hAnsi="宋体" w:cs="宋体"/>
                <w:szCs w:val="21"/>
              </w:rPr>
              <w:t>6%</w:t>
            </w:r>
          </w:p>
        </w:tc>
      </w:tr>
      <w:tr w14:paraId="73B4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69" w:type="dxa"/>
            <w:vMerge w:val="continue"/>
            <w:tcBorders>
              <w:top w:val="single" w:color="auto" w:sz="4" w:space="0"/>
              <w:left w:val="single" w:color="auto" w:sz="4" w:space="0"/>
              <w:bottom w:val="single" w:color="auto" w:sz="4" w:space="0"/>
              <w:right w:val="single" w:color="auto" w:sz="4" w:space="0"/>
            </w:tcBorders>
            <w:vAlign w:val="center"/>
          </w:tcPr>
          <w:p w14:paraId="69292DAD">
            <w:pPr>
              <w:widowControl/>
              <w:spacing w:line="300" w:lineRule="exact"/>
              <w:jc w:val="left"/>
              <w:rPr>
                <w:rFonts w:hint="eastAsia" w:ascii="宋体" w:hAnsi="宋体" w:cs="宋体"/>
                <w:szCs w:val="21"/>
              </w:rPr>
            </w:pPr>
          </w:p>
        </w:tc>
        <w:tc>
          <w:tcPr>
            <w:tcW w:w="2483" w:type="dxa"/>
            <w:vMerge w:val="continue"/>
            <w:tcBorders>
              <w:top w:val="single" w:color="auto" w:sz="4" w:space="0"/>
              <w:left w:val="single" w:color="auto" w:sz="4" w:space="0"/>
              <w:bottom w:val="single" w:color="auto" w:sz="4" w:space="0"/>
              <w:right w:val="single" w:color="auto" w:sz="4" w:space="0"/>
            </w:tcBorders>
            <w:vAlign w:val="center"/>
          </w:tcPr>
          <w:p w14:paraId="001BF40B">
            <w:pPr>
              <w:widowControl/>
              <w:spacing w:line="300" w:lineRule="exact"/>
              <w:jc w:val="left"/>
              <w:rPr>
                <w:rFonts w:hint="eastAsia" w:ascii="宋体" w:hAnsi="宋体" w:cs="宋体"/>
                <w:szCs w:val="21"/>
              </w:rPr>
            </w:pPr>
          </w:p>
        </w:tc>
        <w:tc>
          <w:tcPr>
            <w:tcW w:w="3994" w:type="dxa"/>
            <w:tcBorders>
              <w:top w:val="single" w:color="auto" w:sz="4" w:space="0"/>
              <w:left w:val="single" w:color="auto" w:sz="4" w:space="0"/>
              <w:bottom w:val="single" w:color="auto" w:sz="4" w:space="0"/>
              <w:right w:val="single" w:color="auto" w:sz="4" w:space="0"/>
            </w:tcBorders>
            <w:vAlign w:val="center"/>
          </w:tcPr>
          <w:p w14:paraId="22E847FE">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符合下列情形之一的：</w:t>
            </w:r>
          </w:p>
          <w:p w14:paraId="634FEDF7">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（1）在自然保护地核心保护区；</w:t>
            </w:r>
          </w:p>
          <w:p w14:paraId="477642A1">
            <w:pPr>
              <w:widowControl/>
              <w:spacing w:line="300" w:lineRule="exact"/>
              <w:jc w:val="left"/>
              <w:textAlignment w:val="center"/>
              <w:rPr>
                <w:rFonts w:hint="eastAsia" w:ascii="宋体" w:hAnsi="宋体" w:cs="宋体"/>
                <w:kern w:val="0"/>
                <w:szCs w:val="21"/>
              </w:rPr>
            </w:pPr>
            <w:r>
              <w:rPr>
                <w:rFonts w:hint="eastAsia" w:ascii="宋体" w:hAnsi="宋体" w:cs="宋体"/>
                <w:kern w:val="0"/>
                <w:szCs w:val="21"/>
              </w:rPr>
              <w:t>（2）在饮用水水源一级保护区。</w:t>
            </w:r>
          </w:p>
        </w:tc>
        <w:tc>
          <w:tcPr>
            <w:tcW w:w="1711" w:type="dxa"/>
            <w:tcBorders>
              <w:top w:val="single" w:color="auto" w:sz="4" w:space="0"/>
              <w:left w:val="single" w:color="auto" w:sz="4" w:space="0"/>
              <w:bottom w:val="single" w:color="auto" w:sz="4" w:space="0"/>
              <w:right w:val="single" w:color="auto" w:sz="4" w:space="0"/>
            </w:tcBorders>
            <w:vAlign w:val="center"/>
          </w:tcPr>
          <w:p w14:paraId="1738C4BD">
            <w:pPr>
              <w:spacing w:line="300" w:lineRule="exact"/>
              <w:jc w:val="center"/>
              <w:rPr>
                <w:rFonts w:hint="eastAsia" w:ascii="宋体" w:hAnsi="宋体" w:cs="宋体"/>
                <w:szCs w:val="21"/>
              </w:rPr>
            </w:pPr>
            <w:r>
              <w:rPr>
                <w:rFonts w:hint="eastAsia" w:ascii="宋体" w:hAnsi="宋体" w:cs="宋体"/>
                <w:szCs w:val="21"/>
              </w:rPr>
              <w:t>15%</w:t>
            </w:r>
          </w:p>
        </w:tc>
      </w:tr>
      <w:tr w14:paraId="4C2F8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69" w:type="dxa"/>
            <w:vMerge w:val="restart"/>
            <w:tcBorders>
              <w:top w:val="single" w:color="auto" w:sz="4" w:space="0"/>
              <w:left w:val="single" w:color="auto" w:sz="4" w:space="0"/>
              <w:bottom w:val="single" w:color="auto" w:sz="4" w:space="0"/>
              <w:right w:val="single" w:color="auto" w:sz="4" w:space="0"/>
            </w:tcBorders>
            <w:vAlign w:val="center"/>
          </w:tcPr>
          <w:p w14:paraId="3DF7BD43">
            <w:pPr>
              <w:spacing w:line="300" w:lineRule="exact"/>
              <w:jc w:val="center"/>
              <w:rPr>
                <w:rFonts w:hint="eastAsia" w:ascii="宋体" w:hAnsi="宋体" w:cs="宋体"/>
                <w:szCs w:val="21"/>
              </w:rPr>
            </w:pPr>
            <w:r>
              <w:rPr>
                <w:rFonts w:hint="eastAsia" w:ascii="宋体" w:hAnsi="宋体" w:cs="宋体"/>
                <w:szCs w:val="21"/>
              </w:rPr>
              <w:t>4</w:t>
            </w:r>
          </w:p>
        </w:tc>
        <w:tc>
          <w:tcPr>
            <w:tcW w:w="2483" w:type="dxa"/>
            <w:vMerge w:val="restart"/>
            <w:tcBorders>
              <w:top w:val="single" w:color="auto" w:sz="4" w:space="0"/>
              <w:left w:val="single" w:color="auto" w:sz="4" w:space="0"/>
              <w:bottom w:val="single" w:color="auto" w:sz="4" w:space="0"/>
              <w:right w:val="single" w:color="auto" w:sz="4" w:space="0"/>
            </w:tcBorders>
            <w:vAlign w:val="center"/>
          </w:tcPr>
          <w:p w14:paraId="024FA60A">
            <w:pPr>
              <w:spacing w:line="300" w:lineRule="exact"/>
              <w:jc w:val="center"/>
              <w:rPr>
                <w:rFonts w:hint="eastAsia" w:ascii="宋体" w:hAnsi="宋体" w:cs="宋体"/>
                <w:szCs w:val="21"/>
              </w:rPr>
            </w:pPr>
            <w:r>
              <w:rPr>
                <w:rFonts w:hint="eastAsia" w:ascii="宋体" w:hAnsi="宋体" w:cs="宋体"/>
                <w:szCs w:val="21"/>
              </w:rPr>
              <w:t>环境违法次数</w:t>
            </w:r>
          </w:p>
          <w:p w14:paraId="3DAF94A3">
            <w:pPr>
              <w:spacing w:line="300" w:lineRule="exact"/>
              <w:jc w:val="center"/>
              <w:rPr>
                <w:rFonts w:hint="eastAsia" w:ascii="宋体" w:hAnsi="宋体" w:cs="宋体"/>
                <w:b/>
                <w:bCs/>
                <w:szCs w:val="21"/>
              </w:rPr>
            </w:pPr>
            <w:r>
              <w:rPr>
                <w:rFonts w:hint="eastAsia" w:ascii="宋体" w:hAnsi="宋体" w:cs="宋体"/>
                <w:szCs w:val="21"/>
              </w:rPr>
              <w:t>（两年内，含本次）</w:t>
            </w:r>
          </w:p>
        </w:tc>
        <w:tc>
          <w:tcPr>
            <w:tcW w:w="3994" w:type="dxa"/>
            <w:tcBorders>
              <w:top w:val="single" w:color="auto" w:sz="4" w:space="0"/>
              <w:left w:val="single" w:color="auto" w:sz="4" w:space="0"/>
              <w:bottom w:val="single" w:color="auto" w:sz="4" w:space="0"/>
              <w:right w:val="single" w:color="auto" w:sz="4" w:space="0"/>
            </w:tcBorders>
            <w:vAlign w:val="center"/>
          </w:tcPr>
          <w:p w14:paraId="2CCD6261">
            <w:pPr>
              <w:widowControl/>
              <w:spacing w:line="300" w:lineRule="exact"/>
              <w:jc w:val="left"/>
              <w:textAlignment w:val="center"/>
              <w:rPr>
                <w:rFonts w:hint="eastAsia" w:ascii="宋体" w:hAnsi="宋体" w:cs="宋体"/>
                <w:szCs w:val="21"/>
              </w:rPr>
            </w:pPr>
            <w:r>
              <w:rPr>
                <w:rFonts w:hint="eastAsia" w:ascii="宋体" w:hAnsi="宋体" w:cs="宋体"/>
                <w:szCs w:val="21"/>
              </w:rPr>
              <w:t>1次</w:t>
            </w:r>
          </w:p>
        </w:tc>
        <w:tc>
          <w:tcPr>
            <w:tcW w:w="1711" w:type="dxa"/>
            <w:tcBorders>
              <w:top w:val="single" w:color="auto" w:sz="4" w:space="0"/>
              <w:left w:val="single" w:color="auto" w:sz="4" w:space="0"/>
              <w:bottom w:val="single" w:color="auto" w:sz="4" w:space="0"/>
              <w:right w:val="single" w:color="auto" w:sz="4" w:space="0"/>
            </w:tcBorders>
            <w:vAlign w:val="center"/>
          </w:tcPr>
          <w:p w14:paraId="04D6230B">
            <w:pPr>
              <w:spacing w:line="300" w:lineRule="exact"/>
              <w:jc w:val="center"/>
              <w:rPr>
                <w:rFonts w:hint="eastAsia" w:ascii="宋体" w:hAnsi="宋体" w:cs="宋体"/>
                <w:szCs w:val="21"/>
              </w:rPr>
            </w:pPr>
            <w:r>
              <w:rPr>
                <w:rFonts w:hint="eastAsia" w:ascii="宋体" w:hAnsi="宋体" w:cs="宋体"/>
                <w:szCs w:val="21"/>
              </w:rPr>
              <w:t>0%</w:t>
            </w:r>
          </w:p>
        </w:tc>
      </w:tr>
      <w:tr w14:paraId="300E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869" w:type="dxa"/>
            <w:vMerge w:val="continue"/>
            <w:tcBorders>
              <w:top w:val="single" w:color="auto" w:sz="4" w:space="0"/>
              <w:left w:val="single" w:color="auto" w:sz="4" w:space="0"/>
              <w:bottom w:val="single" w:color="auto" w:sz="4" w:space="0"/>
              <w:right w:val="single" w:color="auto" w:sz="4" w:space="0"/>
            </w:tcBorders>
            <w:vAlign w:val="center"/>
          </w:tcPr>
          <w:p w14:paraId="3318E432">
            <w:pPr>
              <w:widowControl/>
              <w:spacing w:line="300" w:lineRule="exact"/>
              <w:jc w:val="left"/>
              <w:rPr>
                <w:rFonts w:hint="eastAsia" w:ascii="宋体" w:hAnsi="宋体" w:cs="宋体"/>
                <w:szCs w:val="21"/>
              </w:rPr>
            </w:pPr>
          </w:p>
        </w:tc>
        <w:tc>
          <w:tcPr>
            <w:tcW w:w="2483" w:type="dxa"/>
            <w:vMerge w:val="continue"/>
            <w:tcBorders>
              <w:top w:val="single" w:color="auto" w:sz="4" w:space="0"/>
              <w:left w:val="single" w:color="auto" w:sz="4" w:space="0"/>
              <w:bottom w:val="single" w:color="auto" w:sz="4" w:space="0"/>
              <w:right w:val="single" w:color="auto" w:sz="4" w:space="0"/>
            </w:tcBorders>
            <w:vAlign w:val="center"/>
          </w:tcPr>
          <w:p w14:paraId="39F81E07">
            <w:pPr>
              <w:widowControl/>
              <w:spacing w:line="300" w:lineRule="exact"/>
              <w:jc w:val="left"/>
              <w:rPr>
                <w:rFonts w:hint="eastAsia" w:ascii="宋体" w:hAnsi="宋体" w:cs="宋体"/>
                <w:b/>
                <w:bCs/>
                <w:szCs w:val="21"/>
              </w:rPr>
            </w:pPr>
          </w:p>
        </w:tc>
        <w:tc>
          <w:tcPr>
            <w:tcW w:w="3994" w:type="dxa"/>
            <w:tcBorders>
              <w:top w:val="single" w:color="auto" w:sz="4" w:space="0"/>
              <w:left w:val="single" w:color="auto" w:sz="4" w:space="0"/>
              <w:bottom w:val="single" w:color="auto" w:sz="4" w:space="0"/>
              <w:right w:val="single" w:color="auto" w:sz="4" w:space="0"/>
            </w:tcBorders>
            <w:vAlign w:val="center"/>
          </w:tcPr>
          <w:p w14:paraId="2BE8CF11">
            <w:pPr>
              <w:widowControl/>
              <w:spacing w:line="300" w:lineRule="exact"/>
              <w:jc w:val="left"/>
              <w:textAlignment w:val="center"/>
              <w:rPr>
                <w:rFonts w:hint="eastAsia" w:ascii="宋体" w:hAnsi="宋体" w:cs="宋体"/>
                <w:szCs w:val="21"/>
              </w:rPr>
            </w:pPr>
            <w:r>
              <w:rPr>
                <w:rFonts w:hint="eastAsia" w:ascii="宋体" w:hAnsi="宋体" w:cs="宋体"/>
                <w:szCs w:val="21"/>
              </w:rPr>
              <w:t>2次</w:t>
            </w:r>
          </w:p>
        </w:tc>
        <w:tc>
          <w:tcPr>
            <w:tcW w:w="1711" w:type="dxa"/>
            <w:tcBorders>
              <w:top w:val="single" w:color="auto" w:sz="4" w:space="0"/>
              <w:left w:val="single" w:color="auto" w:sz="4" w:space="0"/>
              <w:bottom w:val="single" w:color="auto" w:sz="4" w:space="0"/>
              <w:right w:val="single" w:color="auto" w:sz="4" w:space="0"/>
            </w:tcBorders>
            <w:vAlign w:val="center"/>
          </w:tcPr>
          <w:p w14:paraId="77E10334">
            <w:pPr>
              <w:widowControl/>
              <w:spacing w:line="300" w:lineRule="exact"/>
              <w:jc w:val="center"/>
              <w:textAlignment w:val="center"/>
              <w:rPr>
                <w:rFonts w:hint="eastAsia" w:ascii="宋体" w:hAnsi="宋体" w:cs="宋体"/>
                <w:szCs w:val="21"/>
              </w:rPr>
            </w:pPr>
            <w:r>
              <w:rPr>
                <w:rFonts w:hint="eastAsia" w:ascii="宋体" w:hAnsi="宋体" w:cs="宋体"/>
                <w:szCs w:val="21"/>
              </w:rPr>
              <w:t>5%</w:t>
            </w:r>
          </w:p>
        </w:tc>
      </w:tr>
      <w:tr w14:paraId="0F60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869" w:type="dxa"/>
            <w:vMerge w:val="continue"/>
            <w:tcBorders>
              <w:top w:val="single" w:color="auto" w:sz="4" w:space="0"/>
              <w:left w:val="single" w:color="auto" w:sz="4" w:space="0"/>
              <w:bottom w:val="single" w:color="auto" w:sz="4" w:space="0"/>
              <w:right w:val="single" w:color="auto" w:sz="4" w:space="0"/>
            </w:tcBorders>
            <w:vAlign w:val="center"/>
          </w:tcPr>
          <w:p w14:paraId="5C14BB8A">
            <w:pPr>
              <w:widowControl/>
              <w:spacing w:line="300" w:lineRule="exact"/>
              <w:jc w:val="left"/>
              <w:rPr>
                <w:rFonts w:hint="eastAsia" w:ascii="宋体" w:hAnsi="宋体" w:cs="宋体"/>
                <w:szCs w:val="21"/>
              </w:rPr>
            </w:pPr>
          </w:p>
        </w:tc>
        <w:tc>
          <w:tcPr>
            <w:tcW w:w="2483" w:type="dxa"/>
            <w:vMerge w:val="continue"/>
            <w:tcBorders>
              <w:top w:val="single" w:color="auto" w:sz="4" w:space="0"/>
              <w:left w:val="single" w:color="auto" w:sz="4" w:space="0"/>
              <w:bottom w:val="single" w:color="auto" w:sz="4" w:space="0"/>
              <w:right w:val="single" w:color="auto" w:sz="4" w:space="0"/>
            </w:tcBorders>
            <w:vAlign w:val="center"/>
          </w:tcPr>
          <w:p w14:paraId="1A9DE06C">
            <w:pPr>
              <w:widowControl/>
              <w:spacing w:line="300" w:lineRule="exact"/>
              <w:jc w:val="left"/>
              <w:rPr>
                <w:rFonts w:hint="eastAsia" w:ascii="宋体" w:hAnsi="宋体" w:cs="宋体"/>
                <w:b/>
                <w:bCs/>
                <w:szCs w:val="21"/>
              </w:rPr>
            </w:pPr>
          </w:p>
        </w:tc>
        <w:tc>
          <w:tcPr>
            <w:tcW w:w="3994" w:type="dxa"/>
            <w:tcBorders>
              <w:top w:val="single" w:color="auto" w:sz="4" w:space="0"/>
              <w:left w:val="single" w:color="auto" w:sz="4" w:space="0"/>
              <w:bottom w:val="single" w:color="auto" w:sz="4" w:space="0"/>
              <w:right w:val="single" w:color="auto" w:sz="4" w:space="0"/>
            </w:tcBorders>
            <w:vAlign w:val="center"/>
          </w:tcPr>
          <w:p w14:paraId="4E01D6D3">
            <w:pPr>
              <w:widowControl/>
              <w:spacing w:line="300" w:lineRule="exact"/>
              <w:jc w:val="left"/>
              <w:textAlignment w:val="center"/>
              <w:rPr>
                <w:rFonts w:hint="eastAsia" w:ascii="宋体" w:hAnsi="宋体" w:cs="宋体"/>
                <w:szCs w:val="21"/>
              </w:rPr>
            </w:pPr>
            <w:r>
              <w:rPr>
                <w:rFonts w:hint="eastAsia" w:ascii="宋体" w:hAnsi="宋体" w:cs="宋体"/>
                <w:szCs w:val="21"/>
              </w:rPr>
              <w:t>3次</w:t>
            </w:r>
          </w:p>
        </w:tc>
        <w:tc>
          <w:tcPr>
            <w:tcW w:w="1711" w:type="dxa"/>
            <w:tcBorders>
              <w:top w:val="single" w:color="auto" w:sz="4" w:space="0"/>
              <w:left w:val="single" w:color="auto" w:sz="4" w:space="0"/>
              <w:bottom w:val="single" w:color="auto" w:sz="4" w:space="0"/>
              <w:right w:val="single" w:color="auto" w:sz="4" w:space="0"/>
            </w:tcBorders>
            <w:vAlign w:val="center"/>
          </w:tcPr>
          <w:p w14:paraId="6C62A448">
            <w:pPr>
              <w:widowControl/>
              <w:spacing w:line="300" w:lineRule="exact"/>
              <w:jc w:val="center"/>
              <w:textAlignment w:val="center"/>
              <w:rPr>
                <w:rFonts w:hint="eastAsia" w:ascii="宋体" w:hAnsi="宋体" w:cs="宋体"/>
                <w:szCs w:val="21"/>
              </w:rPr>
            </w:pPr>
            <w:r>
              <w:rPr>
                <w:rFonts w:hint="eastAsia" w:ascii="宋体" w:hAnsi="宋体" w:cs="宋体"/>
                <w:szCs w:val="21"/>
              </w:rPr>
              <w:t>11%</w:t>
            </w:r>
          </w:p>
        </w:tc>
      </w:tr>
      <w:tr w14:paraId="6898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869" w:type="dxa"/>
            <w:vMerge w:val="continue"/>
            <w:tcBorders>
              <w:top w:val="single" w:color="auto" w:sz="4" w:space="0"/>
              <w:left w:val="single" w:color="auto" w:sz="4" w:space="0"/>
              <w:bottom w:val="single" w:color="auto" w:sz="4" w:space="0"/>
              <w:right w:val="single" w:color="auto" w:sz="4" w:space="0"/>
            </w:tcBorders>
            <w:vAlign w:val="center"/>
          </w:tcPr>
          <w:p w14:paraId="520F9DA5">
            <w:pPr>
              <w:widowControl/>
              <w:spacing w:line="300" w:lineRule="exact"/>
              <w:jc w:val="left"/>
              <w:rPr>
                <w:rFonts w:hint="eastAsia" w:ascii="宋体" w:hAnsi="宋体" w:cs="宋体"/>
                <w:szCs w:val="21"/>
              </w:rPr>
            </w:pPr>
          </w:p>
        </w:tc>
        <w:tc>
          <w:tcPr>
            <w:tcW w:w="2483" w:type="dxa"/>
            <w:vMerge w:val="continue"/>
            <w:tcBorders>
              <w:top w:val="single" w:color="auto" w:sz="4" w:space="0"/>
              <w:left w:val="single" w:color="auto" w:sz="4" w:space="0"/>
              <w:bottom w:val="single" w:color="auto" w:sz="4" w:space="0"/>
              <w:right w:val="single" w:color="auto" w:sz="4" w:space="0"/>
            </w:tcBorders>
            <w:vAlign w:val="center"/>
          </w:tcPr>
          <w:p w14:paraId="1699D01A">
            <w:pPr>
              <w:widowControl/>
              <w:spacing w:line="300" w:lineRule="exact"/>
              <w:jc w:val="left"/>
              <w:rPr>
                <w:rFonts w:hint="eastAsia" w:ascii="宋体" w:hAnsi="宋体" w:cs="宋体"/>
                <w:b/>
                <w:bCs/>
                <w:szCs w:val="21"/>
              </w:rPr>
            </w:pPr>
          </w:p>
        </w:tc>
        <w:tc>
          <w:tcPr>
            <w:tcW w:w="3994" w:type="dxa"/>
            <w:tcBorders>
              <w:top w:val="single" w:color="auto" w:sz="4" w:space="0"/>
              <w:left w:val="single" w:color="auto" w:sz="4" w:space="0"/>
              <w:bottom w:val="single" w:color="auto" w:sz="4" w:space="0"/>
              <w:right w:val="single" w:color="auto" w:sz="4" w:space="0"/>
            </w:tcBorders>
            <w:vAlign w:val="center"/>
          </w:tcPr>
          <w:p w14:paraId="6022CEDC">
            <w:pPr>
              <w:widowControl/>
              <w:spacing w:line="300" w:lineRule="exact"/>
              <w:jc w:val="left"/>
              <w:textAlignment w:val="center"/>
              <w:rPr>
                <w:rFonts w:hint="eastAsia" w:ascii="宋体" w:hAnsi="宋体" w:cs="宋体"/>
                <w:szCs w:val="21"/>
              </w:rPr>
            </w:pPr>
            <w:r>
              <w:rPr>
                <w:rFonts w:hint="eastAsia" w:ascii="宋体" w:hAnsi="宋体" w:cs="宋体"/>
                <w:szCs w:val="21"/>
              </w:rPr>
              <w:t>4次以上</w:t>
            </w:r>
          </w:p>
        </w:tc>
        <w:tc>
          <w:tcPr>
            <w:tcW w:w="1711" w:type="dxa"/>
            <w:tcBorders>
              <w:top w:val="single" w:color="auto" w:sz="4" w:space="0"/>
              <w:left w:val="single" w:color="auto" w:sz="4" w:space="0"/>
              <w:bottom w:val="single" w:color="auto" w:sz="4" w:space="0"/>
              <w:right w:val="single" w:color="auto" w:sz="4" w:space="0"/>
            </w:tcBorders>
            <w:vAlign w:val="center"/>
          </w:tcPr>
          <w:p w14:paraId="75092CBF">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22%</w:t>
            </w:r>
          </w:p>
        </w:tc>
      </w:tr>
      <w:tr w14:paraId="78BC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869" w:type="dxa"/>
            <w:vMerge w:val="restart"/>
            <w:tcBorders>
              <w:top w:val="single" w:color="auto" w:sz="4" w:space="0"/>
              <w:left w:val="single" w:color="auto" w:sz="4" w:space="0"/>
              <w:right w:val="single" w:color="auto" w:sz="4" w:space="0"/>
            </w:tcBorders>
            <w:vAlign w:val="center"/>
          </w:tcPr>
          <w:p w14:paraId="4CD6B8A7">
            <w:pPr>
              <w:spacing w:line="300" w:lineRule="exact"/>
              <w:jc w:val="center"/>
              <w:rPr>
                <w:rFonts w:hint="eastAsia" w:ascii="宋体" w:hAnsi="宋体" w:cs="宋体"/>
                <w:szCs w:val="21"/>
              </w:rPr>
            </w:pPr>
            <w:r>
              <w:rPr>
                <w:rFonts w:hint="eastAsia" w:ascii="宋体" w:hAnsi="宋体" w:cs="宋体"/>
                <w:szCs w:val="21"/>
              </w:rPr>
              <w:t>5</w:t>
            </w:r>
          </w:p>
        </w:tc>
        <w:tc>
          <w:tcPr>
            <w:tcW w:w="2483" w:type="dxa"/>
            <w:vMerge w:val="restart"/>
            <w:tcBorders>
              <w:top w:val="single" w:color="auto" w:sz="4" w:space="0"/>
              <w:left w:val="single" w:color="auto" w:sz="4" w:space="0"/>
              <w:right w:val="single" w:color="auto" w:sz="4" w:space="0"/>
            </w:tcBorders>
            <w:vAlign w:val="center"/>
          </w:tcPr>
          <w:p w14:paraId="43E92FDD">
            <w:pPr>
              <w:spacing w:line="300" w:lineRule="exact"/>
              <w:jc w:val="center"/>
              <w:rPr>
                <w:rFonts w:hint="eastAsia" w:ascii="宋体" w:hAnsi="宋体" w:cs="宋体"/>
                <w:kern w:val="0"/>
                <w:szCs w:val="21"/>
              </w:rPr>
            </w:pPr>
            <w:r>
              <w:rPr>
                <w:rFonts w:hint="eastAsia" w:ascii="宋体" w:hAnsi="宋体" w:cs="宋体"/>
                <w:kern w:val="0"/>
                <w:szCs w:val="21"/>
              </w:rPr>
              <w:t>对周边居民、单位等</w:t>
            </w:r>
          </w:p>
          <w:p w14:paraId="48944D38">
            <w:pPr>
              <w:spacing w:line="300" w:lineRule="exact"/>
              <w:jc w:val="center"/>
              <w:rPr>
                <w:rFonts w:hint="eastAsia" w:ascii="宋体" w:hAnsi="宋体" w:cs="宋体"/>
                <w:kern w:val="0"/>
                <w:szCs w:val="21"/>
              </w:rPr>
            </w:pPr>
            <w:r>
              <w:rPr>
                <w:rFonts w:hint="eastAsia" w:ascii="宋体" w:hAnsi="宋体" w:cs="宋体"/>
                <w:kern w:val="0"/>
                <w:szCs w:val="21"/>
              </w:rPr>
              <w:t>的影响</w:t>
            </w:r>
          </w:p>
        </w:tc>
        <w:tc>
          <w:tcPr>
            <w:tcW w:w="3994" w:type="dxa"/>
            <w:tcBorders>
              <w:top w:val="single" w:color="auto" w:sz="4" w:space="0"/>
              <w:left w:val="single" w:color="auto" w:sz="4" w:space="0"/>
              <w:bottom w:val="single" w:color="auto" w:sz="4" w:space="0"/>
              <w:right w:val="single" w:color="auto" w:sz="4" w:space="0"/>
            </w:tcBorders>
            <w:vAlign w:val="center"/>
          </w:tcPr>
          <w:p w14:paraId="26A66458">
            <w:pPr>
              <w:widowControl/>
              <w:spacing w:line="300" w:lineRule="exact"/>
              <w:jc w:val="left"/>
              <w:textAlignment w:val="center"/>
              <w:rPr>
                <w:rFonts w:hint="eastAsia" w:ascii="宋体" w:hAnsi="宋体" w:cs="宋体"/>
                <w:szCs w:val="21"/>
              </w:rPr>
            </w:pPr>
            <w:r>
              <w:rPr>
                <w:rFonts w:hint="eastAsia" w:ascii="宋体" w:hAnsi="宋体" w:cs="宋体"/>
                <w:szCs w:val="21"/>
              </w:rPr>
              <w:t>未发现对周边生产经营、生活造成不良影响</w:t>
            </w:r>
          </w:p>
        </w:tc>
        <w:tc>
          <w:tcPr>
            <w:tcW w:w="1711" w:type="dxa"/>
            <w:tcBorders>
              <w:top w:val="single" w:color="auto" w:sz="4" w:space="0"/>
              <w:left w:val="single" w:color="auto" w:sz="4" w:space="0"/>
              <w:bottom w:val="single" w:color="auto" w:sz="4" w:space="0"/>
              <w:right w:val="single" w:color="auto" w:sz="4" w:space="0"/>
            </w:tcBorders>
            <w:vAlign w:val="center"/>
          </w:tcPr>
          <w:p w14:paraId="41FA54ED">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0%</w:t>
            </w:r>
          </w:p>
        </w:tc>
      </w:tr>
      <w:tr w14:paraId="7950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869" w:type="dxa"/>
            <w:vMerge w:val="continue"/>
            <w:tcBorders>
              <w:left w:val="single" w:color="auto" w:sz="4" w:space="0"/>
              <w:right w:val="single" w:color="auto" w:sz="4" w:space="0"/>
            </w:tcBorders>
            <w:vAlign w:val="top"/>
          </w:tcPr>
          <w:p w14:paraId="254317E7">
            <w:pPr>
              <w:widowControl/>
              <w:spacing w:line="300" w:lineRule="exact"/>
              <w:jc w:val="left"/>
              <w:rPr>
                <w:rFonts w:hint="eastAsia" w:ascii="宋体" w:hAnsi="宋体" w:cs="宋体"/>
                <w:b/>
                <w:bCs/>
                <w:szCs w:val="21"/>
              </w:rPr>
            </w:pPr>
          </w:p>
        </w:tc>
        <w:tc>
          <w:tcPr>
            <w:tcW w:w="2483" w:type="dxa"/>
            <w:vMerge w:val="continue"/>
            <w:tcBorders>
              <w:left w:val="single" w:color="auto" w:sz="4" w:space="0"/>
              <w:right w:val="single" w:color="auto" w:sz="4" w:space="0"/>
            </w:tcBorders>
            <w:vAlign w:val="top"/>
          </w:tcPr>
          <w:p w14:paraId="5CEECD20">
            <w:pPr>
              <w:widowControl/>
              <w:spacing w:line="300" w:lineRule="exact"/>
              <w:jc w:val="left"/>
              <w:rPr>
                <w:rFonts w:hint="eastAsia" w:ascii="宋体" w:hAnsi="宋体" w:cs="宋体"/>
                <w:szCs w:val="21"/>
              </w:rPr>
            </w:pPr>
          </w:p>
        </w:tc>
        <w:tc>
          <w:tcPr>
            <w:tcW w:w="3994" w:type="dxa"/>
            <w:vAlign w:val="center"/>
          </w:tcPr>
          <w:p w14:paraId="3B2CF3F1">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对周边生产经营、生活有较轻影响</w:t>
            </w:r>
          </w:p>
        </w:tc>
        <w:tc>
          <w:tcPr>
            <w:tcW w:w="1711" w:type="dxa"/>
            <w:vAlign w:val="center"/>
          </w:tcPr>
          <w:p w14:paraId="2C39A172">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2%</w:t>
            </w:r>
          </w:p>
        </w:tc>
      </w:tr>
      <w:tr w14:paraId="3E2F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869" w:type="dxa"/>
            <w:vMerge w:val="continue"/>
            <w:tcBorders>
              <w:left w:val="single" w:color="auto" w:sz="4" w:space="0"/>
              <w:right w:val="single" w:color="auto" w:sz="4" w:space="0"/>
            </w:tcBorders>
            <w:vAlign w:val="top"/>
          </w:tcPr>
          <w:p w14:paraId="19A13C1F">
            <w:pPr>
              <w:widowControl/>
              <w:spacing w:line="300" w:lineRule="exact"/>
              <w:jc w:val="left"/>
              <w:rPr>
                <w:rFonts w:hint="eastAsia" w:ascii="宋体" w:hAnsi="宋体" w:cs="宋体"/>
                <w:b/>
                <w:bCs/>
                <w:szCs w:val="21"/>
              </w:rPr>
            </w:pPr>
          </w:p>
        </w:tc>
        <w:tc>
          <w:tcPr>
            <w:tcW w:w="2483" w:type="dxa"/>
            <w:vMerge w:val="continue"/>
            <w:tcBorders>
              <w:left w:val="single" w:color="auto" w:sz="4" w:space="0"/>
              <w:right w:val="single" w:color="auto" w:sz="4" w:space="0"/>
            </w:tcBorders>
            <w:vAlign w:val="top"/>
          </w:tcPr>
          <w:p w14:paraId="28D4309F">
            <w:pPr>
              <w:widowControl/>
              <w:spacing w:line="300" w:lineRule="exact"/>
              <w:jc w:val="left"/>
              <w:rPr>
                <w:rFonts w:hint="eastAsia" w:ascii="宋体" w:hAnsi="宋体" w:cs="宋体"/>
                <w:szCs w:val="21"/>
              </w:rPr>
            </w:pPr>
          </w:p>
        </w:tc>
        <w:tc>
          <w:tcPr>
            <w:tcW w:w="3994" w:type="dxa"/>
            <w:vAlign w:val="center"/>
          </w:tcPr>
          <w:p w14:paraId="0DB6167D">
            <w:pPr>
              <w:widowControl/>
              <w:spacing w:line="300" w:lineRule="exact"/>
              <w:jc w:val="left"/>
              <w:textAlignment w:val="center"/>
              <w:rPr>
                <w:rFonts w:hint="eastAsia" w:ascii="宋体" w:hAnsi="宋体" w:cs="宋体"/>
                <w:szCs w:val="21"/>
              </w:rPr>
            </w:pPr>
            <w:r>
              <w:rPr>
                <w:rFonts w:hint="eastAsia" w:ascii="宋体" w:hAnsi="宋体" w:cs="宋体"/>
                <w:szCs w:val="21"/>
              </w:rPr>
              <w:t>对周边生产经营、生活造成较大影响</w:t>
            </w:r>
          </w:p>
        </w:tc>
        <w:tc>
          <w:tcPr>
            <w:tcW w:w="1711" w:type="dxa"/>
            <w:vAlign w:val="center"/>
          </w:tcPr>
          <w:p w14:paraId="14850CD4">
            <w:pPr>
              <w:widowControl/>
              <w:spacing w:line="300" w:lineRule="exact"/>
              <w:jc w:val="center"/>
              <w:textAlignment w:val="center"/>
              <w:rPr>
                <w:rFonts w:hint="eastAsia" w:ascii="宋体" w:hAnsi="宋体" w:cs="宋体"/>
                <w:kern w:val="0"/>
                <w:szCs w:val="21"/>
              </w:rPr>
            </w:pPr>
            <w:r>
              <w:rPr>
                <w:rFonts w:hint="eastAsia" w:ascii="宋体" w:hAnsi="宋体" w:cs="宋体"/>
                <w:kern w:val="0"/>
                <w:szCs w:val="21"/>
              </w:rPr>
              <w:t>5%</w:t>
            </w:r>
          </w:p>
        </w:tc>
      </w:tr>
    </w:tbl>
    <w:p w14:paraId="3DF457B4">
      <w:pPr>
        <w:overflowPunct w:val="0"/>
        <w:topLinePunct/>
        <w:adjustRightInd w:val="0"/>
        <w:snapToGrid w:val="0"/>
        <w:spacing w:line="300" w:lineRule="exact"/>
        <w:rPr>
          <w:rFonts w:hint="eastAsia" w:eastAsia="仿宋_GB2312" w:cs="仿宋_GB2312"/>
          <w:b/>
          <w:bCs/>
          <w:sz w:val="20"/>
          <w:szCs w:val="20"/>
        </w:rPr>
      </w:pPr>
      <w:r>
        <w:rPr>
          <w:rFonts w:hint="eastAsia" w:eastAsia="仿宋_GB2312" w:cs="仿宋_GB2312"/>
          <w:b/>
          <w:bCs/>
          <w:sz w:val="20"/>
          <w:szCs w:val="20"/>
        </w:rPr>
        <w:t>注：</w:t>
      </w:r>
    </w:p>
    <w:p w14:paraId="7813136C">
      <w:pPr>
        <w:numPr>
          <w:ilvl w:val="0"/>
          <w:numId w:val="98"/>
        </w:numPr>
        <w:spacing w:line="300" w:lineRule="exact"/>
        <w:ind w:left="0"/>
        <w:rPr>
          <w:rFonts w:hint="eastAsia" w:eastAsia="仿宋_GB2312" w:cs="仿宋"/>
          <w:sz w:val="20"/>
          <w:szCs w:val="20"/>
        </w:rPr>
      </w:pPr>
      <w:r>
        <w:rPr>
          <w:rFonts w:hint="eastAsia" w:eastAsia="仿宋_GB2312" w:cs="仿宋"/>
          <w:sz w:val="20"/>
          <w:szCs w:val="20"/>
        </w:rPr>
        <w:t>长江三角洲区域内生态环境违法行为尚未设定专用裁量表、区域裁量表的，适用本表。</w:t>
      </w:r>
    </w:p>
    <w:p w14:paraId="19D71699">
      <w:pPr>
        <w:numPr>
          <w:ilvl w:val="0"/>
          <w:numId w:val="98"/>
        </w:numPr>
        <w:spacing w:line="300" w:lineRule="exact"/>
        <w:ind w:left="0"/>
        <w:rPr>
          <w:rFonts w:hint="eastAsia" w:eastAsia="仿宋_GB2312" w:cs="仿宋"/>
          <w:sz w:val="20"/>
          <w:szCs w:val="20"/>
        </w:rPr>
      </w:pPr>
      <w:r>
        <w:rPr>
          <w:rFonts w:hint="eastAsia" w:eastAsia="仿宋_GB2312" w:cs="仿宋"/>
          <w:sz w:val="20"/>
          <w:szCs w:val="20"/>
        </w:rPr>
        <w:t>本表的裁量计算方法如下：</w:t>
      </w:r>
    </w:p>
    <w:p w14:paraId="41A1ECB6">
      <w:pPr>
        <w:widowControl/>
        <w:numPr>
          <w:ilvl w:val="0"/>
          <w:numId w:val="99"/>
        </w:numPr>
        <w:spacing w:line="300" w:lineRule="exact"/>
        <w:ind w:left="426" w:hanging="426" w:hangingChars="213"/>
        <w:rPr>
          <w:rFonts w:hint="eastAsia" w:eastAsia="仿宋_GB2312" w:cs="仿宋"/>
          <w:sz w:val="20"/>
          <w:szCs w:val="20"/>
        </w:rPr>
      </w:pPr>
      <w:r>
        <w:rPr>
          <w:rFonts w:hint="eastAsia" w:eastAsia="仿宋_GB2312" w:cs="仿宋"/>
          <w:sz w:val="20"/>
          <w:szCs w:val="20"/>
        </w:rPr>
        <w:t>罚则将罚款设定为数值式的，计算公式为罚款金额=法定最低罚款数额+（法定最高罚款数额-法定最低罚款数额）×案件总分值。若罚则未规定法定最低罚款数额的，以《中华人民共和国行政处罚法》规定的简易程序最高罚款数额，作为法定最低罚款数额。</w:t>
      </w:r>
    </w:p>
    <w:p w14:paraId="1D3CB6BA">
      <w:pPr>
        <w:widowControl/>
        <w:numPr>
          <w:ilvl w:val="0"/>
          <w:numId w:val="99"/>
        </w:numPr>
        <w:tabs>
          <w:tab w:val="clear" w:pos="420"/>
        </w:tabs>
        <w:spacing w:line="300" w:lineRule="exact"/>
        <w:ind w:left="426" w:hanging="426" w:hangingChars="213"/>
        <w:rPr>
          <w:rFonts w:eastAsia="仿宋_GB2312" w:cs="仿宋"/>
          <w:sz w:val="20"/>
          <w:szCs w:val="20"/>
        </w:rPr>
      </w:pPr>
      <w:r>
        <w:rPr>
          <w:rFonts w:hint="eastAsia" w:eastAsia="仿宋_GB2312" w:cs="仿宋"/>
          <w:sz w:val="20"/>
          <w:szCs w:val="20"/>
        </w:rPr>
        <w:t>罚则将罚款设定为倍率式的，计算公式为罚款金额=[法定最低罚款倍数+（法定最高罚款倍数-法定最低罚款倍数）×案件总分值]×基准数值（如：所需处置费用/所收费用/货值金额/违法所得等）。若罚则未规定法定最低罚款倍数的，法定最低罚款倍数以0计算。</w:t>
      </w:r>
    </w:p>
    <w:p w14:paraId="3F6FD8EA">
      <w:pPr>
        <w:numPr>
          <w:ilvl w:val="0"/>
          <w:numId w:val="98"/>
        </w:numPr>
        <w:spacing w:line="300" w:lineRule="exact"/>
        <w:ind w:left="0"/>
        <w:rPr>
          <w:rFonts w:hint="eastAsia" w:eastAsia="仿宋_GB2312" w:cs="仿宋"/>
          <w:sz w:val="20"/>
          <w:szCs w:val="20"/>
        </w:rPr>
      </w:pPr>
      <w:r>
        <w:rPr>
          <w:rFonts w:hint="eastAsia" w:eastAsia="仿宋_GB2312" w:cs="仿宋"/>
          <w:sz w:val="20"/>
          <w:szCs w:val="20"/>
        </w:rPr>
        <w:t>违法行为裁量时，有违法所得或者非法财物的应当同时并处没收违法所得、非法财物。</w:t>
      </w:r>
    </w:p>
    <w:p w14:paraId="668CC701">
      <w:pPr>
        <w:numPr>
          <w:ilvl w:val="0"/>
          <w:numId w:val="98"/>
        </w:numPr>
        <w:spacing w:line="300" w:lineRule="exact"/>
        <w:ind w:left="0"/>
        <w:rPr>
          <w:rFonts w:hint="eastAsia" w:eastAsia="仿宋_GB2312" w:cs="仿宋"/>
          <w:sz w:val="20"/>
          <w:szCs w:val="20"/>
        </w:rPr>
      </w:pPr>
      <w:r>
        <w:rPr>
          <w:rFonts w:hint="eastAsia" w:eastAsia="仿宋_GB2312" w:cs="仿宋"/>
          <w:sz w:val="20"/>
          <w:szCs w:val="20"/>
        </w:rPr>
        <w:t>环境影响程度包括违法行为对环境污染、对生态破坏、造成经济损失、损害周边群众身体健康等情况和存在潜在环境风险的情况，以污染物的种类、毒性、排放浓度、排放数量、排放地域、受损害群体等为主要参考因素。</w:t>
      </w:r>
    </w:p>
    <w:p w14:paraId="05B624FA">
      <w:pPr>
        <w:numPr>
          <w:ilvl w:val="0"/>
          <w:numId w:val="98"/>
        </w:numPr>
        <w:spacing w:line="300" w:lineRule="exact"/>
        <w:ind w:left="0"/>
        <w:rPr>
          <w:rFonts w:hint="eastAsia" w:eastAsia="仿宋_GB2312" w:cs="仿宋"/>
          <w:sz w:val="20"/>
          <w:szCs w:val="20"/>
        </w:rPr>
      </w:pPr>
      <w:r>
        <w:rPr>
          <w:rFonts w:hint="eastAsia" w:eastAsia="仿宋_GB2312" w:cs="仿宋"/>
          <w:sz w:val="20"/>
          <w:szCs w:val="20"/>
        </w:rPr>
        <w:t>违法行为持续时间，是指从违法行为首次发生之日（含本日）至生态环境部门发现违法行为之日（含本日）。期间违法行为有间歇、断续状态的，不扣除违法行为中断的时间。</w:t>
      </w:r>
    </w:p>
    <w:p w14:paraId="055700CB">
      <w:pPr>
        <w:numPr>
          <w:ilvl w:val="0"/>
          <w:numId w:val="98"/>
        </w:numPr>
        <w:spacing w:line="300" w:lineRule="exact"/>
        <w:ind w:left="0"/>
        <w:rPr>
          <w:rFonts w:hint="eastAsia" w:eastAsia="仿宋_GB2312" w:cs="仿宋"/>
          <w:sz w:val="20"/>
          <w:szCs w:val="20"/>
        </w:rPr>
      </w:pPr>
      <w:r>
        <w:rPr>
          <w:rFonts w:hint="eastAsia" w:eastAsia="仿宋_GB2312" w:cs="仿宋"/>
          <w:sz w:val="20"/>
          <w:szCs w:val="20"/>
        </w:rPr>
        <w:t>在“违法行为发生地”方面，按照下列规则进行裁量：</w:t>
      </w:r>
    </w:p>
    <w:p w14:paraId="53CE7539">
      <w:pPr>
        <w:widowControl/>
        <w:numPr>
          <w:ilvl w:val="0"/>
          <w:numId w:val="100"/>
        </w:numPr>
        <w:spacing w:line="300" w:lineRule="exact"/>
        <w:ind w:left="426" w:hanging="426" w:hangingChars="213"/>
        <w:rPr>
          <w:rFonts w:hint="eastAsia" w:eastAsia="仿宋_GB2312" w:cs="仿宋"/>
          <w:sz w:val="20"/>
          <w:szCs w:val="20"/>
        </w:rPr>
      </w:pPr>
      <w:r>
        <w:rPr>
          <w:rFonts w:hint="eastAsia" w:eastAsia="仿宋_GB2312" w:cs="仿宋"/>
          <w:sz w:val="20"/>
          <w:szCs w:val="20"/>
        </w:rPr>
        <w:t>自然保护地未纳入生态保护红线区域的，按照“在自然保护地一般控制区”实施裁量；</w:t>
      </w:r>
    </w:p>
    <w:p w14:paraId="21E30F0B">
      <w:pPr>
        <w:widowControl/>
        <w:numPr>
          <w:ilvl w:val="0"/>
          <w:numId w:val="100"/>
        </w:numPr>
        <w:spacing w:line="300" w:lineRule="exact"/>
        <w:ind w:left="426" w:hanging="426" w:hangingChars="213"/>
        <w:rPr>
          <w:rFonts w:hint="eastAsia" w:eastAsia="仿宋_GB2312" w:cs="仿宋"/>
          <w:sz w:val="20"/>
          <w:szCs w:val="20"/>
        </w:rPr>
      </w:pPr>
      <w:r>
        <w:rPr>
          <w:rFonts w:hint="eastAsia" w:eastAsia="仿宋_GB2312" w:cs="仿宋"/>
          <w:sz w:val="20"/>
          <w:szCs w:val="20"/>
        </w:rPr>
        <w:t>饮用水水源准水源保护区及饮用水水源缓冲区纳入生态保护红线区域的，按照“在生态保护红线区域内，且在自然保护地核心保护区、饮用水水源一级保护区外”实施裁量；饮用水水源准水源保护区及饮用水水源缓冲区未纳入生态保护红线区域的，按照“在生态保护红线区域外”进行裁量。</w:t>
      </w:r>
    </w:p>
    <w:p w14:paraId="29BE9D98">
      <w:pPr>
        <w:numPr>
          <w:ilvl w:val="0"/>
          <w:numId w:val="98"/>
        </w:numPr>
        <w:spacing w:line="300" w:lineRule="exact"/>
        <w:ind w:left="0"/>
        <w:rPr>
          <w:rFonts w:hint="eastAsia" w:eastAsia="仿宋_GB2312" w:cs="仿宋"/>
          <w:sz w:val="20"/>
          <w:szCs w:val="20"/>
        </w:rPr>
      </w:pPr>
      <w:r>
        <w:rPr>
          <w:rFonts w:hint="eastAsia" w:eastAsia="仿宋_GB2312" w:cs="仿宋"/>
          <w:sz w:val="20"/>
          <w:szCs w:val="20"/>
        </w:rPr>
        <w:t>本表所称的“以上”包括本数，“不足”不包括本数。</w:t>
      </w:r>
    </w:p>
    <w:p w14:paraId="5E7DC7BE">
      <w:pPr>
        <w:numPr>
          <w:ilvl w:val="0"/>
          <w:numId w:val="98"/>
        </w:numPr>
        <w:spacing w:line="300" w:lineRule="exact"/>
        <w:ind w:left="0"/>
        <w:rPr>
          <w:rFonts w:hint="eastAsia" w:eastAsia="仿宋_GB2312" w:cs="仿宋"/>
          <w:sz w:val="20"/>
          <w:szCs w:val="20"/>
        </w:rPr>
      </w:pPr>
      <w:r>
        <w:rPr>
          <w:rFonts w:hint="eastAsia" w:eastAsia="仿宋_GB2312" w:cs="仿宋"/>
          <w:sz w:val="20"/>
          <w:szCs w:val="20"/>
        </w:rPr>
        <w:t>环境违法次数，是指自本次违法行为发生之日（含本日）起向前追溯两年内，当事人所有环境违法行为次数之和。其中，本次发现的违法行为计为1次；历史违法行为以行政处罚决定书中载明的违法行为计算（两个及以上环境违法行为列入同一份行政处罚决定的，按照实际违法行为数量计算；轻微违法行为被不予行政处罚的，也计入次数），时间以行政处罚决定书（或不予行政处罚决定书）盖章日期为准。</w:t>
      </w:r>
    </w:p>
    <w:p w14:paraId="3E957279">
      <w:pPr>
        <w:numPr>
          <w:ilvl w:val="0"/>
          <w:numId w:val="98"/>
        </w:numPr>
        <w:spacing w:line="300" w:lineRule="exact"/>
        <w:ind w:left="0"/>
        <w:rPr>
          <w:rFonts w:hint="eastAsia" w:eastAsia="仿宋_GB2312" w:cs="仿宋"/>
          <w:sz w:val="20"/>
          <w:szCs w:val="20"/>
        </w:rPr>
      </w:pPr>
      <w:r>
        <w:rPr>
          <w:rFonts w:hint="eastAsia" w:eastAsia="仿宋_GB2312" w:cs="仿宋"/>
          <w:sz w:val="20"/>
          <w:szCs w:val="20"/>
        </w:rPr>
        <w:t>对周边居民、单位等的影响，是指当事人该违法行为对周边居民、单位等造成不良影响的情况，包括但不限于：引发公众投诉、举报、信访情况（以经核实的投诉、举报、信访为准），对周边生产经营活动造成干扰、引起损失情况，对周边群众的健康、生命安全造成影响情况等。</w:t>
      </w:r>
    </w:p>
    <w:p w14:paraId="51FB8BFC">
      <w:pPr>
        <w:widowControl/>
        <w:numPr>
          <w:ilvl w:val="0"/>
          <w:numId w:val="101"/>
        </w:numPr>
        <w:spacing w:line="300" w:lineRule="exact"/>
        <w:ind w:left="846" w:hanging="846" w:hangingChars="423"/>
        <w:rPr>
          <w:rFonts w:hint="eastAsia" w:eastAsia="仿宋_GB2312" w:cs="仿宋_GB2312"/>
          <w:sz w:val="20"/>
          <w:szCs w:val="20"/>
        </w:rPr>
      </w:pPr>
      <w:r>
        <w:rPr>
          <w:rFonts w:hint="eastAsia" w:eastAsia="仿宋_GB2312" w:cs="仿宋_GB2312"/>
          <w:sz w:val="20"/>
          <w:szCs w:val="20"/>
        </w:rPr>
        <w:t>“未发现对周边生产经营、生活造成不良影响”常体现为（下列之一）：</w:t>
      </w:r>
    </w:p>
    <w:p w14:paraId="6BFC5F8A">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A 违法行为仅是程序方面未遵守法律规定（如，备案超过法定时限），在实体方面未违反法律要求，对周边生产经营、生活无客观、实际影响。</w:t>
      </w:r>
    </w:p>
    <w:p w14:paraId="68A2D0CE">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B 违法行为影响范围局限在当事人市场经营/生活区域内，对周边生产经营、生活无客观、实际影响。例如，违法行为发生区域较小且局限在当事人生产经营区域内，产生的污染较少（或不良影响较小）且未扩散到、影响到周边，且及时改正、未来不会产生新的污染（或不良影响）影响到周边。</w:t>
      </w:r>
    </w:p>
    <w:p w14:paraId="4DEF89F6">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C 违法行为未引起投诉、举报、信访（以经核实的投诉、举报、信访为准）或媒体报道。</w:t>
      </w:r>
    </w:p>
    <w:p w14:paraId="4B109517">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D 违法行为虽有个别投诉、举报、信访，但与周边生产经营、生活无关。</w:t>
      </w:r>
    </w:p>
    <w:p w14:paraId="57E12157">
      <w:pPr>
        <w:widowControl/>
        <w:numPr>
          <w:ilvl w:val="0"/>
          <w:numId w:val="101"/>
        </w:numPr>
        <w:spacing w:line="300" w:lineRule="exact"/>
        <w:ind w:left="846" w:hanging="846" w:hangingChars="423"/>
        <w:rPr>
          <w:rFonts w:hint="eastAsia" w:eastAsia="仿宋_GB2312" w:cs="仿宋"/>
          <w:sz w:val="20"/>
          <w:szCs w:val="20"/>
        </w:rPr>
      </w:pPr>
      <w:r>
        <w:rPr>
          <w:rFonts w:hint="eastAsia" w:eastAsia="仿宋_GB2312" w:cs="仿宋_GB2312"/>
          <w:sz w:val="20"/>
          <w:szCs w:val="20"/>
        </w:rPr>
        <w:t>“对周边生产经营、生活有较轻影响”</w:t>
      </w:r>
      <w:r>
        <w:rPr>
          <w:rFonts w:hint="eastAsia" w:eastAsia="仿宋_GB2312" w:cs="仿宋"/>
          <w:sz w:val="20"/>
          <w:szCs w:val="20"/>
        </w:rPr>
        <w:t>常体现为（下列之一）：</w:t>
      </w:r>
    </w:p>
    <w:p w14:paraId="52646B42">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E 违法行为影响到周边生产经营、生活日常秩序，但未造成经济损失或健康损害，且已及时改正。</w:t>
      </w:r>
    </w:p>
    <w:p w14:paraId="131ACE74">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F 违法行为影响到周边生产经营、生活日常秩序，造成的经济损失较低、健康损害轻微，且已及时改正。</w:t>
      </w:r>
    </w:p>
    <w:p w14:paraId="667EA716">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G 违法行为影响到周边生产经营、生活日常秩序，造成一定经济损失或较轻健康损害，当事人积极赔付已获得受损人谅解，且违法行为已及时改正。</w:t>
      </w:r>
    </w:p>
    <w:p w14:paraId="212380C9">
      <w:pPr>
        <w:widowControl/>
        <w:numPr>
          <w:ilvl w:val="0"/>
          <w:numId w:val="101"/>
        </w:numPr>
        <w:spacing w:line="300" w:lineRule="exact"/>
        <w:ind w:left="846" w:hanging="846" w:hangingChars="423"/>
        <w:rPr>
          <w:rFonts w:hint="eastAsia" w:eastAsia="仿宋_GB2312" w:cs="仿宋"/>
          <w:sz w:val="20"/>
          <w:szCs w:val="20"/>
        </w:rPr>
      </w:pPr>
      <w:r>
        <w:rPr>
          <w:rFonts w:hint="eastAsia" w:eastAsia="仿宋_GB2312" w:cs="仿宋_GB2312"/>
          <w:sz w:val="20"/>
          <w:szCs w:val="20"/>
        </w:rPr>
        <w:t>“对周边生产经营、生活造成较大影响”</w:t>
      </w:r>
      <w:r>
        <w:rPr>
          <w:rFonts w:hint="eastAsia" w:eastAsia="仿宋_GB2312" w:cs="仿宋"/>
          <w:sz w:val="20"/>
          <w:szCs w:val="20"/>
        </w:rPr>
        <w:t>常体现为（下列之一）：</w:t>
      </w:r>
    </w:p>
    <w:p w14:paraId="0229A401">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H 违法行为造成周边生产经营活动中断或者居民无法正常生活。</w:t>
      </w:r>
    </w:p>
    <w:p w14:paraId="6CBE711D">
      <w:pPr>
        <w:widowControl/>
        <w:spacing w:line="300" w:lineRule="exact"/>
        <w:ind w:left="620" w:leftChars="200" w:hanging="200" w:hangingChars="100"/>
        <w:rPr>
          <w:rFonts w:eastAsia="仿宋_GB2312" w:cs="仿宋"/>
          <w:sz w:val="20"/>
          <w:szCs w:val="20"/>
        </w:rPr>
      </w:pPr>
      <w:r>
        <w:rPr>
          <w:rFonts w:hint="eastAsia" w:eastAsia="仿宋_GB2312" w:cs="仿宋"/>
          <w:sz w:val="20"/>
          <w:szCs w:val="20"/>
        </w:rPr>
        <w:t>I 违法行为影响到周边生产经营、生活日常秩序，被投诉后拒不改正的。</w:t>
      </w:r>
    </w:p>
    <w:p w14:paraId="1D12E495">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J 违法行为对居民健康造成较大损害，甚至危及生命安全。</w:t>
      </w:r>
    </w:p>
    <w:p w14:paraId="0278AB72">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K 违法行为造成较大经济损失。</w:t>
      </w:r>
    </w:p>
    <w:p w14:paraId="75788BAD">
      <w:pPr>
        <w:widowControl/>
        <w:spacing w:line="300" w:lineRule="exact"/>
        <w:ind w:left="620" w:leftChars="200" w:hanging="200" w:hangingChars="100"/>
        <w:rPr>
          <w:rFonts w:hint="eastAsia" w:eastAsia="仿宋_GB2312" w:cs="仿宋"/>
          <w:sz w:val="20"/>
          <w:szCs w:val="20"/>
        </w:rPr>
      </w:pPr>
      <w:r>
        <w:rPr>
          <w:rFonts w:hint="eastAsia" w:eastAsia="仿宋_GB2312" w:cs="仿宋"/>
          <w:sz w:val="20"/>
          <w:szCs w:val="20"/>
        </w:rPr>
        <w:t>L 违法行为造成大量信访投诉，或者引发群体性事件，或者造成较大负面社会影响。</w:t>
      </w:r>
    </w:p>
    <w:p w14:paraId="3B0BAD42">
      <w:pPr>
        <w:numPr>
          <w:ilvl w:val="0"/>
          <w:numId w:val="98"/>
        </w:numPr>
        <w:spacing w:line="300" w:lineRule="exact"/>
        <w:ind w:left="0"/>
        <w:rPr>
          <w:rFonts w:hint="eastAsia" w:eastAsia="仿宋_GB2312" w:cs="仿宋"/>
          <w:sz w:val="20"/>
          <w:szCs w:val="20"/>
        </w:rPr>
      </w:pPr>
      <w:r>
        <w:rPr>
          <w:rFonts w:hint="eastAsia" w:eastAsia="仿宋_GB2312" w:cs="仿宋"/>
          <w:sz w:val="20"/>
          <w:szCs w:val="20"/>
        </w:rPr>
        <w:t>法律、法规、规章或者国家层面文件对违法行为处罚裁量作出其他规定的，或者沪、苏、浙、皖对本地地方罚则的处罚裁量作出其他规定的，从其规定。</w:t>
      </w:r>
    </w:p>
    <w:p w14:paraId="1070FAF1">
      <w:pPr>
        <w:widowControl/>
        <w:spacing w:line="560" w:lineRule="exact"/>
        <w:outlineLvl w:val="0"/>
        <w:rPr>
          <w:rFonts w:hint="eastAsia" w:eastAsia="黑体" w:cs="黑体"/>
          <w:sz w:val="32"/>
          <w:szCs w:val="32"/>
        </w:rPr>
      </w:pPr>
    </w:p>
    <w:p w14:paraId="77121EB0">
      <w:pPr>
        <w:widowControl/>
        <w:spacing w:line="560" w:lineRule="exact"/>
        <w:jc w:val="left"/>
        <w:outlineLvl w:val="0"/>
        <w:rPr>
          <w:rFonts w:hint="eastAsia" w:eastAsia="黑体" w:cs="黑体"/>
          <w:sz w:val="32"/>
          <w:szCs w:val="32"/>
        </w:rPr>
      </w:pPr>
    </w:p>
    <w:p w14:paraId="3DDF26F7">
      <w:pPr>
        <w:pStyle w:val="6"/>
        <w:spacing w:before="0" w:line="600" w:lineRule="exact"/>
        <w:ind w:firstLine="0" w:firstLineChars="0"/>
        <w:rPr>
          <w:rFonts w:hint="eastAsia"/>
          <w:lang w:eastAsia="zh-CN"/>
        </w:rPr>
      </w:pPr>
    </w:p>
    <w:p w14:paraId="09514914">
      <w:pPr>
        <w:pStyle w:val="6"/>
        <w:spacing w:before="0" w:line="600" w:lineRule="exact"/>
        <w:ind w:firstLine="0" w:firstLineChars="0"/>
        <w:rPr>
          <w:rFonts w:hint="eastAsia"/>
          <w:lang w:eastAsia="zh-CN"/>
        </w:rPr>
      </w:pPr>
    </w:p>
    <w:p w14:paraId="1C3DC773">
      <w:pPr>
        <w:pStyle w:val="6"/>
        <w:spacing w:before="0" w:line="600" w:lineRule="exact"/>
        <w:ind w:firstLine="0" w:firstLineChars="0"/>
        <w:rPr>
          <w:rFonts w:hint="eastAsia"/>
          <w:lang w:eastAsia="zh-CN"/>
        </w:rPr>
      </w:pPr>
    </w:p>
    <w:p w14:paraId="79AF4D6E">
      <w:pPr>
        <w:pStyle w:val="6"/>
        <w:spacing w:before="0" w:line="600" w:lineRule="exact"/>
        <w:ind w:firstLine="0" w:firstLineChars="0"/>
        <w:rPr>
          <w:rFonts w:hint="eastAsia"/>
          <w:lang w:eastAsia="zh-CN"/>
        </w:rPr>
      </w:pPr>
    </w:p>
    <w:p w14:paraId="2B1A9D85">
      <w:pPr>
        <w:pStyle w:val="6"/>
        <w:spacing w:before="0" w:line="600" w:lineRule="exact"/>
        <w:ind w:firstLine="0" w:firstLineChars="0"/>
        <w:rPr>
          <w:rFonts w:hint="eastAsia"/>
          <w:lang w:eastAsia="zh-CN"/>
        </w:rPr>
      </w:pPr>
    </w:p>
    <w:p w14:paraId="4D2D3462">
      <w:pPr>
        <w:pStyle w:val="6"/>
        <w:spacing w:before="0" w:line="600" w:lineRule="exact"/>
        <w:ind w:firstLine="0" w:firstLineChars="0"/>
        <w:rPr>
          <w:rFonts w:hint="eastAsia"/>
          <w:lang w:eastAsia="zh-CN"/>
        </w:rPr>
      </w:pPr>
    </w:p>
    <w:p w14:paraId="70B85D18">
      <w:pPr>
        <w:pStyle w:val="6"/>
        <w:spacing w:before="0" w:line="600" w:lineRule="exact"/>
        <w:ind w:firstLine="0" w:firstLineChars="0"/>
        <w:rPr>
          <w:rFonts w:hint="eastAsia"/>
          <w:lang w:eastAsia="zh-CN"/>
        </w:rPr>
      </w:pPr>
    </w:p>
    <w:p w14:paraId="2E5AF851">
      <w:pPr>
        <w:pStyle w:val="6"/>
        <w:spacing w:before="0" w:line="600" w:lineRule="exact"/>
        <w:ind w:firstLine="0" w:firstLineChars="0"/>
        <w:rPr>
          <w:rFonts w:hint="eastAsia"/>
          <w:lang w:eastAsia="zh-CN"/>
        </w:rPr>
      </w:pPr>
    </w:p>
    <w:p w14:paraId="7E514878">
      <w:pPr>
        <w:pStyle w:val="6"/>
        <w:spacing w:before="0" w:line="600" w:lineRule="exact"/>
        <w:ind w:firstLine="0" w:firstLineChars="0"/>
        <w:rPr>
          <w:rFonts w:hint="eastAsia"/>
          <w:lang w:eastAsia="zh-CN"/>
        </w:rPr>
      </w:pPr>
    </w:p>
    <w:p w14:paraId="71D98D1C">
      <w:pPr>
        <w:pStyle w:val="6"/>
        <w:spacing w:before="0" w:line="600" w:lineRule="exact"/>
        <w:ind w:firstLine="0" w:firstLineChars="0"/>
        <w:rPr>
          <w:rFonts w:hint="eastAsia"/>
          <w:lang w:eastAsia="zh-CN"/>
        </w:rPr>
      </w:pPr>
    </w:p>
    <w:p w14:paraId="0CCD9520">
      <w:pPr>
        <w:pStyle w:val="6"/>
        <w:spacing w:before="0" w:line="600" w:lineRule="exact"/>
        <w:ind w:firstLine="0" w:firstLineChars="0"/>
        <w:rPr>
          <w:rFonts w:hint="eastAsia"/>
          <w:lang w:eastAsia="zh-CN"/>
        </w:rPr>
      </w:pPr>
    </w:p>
    <w:p w14:paraId="0C1EF82E">
      <w:pPr>
        <w:pStyle w:val="6"/>
        <w:spacing w:before="0" w:line="600" w:lineRule="exact"/>
        <w:ind w:firstLine="0" w:firstLineChars="0"/>
        <w:rPr>
          <w:rFonts w:hint="eastAsia"/>
          <w:lang w:eastAsia="zh-CN"/>
        </w:rPr>
      </w:pPr>
    </w:p>
    <w:p w14:paraId="5075BCC6">
      <w:pPr>
        <w:pStyle w:val="6"/>
        <w:spacing w:before="0" w:line="600" w:lineRule="exact"/>
        <w:ind w:firstLine="0" w:firstLineChars="0"/>
        <w:rPr>
          <w:rFonts w:hint="eastAsia"/>
          <w:lang w:eastAsia="zh-CN"/>
        </w:rPr>
      </w:pPr>
    </w:p>
    <w:p w14:paraId="0DD32359">
      <w:pPr>
        <w:pStyle w:val="6"/>
        <w:spacing w:before="0" w:line="600" w:lineRule="exact"/>
        <w:ind w:firstLine="0" w:firstLineChars="0"/>
        <w:rPr>
          <w:rFonts w:hint="eastAsia"/>
          <w:lang w:eastAsia="zh-CN"/>
        </w:rPr>
      </w:pPr>
    </w:p>
    <w:p w14:paraId="79D244C5">
      <w:pPr>
        <w:pBdr>
          <w:bottom w:val="single" w:color="auto" w:sz="12" w:space="1"/>
          <w:between w:val="single" w:color="auto" w:sz="12" w:space="1"/>
        </w:pBdr>
        <w:spacing w:line="600" w:lineRule="exact"/>
        <w:rPr>
          <w:rFonts w:eastAsia="仿宋_GB2312"/>
          <w:sz w:val="32"/>
          <w:szCs w:val="32"/>
        </w:rPr>
      </w:pPr>
      <w:r>
        <w:rPr>
          <w:rFonts w:eastAsia="仿宋_GB2312"/>
          <w:sz w:val="32"/>
          <w:szCs w:val="32"/>
        </w:rPr>
        <w:t>信息公开属性：</w:t>
      </w:r>
      <w:r>
        <w:rPr>
          <w:rFonts w:hint="eastAsia" w:eastAsia="仿宋_GB2312"/>
          <w:sz w:val="32"/>
          <w:szCs w:val="32"/>
        </w:rPr>
        <w:t>主动</w:t>
      </w:r>
      <w:r>
        <w:rPr>
          <w:rFonts w:eastAsia="仿宋_GB2312"/>
          <w:sz w:val="32"/>
          <w:szCs w:val="32"/>
        </w:rPr>
        <w:t>公开</w:t>
      </w:r>
    </w:p>
    <w:p w14:paraId="1057B3D1">
      <w:pPr>
        <w:pBdr>
          <w:bottom w:val="single" w:color="auto" w:sz="12" w:space="1"/>
          <w:between w:val="single" w:color="auto" w:sz="12" w:space="1"/>
        </w:pBdr>
        <w:tabs>
          <w:tab w:val="left" w:pos="3584"/>
        </w:tabs>
        <w:spacing w:line="600" w:lineRule="exact"/>
        <w:ind w:firstLine="280" w:firstLineChars="100"/>
        <w:rPr>
          <w:rFonts w:hint="eastAsia"/>
        </w:rPr>
      </w:pPr>
      <w:r>
        <w:rPr>
          <w:rFonts w:eastAsia="仿宋_GB2312"/>
          <w:sz w:val="28"/>
          <w:szCs w:val="28"/>
        </w:rPr>
        <w:t xml:space="preserve">上海市生态环境局办公室            </w:t>
      </w:r>
      <w:r>
        <w:rPr>
          <w:rFonts w:hint="eastAsia" w:eastAsia="仿宋_GB2312"/>
          <w:sz w:val="28"/>
          <w:szCs w:val="28"/>
        </w:rPr>
        <w:t xml:space="preserve">    </w:t>
      </w:r>
      <w:r>
        <w:rPr>
          <w:rFonts w:eastAsia="仿宋_GB2312"/>
          <w:sz w:val="28"/>
          <w:szCs w:val="28"/>
        </w:rPr>
        <w:t xml:space="preserve"> 202</w:t>
      </w:r>
      <w:r>
        <w:rPr>
          <w:rFonts w:hint="eastAsia" w:eastAsia="仿宋_GB2312"/>
          <w:sz w:val="28"/>
          <w:szCs w:val="28"/>
        </w:rPr>
        <w:t>4</w:t>
      </w:r>
      <w:r>
        <w:rPr>
          <w:rFonts w:eastAsia="仿宋_GB2312"/>
          <w:sz w:val="28"/>
          <w:szCs w:val="28"/>
        </w:rPr>
        <w:t>年</w:t>
      </w:r>
      <w:r>
        <w:rPr>
          <w:rFonts w:hint="eastAsia" w:eastAsia="仿宋_GB2312"/>
          <w:sz w:val="28"/>
          <w:szCs w:val="28"/>
        </w:rPr>
        <w:t xml:space="preserve">5 </w:t>
      </w:r>
      <w:r>
        <w:rPr>
          <w:rFonts w:eastAsia="仿宋_GB2312"/>
          <w:sz w:val="28"/>
          <w:szCs w:val="28"/>
        </w:rPr>
        <w:t>月</w:t>
      </w:r>
      <w:r>
        <w:rPr>
          <w:rFonts w:hint="eastAsia" w:eastAsia="仿宋_GB2312"/>
          <w:sz w:val="28"/>
          <w:szCs w:val="28"/>
        </w:rPr>
        <w:t>14</w:t>
      </w:r>
      <w:r>
        <w:rPr>
          <w:rFonts w:eastAsia="仿宋_GB2312"/>
          <w:sz w:val="28"/>
          <w:szCs w:val="28"/>
        </w:rPr>
        <w:t>日印发</w:t>
      </w:r>
    </w:p>
    <w:p w14:paraId="6D89633D"/>
    <w:sectPr>
      <w:headerReference r:id="rId8" w:type="default"/>
      <w:footerReference r:id="rId10" w:type="default"/>
      <w:headerReference r:id="rId9" w:type="even"/>
      <w:footerReference r:id="rId11" w:type="even"/>
      <w:pgSz w:w="11907" w:h="16839"/>
      <w:pgMar w:top="2098" w:right="1531" w:bottom="1985" w:left="1531" w:header="851" w:footer="1588"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19F73">
    <w:pPr>
      <w:pStyle w:val="4"/>
      <w:ind w:right="140" w:firstLine="560"/>
      <w:jc w:val="right"/>
    </w:pPr>
    <w:r>
      <w:rPr>
        <w:rFonts w:hint="eastAsia" w:ascii="宋体" w:hAnsi="宋体"/>
        <w:color w:val="000000"/>
        <w:kern w:val="0"/>
        <w:sz w:val="28"/>
      </w:rPr>
      <w:t xml:space="preserve">— </w:t>
    </w:r>
    <w:r>
      <w:rPr>
        <w:rFonts w:hint="eastAsia" w:ascii="宋体" w:hAnsi="宋体"/>
        <w:color w:val="000000"/>
        <w:kern w:val="0"/>
        <w:sz w:val="28"/>
      </w:rPr>
      <w:fldChar w:fldCharType="begin"/>
    </w:r>
    <w:r>
      <w:rPr>
        <w:rFonts w:hint="eastAsia" w:ascii="宋体" w:hAnsi="宋体"/>
        <w:color w:val="000000"/>
        <w:kern w:val="0"/>
        <w:sz w:val="28"/>
      </w:rPr>
      <w:instrText xml:space="preserve"> PAGE </w:instrText>
    </w:r>
    <w:r>
      <w:rPr>
        <w:rFonts w:ascii="宋体" w:hAnsi="宋体"/>
        <w:color w:val="000000"/>
        <w:kern w:val="0"/>
        <w:sz w:val="28"/>
      </w:rPr>
      <w:fldChar w:fldCharType="separate"/>
    </w:r>
    <w:r>
      <w:rPr>
        <w:rFonts w:ascii="宋体" w:hAnsi="宋体"/>
        <w:color w:val="000000"/>
        <w:kern w:val="0"/>
        <w:sz w:val="28"/>
      </w:rPr>
      <w:t>1</w:t>
    </w:r>
    <w:r>
      <w:rPr>
        <w:rFonts w:hint="eastAsia" w:ascii="宋体" w:hAnsi="宋体"/>
        <w:color w:val="000000"/>
        <w:kern w:val="0"/>
        <w:sz w:val="28"/>
      </w:rPr>
      <w:fldChar w:fldCharType="end"/>
    </w:r>
    <w:r>
      <w:rPr>
        <w:rFonts w:hint="eastAsia" w:ascii="宋体" w:hAnsi="宋体"/>
        <w:color w:val="000000"/>
        <w:kern w:val="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8BA27">
    <w:pPr>
      <w:pStyle w:val="4"/>
    </w:pPr>
    <w:r>
      <w:rPr>
        <w:rFonts w:hint="eastAsia" w:ascii="宋体" w:hAnsi="宋体"/>
        <w:color w:val="000000"/>
        <w:kern w:val="0"/>
        <w:sz w:val="28"/>
      </w:rPr>
      <w:t xml:space="preserve">— </w:t>
    </w:r>
    <w:r>
      <w:rPr>
        <w:rFonts w:hint="eastAsia" w:ascii="宋体" w:hAnsi="宋体"/>
        <w:color w:val="000000"/>
        <w:kern w:val="0"/>
        <w:sz w:val="28"/>
      </w:rPr>
      <w:fldChar w:fldCharType="begin"/>
    </w:r>
    <w:r>
      <w:rPr>
        <w:rFonts w:hint="eastAsia" w:ascii="宋体" w:hAnsi="宋体"/>
        <w:color w:val="000000"/>
        <w:kern w:val="0"/>
        <w:sz w:val="28"/>
      </w:rPr>
      <w:instrText xml:space="preserve"> PAGE </w:instrText>
    </w:r>
    <w:r>
      <w:rPr>
        <w:rFonts w:ascii="宋体" w:hAnsi="宋体"/>
        <w:color w:val="000000"/>
        <w:kern w:val="0"/>
        <w:sz w:val="28"/>
      </w:rPr>
      <w:fldChar w:fldCharType="separate"/>
    </w:r>
    <w:r>
      <w:rPr>
        <w:rFonts w:ascii="宋体" w:hAnsi="宋体"/>
        <w:color w:val="000000"/>
        <w:kern w:val="0"/>
        <w:sz w:val="28"/>
      </w:rPr>
      <w:t>2</w:t>
    </w:r>
    <w:r>
      <w:rPr>
        <w:rFonts w:hint="eastAsia" w:ascii="宋体" w:hAnsi="宋体"/>
        <w:color w:val="000000"/>
        <w:kern w:val="0"/>
        <w:sz w:val="28"/>
      </w:rPr>
      <w:fldChar w:fldCharType="end"/>
    </w:r>
    <w:r>
      <w:rPr>
        <w:rFonts w:hint="eastAsia" w:ascii="宋体" w:hAnsi="宋体"/>
        <w:color w:val="000000"/>
        <w:kern w:val="0"/>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809D6">
    <w:pPr>
      <w:pStyle w:val="4"/>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CDB9DE0">
                          <w:pPr>
                            <w:pStyle w:val="4"/>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45</w:t>
                          </w:r>
                          <w:r>
                            <w:rPr>
                              <w:sz w:val="32"/>
                              <w:szCs w:val="32"/>
                            </w:rPr>
                            <w:fldChar w:fldCharType="end"/>
                          </w:r>
                          <w:r>
                            <w:rPr>
                              <w:sz w:val="32"/>
                              <w:szCs w:val="32"/>
                            </w:rPr>
                            <w:t xml:space="preserve"> —</w:t>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qBisHEAQAAjwMAAA4AAABkcnMvZTJvRG9jLnhtbK1TzY7TMBC+I/EO&#10;lu80aY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q+4swJSxd++f7t8uPX5edX&#10;9jb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NqBisHEAQAAjwMAAA4AAAAAAAAAAQAgAAAAHwEAAGRycy9lMm9Eb2MueG1s&#10;UEsFBgAAAAAGAAYAWQEAAFUFAAAAAA==&#10;">
              <v:fill on="f" focussize="0,0"/>
              <v:stroke on="f"/>
              <v:imagedata o:title=""/>
              <o:lock v:ext="edit" aspectratio="f"/>
              <v:textbox inset="0mm,0mm,0mm,0mm" style="mso-fit-shape-to-text:t;">
                <w:txbxContent>
                  <w:p w14:paraId="0CDB9DE0">
                    <w:pPr>
                      <w:pStyle w:val="4"/>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45</w:t>
                    </w:r>
                    <w:r>
                      <w:rPr>
                        <w:sz w:val="32"/>
                        <w:szCs w:val="32"/>
                      </w:rPr>
                      <w:fldChar w:fldCharType="end"/>
                    </w:r>
                    <w:r>
                      <w:rPr>
                        <w:sz w:val="32"/>
                        <w:szCs w:val="32"/>
                      </w:rPr>
                      <w:t xml:space="preserve"> —</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709AA">
    <w:pPr>
      <w:pStyle w:val="4"/>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5D86E11">
                          <w:pPr>
                            <w:pStyle w:val="4"/>
                          </w:pPr>
                          <w:r>
                            <w:fldChar w:fldCharType="begin"/>
                          </w:r>
                          <w:r>
                            <w:instrText xml:space="preserve"> PAGE  \* MERGEFORMAT </w:instrText>
                          </w:r>
                          <w:r>
                            <w:fldChar w:fldCharType="separate"/>
                          </w:r>
                          <w:r>
                            <w:t>44</w:t>
                          </w:r>
                          <w: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QoR1bEAQAAjwMAAA4AAABkcnMvZTJvRG9jLnhtbK1TzY7TMBC+I/EO&#10;lu80aUG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Tc3fcOaEpQu//Ph++fn78usb&#10;e53s6QNW1HUf7mDKkMKkdWjBpjepYEO29Hy1VA2RSSou16v1uiS3JZ3NCeEUD58HwPheectSUHOg&#10;O8tWitNHjGPr3JKmOX+rjaG6qIz7q0CYqVIkxiPHFMVhP0zE9745k9qerrvmjrabM/PBkZtpM+YA&#10;5mA/B8cA+tARtWXmheHdMRKJzC1NGGGnwXRPWd20U2kRHue56+E/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DQoR1bEAQAAjwMAAA4AAAAAAAAAAQAgAAAAHwEAAGRycy9lMm9Eb2MueG1s&#10;UEsFBgAAAAAGAAYAWQEAAFUFAAAAAA==&#10;">
              <v:fill on="f" focussize="0,0"/>
              <v:stroke on="f"/>
              <v:imagedata o:title=""/>
              <o:lock v:ext="edit" aspectratio="f"/>
              <v:textbox inset="0mm,0mm,0mm,0mm" style="mso-fit-shape-to-text:t;">
                <w:txbxContent>
                  <w:p w14:paraId="05D86E11">
                    <w:pPr>
                      <w:pStyle w:val="4"/>
                    </w:pPr>
                    <w:r>
                      <w:fldChar w:fldCharType="begin"/>
                    </w:r>
                    <w:r>
                      <w:instrText xml:space="preserve"> PAGE  \* MERGEFORMAT </w:instrText>
                    </w:r>
                    <w:r>
                      <w:fldChar w:fldCharType="separate"/>
                    </w:r>
                    <w:r>
                      <w:t>44</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DF2E9">
    <w:pPr>
      <w:pStyle w:val="4"/>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01EC3C5">
                          <w:pPr>
                            <w:pStyle w:val="4"/>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69</w:t>
                          </w:r>
                          <w:r>
                            <w:rPr>
                              <w:sz w:val="32"/>
                              <w:szCs w:val="32"/>
                            </w:rPr>
                            <w:fldChar w:fldCharType="end"/>
                          </w:r>
                          <w:r>
                            <w:rPr>
                              <w:sz w:val="32"/>
                              <w:szCs w:val="32"/>
                            </w:rPr>
                            <w:t xml:space="preserve"> —</w:t>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VaPg7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r+ljMnLF345fu3y49fl59f&#10;2Sr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VaPg7EAQAAjwMAAA4AAAAAAAAAAQAgAAAAHwEAAGRycy9lMm9Eb2MueG1s&#10;UEsFBgAAAAAGAAYAWQEAAFUFAAAAAA==&#10;">
              <v:fill on="f" focussize="0,0"/>
              <v:stroke on="f"/>
              <v:imagedata o:title=""/>
              <o:lock v:ext="edit" aspectratio="f"/>
              <v:textbox inset="0mm,0mm,0mm,0mm" style="mso-fit-shape-to-text:t;">
                <w:txbxContent>
                  <w:p w14:paraId="401EC3C5">
                    <w:pPr>
                      <w:pStyle w:val="4"/>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69</w:t>
                    </w:r>
                    <w:r>
                      <w:rPr>
                        <w:sz w:val="32"/>
                        <w:szCs w:val="32"/>
                      </w:rPr>
                      <w:fldChar w:fldCharType="end"/>
                    </w:r>
                    <w:r>
                      <w:rPr>
                        <w:sz w:val="32"/>
                        <w:szCs w:val="32"/>
                      </w:rPr>
                      <w:t xml:space="preserve"> —</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F3FD0">
    <w:pPr>
      <w:pStyle w:val="4"/>
      <w:ind w:firstLine="140" w:firstLineChars="50"/>
      <w:jc w:val="right"/>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rPr>
      <w:t>93</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611DF">
    <w:pPr>
      <w:pStyle w:val="4"/>
      <w:ind w:firstLine="140" w:firstLineChars="50"/>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rPr>
      <w:t>92</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309C4">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6A3C4">
    <w:pPr>
      <w:pStyle w:val="5"/>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51388"/>
    <w:multiLevelType w:val="multilevel"/>
    <w:tmpl w:val="89851388"/>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1">
    <w:nsid w:val="8BA0EF7B"/>
    <w:multiLevelType w:val="singleLevel"/>
    <w:tmpl w:val="8BA0EF7B"/>
    <w:lvl w:ilvl="0" w:tentative="0">
      <w:start w:val="1"/>
      <w:numFmt w:val="decimal"/>
      <w:lvlText w:val="(%1)"/>
      <w:lvlJc w:val="left"/>
      <w:pPr>
        <w:ind w:left="425" w:hanging="425"/>
      </w:pPr>
      <w:rPr>
        <w:rFonts w:hint="default"/>
      </w:rPr>
    </w:lvl>
  </w:abstractNum>
  <w:abstractNum w:abstractNumId="2">
    <w:nsid w:val="9E180F7C"/>
    <w:multiLevelType w:val="singleLevel"/>
    <w:tmpl w:val="9E180F7C"/>
    <w:lvl w:ilvl="0" w:tentative="0">
      <w:start w:val="1"/>
      <w:numFmt w:val="decimal"/>
      <w:lvlText w:val="%1."/>
      <w:lvlJc w:val="left"/>
      <w:pPr>
        <w:ind w:left="425" w:hanging="425"/>
      </w:pPr>
      <w:rPr>
        <w:rFonts w:hint="default"/>
      </w:rPr>
    </w:lvl>
  </w:abstractNum>
  <w:abstractNum w:abstractNumId="3">
    <w:nsid w:val="A1CA4D61"/>
    <w:multiLevelType w:val="multilevel"/>
    <w:tmpl w:val="A1CA4D61"/>
    <w:lvl w:ilvl="0" w:tentative="0">
      <w:start w:val="1"/>
      <w:numFmt w:val="decimal"/>
      <w:lvlText w:val="(%1)"/>
      <w:lvlJc w:val="left"/>
      <w:pPr>
        <w:tabs>
          <w:tab w:val="left" w:pos="420"/>
        </w:tabs>
        <w:ind w:left="845" w:hanging="425"/>
      </w:pPr>
      <w:rPr>
        <w:rFonts w:hint="default"/>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4">
    <w:nsid w:val="A1F4F3BF"/>
    <w:multiLevelType w:val="singleLevel"/>
    <w:tmpl w:val="A1F4F3BF"/>
    <w:lvl w:ilvl="0" w:tentative="0">
      <w:start w:val="1"/>
      <w:numFmt w:val="decimal"/>
      <w:lvlText w:val="(%1)"/>
      <w:lvlJc w:val="left"/>
      <w:pPr>
        <w:ind w:left="425" w:hanging="425"/>
      </w:pPr>
      <w:rPr>
        <w:rFonts w:hint="default"/>
      </w:rPr>
    </w:lvl>
  </w:abstractNum>
  <w:abstractNum w:abstractNumId="5">
    <w:nsid w:val="A2BD990E"/>
    <w:multiLevelType w:val="singleLevel"/>
    <w:tmpl w:val="A2BD990E"/>
    <w:lvl w:ilvl="0" w:tentative="0">
      <w:start w:val="1"/>
      <w:numFmt w:val="decimal"/>
      <w:suff w:val="nothing"/>
      <w:lvlText w:val="(%1)"/>
      <w:lvlJc w:val="left"/>
      <w:pPr>
        <w:ind w:left="845" w:hanging="425"/>
      </w:pPr>
      <w:rPr>
        <w:rFonts w:hint="default" w:ascii="仿宋_GB2312" w:hAnsi="仿宋_GB2312" w:eastAsia="仿宋_GB2312" w:cs="仿宋_GB2312"/>
      </w:rPr>
    </w:lvl>
  </w:abstractNum>
  <w:abstractNum w:abstractNumId="6">
    <w:nsid w:val="A8C29569"/>
    <w:multiLevelType w:val="singleLevel"/>
    <w:tmpl w:val="A8C29569"/>
    <w:lvl w:ilvl="0" w:tentative="0">
      <w:start w:val="1"/>
      <w:numFmt w:val="decimal"/>
      <w:suff w:val="nothing"/>
      <w:lvlText w:val="（%1）"/>
      <w:lvlJc w:val="left"/>
    </w:lvl>
  </w:abstractNum>
  <w:abstractNum w:abstractNumId="7">
    <w:nsid w:val="A92857DD"/>
    <w:multiLevelType w:val="singleLevel"/>
    <w:tmpl w:val="A92857DD"/>
    <w:lvl w:ilvl="0" w:tentative="0">
      <w:start w:val="1"/>
      <w:numFmt w:val="decimal"/>
      <w:suff w:val="nothing"/>
      <w:lvlText w:val="（%1）"/>
      <w:lvlJc w:val="left"/>
    </w:lvl>
  </w:abstractNum>
  <w:abstractNum w:abstractNumId="8">
    <w:nsid w:val="B3157849"/>
    <w:multiLevelType w:val="multilevel"/>
    <w:tmpl w:val="B3157849"/>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840"/>
        </w:tabs>
        <w:ind w:left="840" w:hanging="420"/>
      </w:pPr>
      <w:rPr>
        <w:rFonts w:hint="default" w:ascii="Times New Roman" w:hAnsi="Times New Roman" w:cs="Times New Roman"/>
      </w:rPr>
    </w:lvl>
    <w:lvl w:ilvl="2" w:tentative="0">
      <w:start w:val="1"/>
      <w:numFmt w:val="decimalEnclosedCircleChinese"/>
      <w:lvlText w:val="%3"/>
      <w:lvlJc w:val="lef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Letter"/>
      <w:lvlText w:val="%6)"/>
      <w:lvlJc w:val="left"/>
      <w:pPr>
        <w:tabs>
          <w:tab w:val="left" w:pos="2520"/>
        </w:tabs>
        <w:ind w:left="2520" w:hanging="420"/>
      </w:pPr>
      <w:rPr>
        <w:rFonts w:hint="default" w:ascii="Times New Roman" w:hAnsi="Times New Roman" w:cs="Times New Roman"/>
      </w:rPr>
    </w:lvl>
    <w:lvl w:ilvl="6" w:tentative="0">
      <w:start w:val="1"/>
      <w:numFmt w:val="lowerRoman"/>
      <w:lvlText w:val="%7."/>
      <w:lvlJc w:val="left"/>
      <w:pPr>
        <w:tabs>
          <w:tab w:val="left" w:pos="2940"/>
        </w:tabs>
        <w:ind w:left="2940" w:hanging="420"/>
      </w:pPr>
      <w:rPr>
        <w:rFonts w:hint="default" w:ascii="Times New Roman" w:hAnsi="Times New Roman" w:cs="Times New Roman"/>
      </w:rPr>
    </w:lvl>
    <w:lvl w:ilvl="7" w:tentative="0">
      <w:start w:val="1"/>
      <w:numFmt w:val="lowerRoman"/>
      <w:lvlText w:val="%8)"/>
      <w:lvlJc w:val="left"/>
      <w:pPr>
        <w:tabs>
          <w:tab w:val="left" w:pos="3360"/>
        </w:tabs>
        <w:ind w:left="3360" w:hanging="420"/>
      </w:pPr>
      <w:rPr>
        <w:rFonts w:hint="default" w:ascii="Times New Roman" w:hAnsi="Times New Roman" w:cs="Times New Roman"/>
      </w:rPr>
    </w:lvl>
    <w:lvl w:ilvl="8" w:tentative="0">
      <w:start w:val="1"/>
      <w:numFmt w:val="lowerLetter"/>
      <w:lvlText w:val="%9."/>
      <w:lvlJc w:val="left"/>
      <w:pPr>
        <w:tabs>
          <w:tab w:val="left" w:pos="3780"/>
        </w:tabs>
        <w:ind w:left="3780" w:hanging="420"/>
      </w:pPr>
      <w:rPr>
        <w:rFonts w:hint="default" w:ascii="Times New Roman" w:hAnsi="Times New Roman" w:cs="Times New Roman"/>
      </w:rPr>
    </w:lvl>
  </w:abstractNum>
  <w:abstractNum w:abstractNumId="9">
    <w:nsid w:val="B76E8406"/>
    <w:multiLevelType w:val="singleLevel"/>
    <w:tmpl w:val="B76E8406"/>
    <w:lvl w:ilvl="0" w:tentative="0">
      <w:start w:val="1"/>
      <w:numFmt w:val="decimal"/>
      <w:lvlText w:val="%1."/>
      <w:lvlJc w:val="left"/>
      <w:pPr>
        <w:tabs>
          <w:tab w:val="left" w:pos="312"/>
        </w:tabs>
      </w:pPr>
    </w:lvl>
  </w:abstractNum>
  <w:abstractNum w:abstractNumId="10">
    <w:nsid w:val="BC257803"/>
    <w:multiLevelType w:val="singleLevel"/>
    <w:tmpl w:val="BC257803"/>
    <w:lvl w:ilvl="0" w:tentative="0">
      <w:start w:val="1"/>
      <w:numFmt w:val="decimal"/>
      <w:lvlText w:val="(%1)"/>
      <w:lvlJc w:val="left"/>
      <w:pPr>
        <w:ind w:left="425" w:hanging="425"/>
      </w:pPr>
      <w:rPr>
        <w:rFonts w:hint="default"/>
      </w:rPr>
    </w:lvl>
  </w:abstractNum>
  <w:abstractNum w:abstractNumId="11">
    <w:nsid w:val="C837D353"/>
    <w:multiLevelType w:val="singleLevel"/>
    <w:tmpl w:val="C837D353"/>
    <w:lvl w:ilvl="0" w:tentative="0">
      <w:start w:val="2"/>
      <w:numFmt w:val="decimal"/>
      <w:suff w:val="nothing"/>
      <w:lvlText w:val="%1."/>
      <w:lvlJc w:val="left"/>
      <w:pPr>
        <w:ind w:left="425" w:hanging="425"/>
      </w:pPr>
      <w:rPr>
        <w:rFonts w:hint="default"/>
      </w:rPr>
    </w:lvl>
  </w:abstractNum>
  <w:abstractNum w:abstractNumId="12">
    <w:nsid w:val="CAF2CE2A"/>
    <w:multiLevelType w:val="singleLevel"/>
    <w:tmpl w:val="CAF2CE2A"/>
    <w:lvl w:ilvl="0" w:tentative="0">
      <w:start w:val="1"/>
      <w:numFmt w:val="decimal"/>
      <w:lvlText w:val="%1."/>
      <w:lvlJc w:val="left"/>
      <w:pPr>
        <w:ind w:left="425" w:hanging="425"/>
      </w:pPr>
      <w:rPr>
        <w:rFonts w:hint="default"/>
      </w:rPr>
    </w:lvl>
  </w:abstractNum>
  <w:abstractNum w:abstractNumId="13">
    <w:nsid w:val="E18E8464"/>
    <w:multiLevelType w:val="singleLevel"/>
    <w:tmpl w:val="E18E8464"/>
    <w:lvl w:ilvl="0" w:tentative="0">
      <w:start w:val="1"/>
      <w:numFmt w:val="decimal"/>
      <w:lvlText w:val="(%1)"/>
      <w:lvlJc w:val="left"/>
      <w:pPr>
        <w:tabs>
          <w:tab w:val="left" w:pos="840"/>
        </w:tabs>
        <w:ind w:left="1265" w:hanging="425"/>
      </w:pPr>
      <w:rPr>
        <w:rFonts w:hint="default"/>
      </w:rPr>
    </w:lvl>
  </w:abstractNum>
  <w:abstractNum w:abstractNumId="14">
    <w:nsid w:val="EF84341E"/>
    <w:multiLevelType w:val="singleLevel"/>
    <w:tmpl w:val="EF84341E"/>
    <w:lvl w:ilvl="0" w:tentative="0">
      <w:start w:val="1"/>
      <w:numFmt w:val="chineseCounting"/>
      <w:suff w:val="nothing"/>
      <w:lvlText w:val="（%1）"/>
      <w:lvlJc w:val="left"/>
      <w:pPr>
        <w:ind w:left="0" w:firstLine="420"/>
      </w:pPr>
      <w:rPr>
        <w:rFonts w:hint="eastAsia"/>
      </w:rPr>
    </w:lvl>
  </w:abstractNum>
  <w:abstractNum w:abstractNumId="15">
    <w:nsid w:val="FEA9A386"/>
    <w:multiLevelType w:val="singleLevel"/>
    <w:tmpl w:val="FEA9A386"/>
    <w:lvl w:ilvl="0" w:tentative="0">
      <w:start w:val="1"/>
      <w:numFmt w:val="decimal"/>
      <w:suff w:val="nothing"/>
      <w:lvlText w:val="（%1）"/>
      <w:lvlJc w:val="left"/>
    </w:lvl>
  </w:abstractNum>
  <w:abstractNum w:abstractNumId="16">
    <w:nsid w:val="034C2851"/>
    <w:multiLevelType w:val="multilevel"/>
    <w:tmpl w:val="034C2851"/>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17">
    <w:nsid w:val="04222DDC"/>
    <w:multiLevelType w:val="singleLevel"/>
    <w:tmpl w:val="04222DDC"/>
    <w:lvl w:ilvl="0" w:tentative="0">
      <w:start w:val="1"/>
      <w:numFmt w:val="decimal"/>
      <w:lvlText w:val="%1."/>
      <w:lvlJc w:val="left"/>
      <w:pPr>
        <w:ind w:left="425" w:hanging="425"/>
      </w:pPr>
      <w:rPr>
        <w:rFonts w:hint="default"/>
      </w:rPr>
    </w:lvl>
  </w:abstractNum>
  <w:abstractNum w:abstractNumId="18">
    <w:nsid w:val="04DF1C0D"/>
    <w:multiLevelType w:val="multilevel"/>
    <w:tmpl w:val="04DF1C0D"/>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19">
    <w:nsid w:val="06CF0C94"/>
    <w:multiLevelType w:val="singleLevel"/>
    <w:tmpl w:val="06CF0C94"/>
    <w:lvl w:ilvl="0" w:tentative="0">
      <w:start w:val="1"/>
      <w:numFmt w:val="decimal"/>
      <w:lvlText w:val="(%1)"/>
      <w:lvlJc w:val="left"/>
      <w:pPr>
        <w:ind w:left="425" w:hanging="425"/>
      </w:pPr>
      <w:rPr>
        <w:rFonts w:hint="default"/>
      </w:rPr>
    </w:lvl>
  </w:abstractNum>
  <w:abstractNum w:abstractNumId="20">
    <w:nsid w:val="078D6F7D"/>
    <w:multiLevelType w:val="singleLevel"/>
    <w:tmpl w:val="078D6F7D"/>
    <w:lvl w:ilvl="0" w:tentative="0">
      <w:start w:val="1"/>
      <w:numFmt w:val="decimal"/>
      <w:lvlText w:val="%1."/>
      <w:lvlJc w:val="left"/>
      <w:pPr>
        <w:ind w:left="425" w:hanging="425"/>
      </w:pPr>
      <w:rPr>
        <w:rFonts w:hint="default"/>
      </w:rPr>
    </w:lvl>
  </w:abstractNum>
  <w:abstractNum w:abstractNumId="21">
    <w:nsid w:val="08CB7ED2"/>
    <w:multiLevelType w:val="multilevel"/>
    <w:tmpl w:val="08CB7ED2"/>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22">
    <w:nsid w:val="0A20274C"/>
    <w:multiLevelType w:val="singleLevel"/>
    <w:tmpl w:val="0A20274C"/>
    <w:lvl w:ilvl="0" w:tentative="0">
      <w:start w:val="1"/>
      <w:numFmt w:val="decimal"/>
      <w:lvlText w:val="%1."/>
      <w:lvlJc w:val="left"/>
      <w:pPr>
        <w:ind w:left="425" w:hanging="425"/>
      </w:pPr>
      <w:rPr>
        <w:rFonts w:hint="default"/>
      </w:rPr>
    </w:lvl>
  </w:abstractNum>
  <w:abstractNum w:abstractNumId="23">
    <w:nsid w:val="0A440F47"/>
    <w:multiLevelType w:val="singleLevel"/>
    <w:tmpl w:val="0A440F47"/>
    <w:lvl w:ilvl="0" w:tentative="0">
      <w:start w:val="1"/>
      <w:numFmt w:val="decimal"/>
      <w:lvlText w:val="%1."/>
      <w:lvlJc w:val="left"/>
      <w:pPr>
        <w:ind w:left="425" w:hanging="425"/>
      </w:pPr>
      <w:rPr>
        <w:rFonts w:hint="default"/>
      </w:rPr>
    </w:lvl>
  </w:abstractNum>
  <w:abstractNum w:abstractNumId="24">
    <w:nsid w:val="0BC83382"/>
    <w:multiLevelType w:val="singleLevel"/>
    <w:tmpl w:val="0BC83382"/>
    <w:lvl w:ilvl="0" w:tentative="0">
      <w:start w:val="1"/>
      <w:numFmt w:val="decimal"/>
      <w:lvlText w:val="%1."/>
      <w:lvlJc w:val="left"/>
      <w:pPr>
        <w:ind w:left="425" w:hanging="425"/>
      </w:pPr>
      <w:rPr>
        <w:rFonts w:hint="default"/>
      </w:rPr>
    </w:lvl>
  </w:abstractNum>
  <w:abstractNum w:abstractNumId="25">
    <w:nsid w:val="0C8E5F80"/>
    <w:multiLevelType w:val="multilevel"/>
    <w:tmpl w:val="0C8E5F80"/>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26">
    <w:nsid w:val="0ED239C5"/>
    <w:multiLevelType w:val="multilevel"/>
    <w:tmpl w:val="0ED239C5"/>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27">
    <w:nsid w:val="0F79370B"/>
    <w:multiLevelType w:val="multilevel"/>
    <w:tmpl w:val="0F79370B"/>
    <w:lvl w:ilvl="0" w:tentative="0">
      <w:start w:val="1"/>
      <w:numFmt w:val="decimal"/>
      <w:lvlText w:val="(%1)"/>
      <w:lvlJc w:val="left"/>
      <w:pPr>
        <w:tabs>
          <w:tab w:val="left" w:pos="420"/>
        </w:tabs>
        <w:ind w:left="845" w:hanging="425"/>
      </w:pPr>
      <w:rPr>
        <w:rFonts w:hint="default"/>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28">
    <w:nsid w:val="0F945931"/>
    <w:multiLevelType w:val="singleLevel"/>
    <w:tmpl w:val="0F945931"/>
    <w:lvl w:ilvl="0" w:tentative="0">
      <w:start w:val="1"/>
      <w:numFmt w:val="decimal"/>
      <w:lvlText w:val="%1."/>
      <w:lvlJc w:val="left"/>
      <w:pPr>
        <w:ind w:left="425" w:hanging="425"/>
      </w:pPr>
      <w:rPr>
        <w:rFonts w:hint="default"/>
        <w:highlight w:val="none"/>
      </w:rPr>
    </w:lvl>
  </w:abstractNum>
  <w:abstractNum w:abstractNumId="29">
    <w:nsid w:val="0F986DA5"/>
    <w:multiLevelType w:val="singleLevel"/>
    <w:tmpl w:val="0F986DA5"/>
    <w:lvl w:ilvl="0" w:tentative="0">
      <w:start w:val="1"/>
      <w:numFmt w:val="decimal"/>
      <w:lvlText w:val="%1."/>
      <w:lvlJc w:val="left"/>
      <w:pPr>
        <w:ind w:left="425" w:hanging="425"/>
      </w:pPr>
      <w:rPr>
        <w:rFonts w:hint="default"/>
      </w:rPr>
    </w:lvl>
  </w:abstractNum>
  <w:abstractNum w:abstractNumId="30">
    <w:nsid w:val="1122769E"/>
    <w:multiLevelType w:val="singleLevel"/>
    <w:tmpl w:val="1122769E"/>
    <w:lvl w:ilvl="0" w:tentative="0">
      <w:start w:val="1"/>
      <w:numFmt w:val="decimal"/>
      <w:lvlText w:val="%1."/>
      <w:lvlJc w:val="left"/>
      <w:pPr>
        <w:ind w:left="425" w:hanging="425"/>
      </w:pPr>
      <w:rPr>
        <w:rFonts w:hint="default"/>
      </w:rPr>
    </w:lvl>
  </w:abstractNum>
  <w:abstractNum w:abstractNumId="31">
    <w:nsid w:val="13A42EC9"/>
    <w:multiLevelType w:val="multilevel"/>
    <w:tmpl w:val="13A42EC9"/>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32">
    <w:nsid w:val="13E035CA"/>
    <w:multiLevelType w:val="singleLevel"/>
    <w:tmpl w:val="13E035CA"/>
    <w:lvl w:ilvl="0" w:tentative="0">
      <w:start w:val="1"/>
      <w:numFmt w:val="decimal"/>
      <w:lvlText w:val="%1."/>
      <w:lvlJc w:val="left"/>
      <w:pPr>
        <w:ind w:left="425" w:hanging="425"/>
      </w:pPr>
      <w:rPr>
        <w:rFonts w:hint="default"/>
      </w:rPr>
    </w:lvl>
  </w:abstractNum>
  <w:abstractNum w:abstractNumId="33">
    <w:nsid w:val="142C1D0A"/>
    <w:multiLevelType w:val="singleLevel"/>
    <w:tmpl w:val="142C1D0A"/>
    <w:lvl w:ilvl="0" w:tentative="0">
      <w:start w:val="1"/>
      <w:numFmt w:val="decimal"/>
      <w:lvlText w:val="%1."/>
      <w:lvlJc w:val="left"/>
      <w:pPr>
        <w:ind w:left="425" w:hanging="425"/>
      </w:pPr>
      <w:rPr>
        <w:rFonts w:hint="default"/>
      </w:rPr>
    </w:lvl>
  </w:abstractNum>
  <w:abstractNum w:abstractNumId="34">
    <w:nsid w:val="18787391"/>
    <w:multiLevelType w:val="singleLevel"/>
    <w:tmpl w:val="18787391"/>
    <w:lvl w:ilvl="0" w:tentative="0">
      <w:start w:val="1"/>
      <w:numFmt w:val="decimal"/>
      <w:lvlText w:val="%1."/>
      <w:lvlJc w:val="left"/>
      <w:pPr>
        <w:ind w:left="425" w:hanging="425"/>
      </w:pPr>
      <w:rPr>
        <w:rFonts w:hint="default"/>
      </w:rPr>
    </w:lvl>
  </w:abstractNum>
  <w:abstractNum w:abstractNumId="35">
    <w:nsid w:val="19063876"/>
    <w:multiLevelType w:val="multilevel"/>
    <w:tmpl w:val="19063876"/>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36">
    <w:nsid w:val="196326D3"/>
    <w:multiLevelType w:val="singleLevel"/>
    <w:tmpl w:val="196326D3"/>
    <w:lvl w:ilvl="0" w:tentative="0">
      <w:start w:val="1"/>
      <w:numFmt w:val="decimal"/>
      <w:lvlText w:val="%1."/>
      <w:lvlJc w:val="left"/>
      <w:pPr>
        <w:ind w:left="425" w:hanging="425"/>
      </w:pPr>
      <w:rPr>
        <w:rFonts w:hint="default" w:ascii="仿宋_GB2312" w:hAnsi="仿宋_GB2312" w:eastAsia="仿宋_GB2312" w:cs="仿宋_GB2312"/>
      </w:rPr>
    </w:lvl>
  </w:abstractNum>
  <w:abstractNum w:abstractNumId="37">
    <w:nsid w:val="19BE5223"/>
    <w:multiLevelType w:val="singleLevel"/>
    <w:tmpl w:val="19BE5223"/>
    <w:lvl w:ilvl="0" w:tentative="0">
      <w:start w:val="1"/>
      <w:numFmt w:val="decimal"/>
      <w:lvlText w:val="%1."/>
      <w:lvlJc w:val="left"/>
      <w:pPr>
        <w:ind w:left="425" w:hanging="425"/>
      </w:pPr>
      <w:rPr>
        <w:rFonts w:hint="default"/>
      </w:rPr>
    </w:lvl>
  </w:abstractNum>
  <w:abstractNum w:abstractNumId="38">
    <w:nsid w:val="1A240502"/>
    <w:multiLevelType w:val="multilevel"/>
    <w:tmpl w:val="1A240502"/>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39">
    <w:nsid w:val="1A8331AE"/>
    <w:multiLevelType w:val="singleLevel"/>
    <w:tmpl w:val="1A8331AE"/>
    <w:lvl w:ilvl="0" w:tentative="0">
      <w:start w:val="1"/>
      <w:numFmt w:val="decimal"/>
      <w:lvlText w:val="%1."/>
      <w:lvlJc w:val="left"/>
      <w:pPr>
        <w:tabs>
          <w:tab w:val="left" w:pos="312"/>
        </w:tabs>
      </w:pPr>
    </w:lvl>
  </w:abstractNum>
  <w:abstractNum w:abstractNumId="40">
    <w:nsid w:val="1C9A75C5"/>
    <w:multiLevelType w:val="multilevel"/>
    <w:tmpl w:val="1C9A75C5"/>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41">
    <w:nsid w:val="1D496E9F"/>
    <w:multiLevelType w:val="singleLevel"/>
    <w:tmpl w:val="1D496E9F"/>
    <w:lvl w:ilvl="0" w:tentative="0">
      <w:start w:val="1"/>
      <w:numFmt w:val="chineseCounting"/>
      <w:suff w:val="nothing"/>
      <w:lvlText w:val="（%1）"/>
      <w:lvlJc w:val="left"/>
      <w:rPr>
        <w:rFonts w:hint="eastAsia"/>
      </w:rPr>
    </w:lvl>
  </w:abstractNum>
  <w:abstractNum w:abstractNumId="42">
    <w:nsid w:val="1DCF3559"/>
    <w:multiLevelType w:val="multilevel"/>
    <w:tmpl w:val="1DCF3559"/>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43">
    <w:nsid w:val="1EB363DF"/>
    <w:multiLevelType w:val="singleLevel"/>
    <w:tmpl w:val="1EB363DF"/>
    <w:lvl w:ilvl="0" w:tentative="0">
      <w:start w:val="1"/>
      <w:numFmt w:val="decimal"/>
      <w:lvlText w:val="%1."/>
      <w:lvlJc w:val="left"/>
      <w:pPr>
        <w:ind w:left="425" w:hanging="425"/>
      </w:pPr>
      <w:rPr>
        <w:rFonts w:hint="default"/>
      </w:rPr>
    </w:lvl>
  </w:abstractNum>
  <w:abstractNum w:abstractNumId="44">
    <w:nsid w:val="20D542D3"/>
    <w:multiLevelType w:val="singleLevel"/>
    <w:tmpl w:val="20D542D3"/>
    <w:lvl w:ilvl="0" w:tentative="0">
      <w:start w:val="1"/>
      <w:numFmt w:val="decimal"/>
      <w:lvlText w:val="%1."/>
      <w:lvlJc w:val="left"/>
      <w:pPr>
        <w:ind w:left="425" w:hanging="425"/>
      </w:pPr>
      <w:rPr>
        <w:rFonts w:hint="default"/>
      </w:rPr>
    </w:lvl>
  </w:abstractNum>
  <w:abstractNum w:abstractNumId="45">
    <w:nsid w:val="24E47E4C"/>
    <w:multiLevelType w:val="multilevel"/>
    <w:tmpl w:val="24E47E4C"/>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46">
    <w:nsid w:val="25236C96"/>
    <w:multiLevelType w:val="multilevel"/>
    <w:tmpl w:val="25236C96"/>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47">
    <w:nsid w:val="2A386A5A"/>
    <w:multiLevelType w:val="singleLevel"/>
    <w:tmpl w:val="2A386A5A"/>
    <w:lvl w:ilvl="0" w:tentative="0">
      <w:start w:val="1"/>
      <w:numFmt w:val="decimal"/>
      <w:lvlText w:val="%1."/>
      <w:lvlJc w:val="left"/>
      <w:pPr>
        <w:ind w:left="425" w:hanging="425"/>
      </w:pPr>
      <w:rPr>
        <w:rFonts w:hint="default"/>
      </w:rPr>
    </w:lvl>
  </w:abstractNum>
  <w:abstractNum w:abstractNumId="48">
    <w:nsid w:val="2B883B3A"/>
    <w:multiLevelType w:val="multilevel"/>
    <w:tmpl w:val="2B883B3A"/>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49">
    <w:nsid w:val="2D1B70D6"/>
    <w:multiLevelType w:val="multilevel"/>
    <w:tmpl w:val="2D1B70D6"/>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50">
    <w:nsid w:val="2E2E496F"/>
    <w:multiLevelType w:val="multilevel"/>
    <w:tmpl w:val="2E2E496F"/>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51">
    <w:nsid w:val="2FEF2FD0"/>
    <w:multiLevelType w:val="singleLevel"/>
    <w:tmpl w:val="2FEF2FD0"/>
    <w:lvl w:ilvl="0" w:tentative="0">
      <w:start w:val="1"/>
      <w:numFmt w:val="decimal"/>
      <w:lvlText w:val="%1."/>
      <w:lvlJc w:val="left"/>
      <w:pPr>
        <w:ind w:left="425" w:hanging="425"/>
      </w:pPr>
      <w:rPr>
        <w:rFonts w:hint="default"/>
      </w:rPr>
    </w:lvl>
  </w:abstractNum>
  <w:abstractNum w:abstractNumId="52">
    <w:nsid w:val="32C57FDD"/>
    <w:multiLevelType w:val="singleLevel"/>
    <w:tmpl w:val="32C57FDD"/>
    <w:lvl w:ilvl="0" w:tentative="0">
      <w:start w:val="1"/>
      <w:numFmt w:val="decimal"/>
      <w:lvlText w:val="%1."/>
      <w:lvlJc w:val="left"/>
      <w:pPr>
        <w:ind w:left="425" w:hanging="425"/>
      </w:pPr>
      <w:rPr>
        <w:rFonts w:hint="default"/>
      </w:rPr>
    </w:lvl>
  </w:abstractNum>
  <w:abstractNum w:abstractNumId="53">
    <w:nsid w:val="334E6F1E"/>
    <w:multiLevelType w:val="multilevel"/>
    <w:tmpl w:val="334E6F1E"/>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54">
    <w:nsid w:val="37E34460"/>
    <w:multiLevelType w:val="multilevel"/>
    <w:tmpl w:val="37E34460"/>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55">
    <w:nsid w:val="392463BF"/>
    <w:multiLevelType w:val="singleLevel"/>
    <w:tmpl w:val="392463BF"/>
    <w:lvl w:ilvl="0" w:tentative="0">
      <w:start w:val="1"/>
      <w:numFmt w:val="decimal"/>
      <w:lvlText w:val="%1."/>
      <w:lvlJc w:val="left"/>
      <w:pPr>
        <w:ind w:left="425" w:hanging="425"/>
      </w:pPr>
      <w:rPr>
        <w:rFonts w:hint="default"/>
      </w:rPr>
    </w:lvl>
  </w:abstractNum>
  <w:abstractNum w:abstractNumId="56">
    <w:nsid w:val="39D14110"/>
    <w:multiLevelType w:val="multilevel"/>
    <w:tmpl w:val="39D14110"/>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57">
    <w:nsid w:val="3B4F1348"/>
    <w:multiLevelType w:val="multilevel"/>
    <w:tmpl w:val="3B4F1348"/>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58">
    <w:nsid w:val="3CBD8FC1"/>
    <w:multiLevelType w:val="singleLevel"/>
    <w:tmpl w:val="3CBD8FC1"/>
    <w:lvl w:ilvl="0" w:tentative="0">
      <w:start w:val="1"/>
      <w:numFmt w:val="decimal"/>
      <w:lvlText w:val="%1."/>
      <w:lvlJc w:val="left"/>
      <w:pPr>
        <w:ind w:left="425" w:hanging="425"/>
      </w:pPr>
      <w:rPr>
        <w:rFonts w:hint="default"/>
      </w:rPr>
    </w:lvl>
  </w:abstractNum>
  <w:abstractNum w:abstractNumId="59">
    <w:nsid w:val="3D884635"/>
    <w:multiLevelType w:val="multilevel"/>
    <w:tmpl w:val="3D884635"/>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60">
    <w:nsid w:val="3DA21E8B"/>
    <w:multiLevelType w:val="singleLevel"/>
    <w:tmpl w:val="3DA21E8B"/>
    <w:lvl w:ilvl="0" w:tentative="0">
      <w:start w:val="1"/>
      <w:numFmt w:val="decimal"/>
      <w:lvlText w:val="%1."/>
      <w:lvlJc w:val="left"/>
      <w:pPr>
        <w:ind w:left="425" w:hanging="425"/>
      </w:pPr>
      <w:rPr>
        <w:rFonts w:hint="default"/>
      </w:rPr>
    </w:lvl>
  </w:abstractNum>
  <w:abstractNum w:abstractNumId="61">
    <w:nsid w:val="3F0E48EA"/>
    <w:multiLevelType w:val="multilevel"/>
    <w:tmpl w:val="3F0E48EA"/>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62">
    <w:nsid w:val="3F8F1C5D"/>
    <w:multiLevelType w:val="multilevel"/>
    <w:tmpl w:val="3F8F1C5D"/>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63">
    <w:nsid w:val="40553BDD"/>
    <w:multiLevelType w:val="multilevel"/>
    <w:tmpl w:val="40553BDD"/>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64">
    <w:nsid w:val="40CC0F48"/>
    <w:multiLevelType w:val="multilevel"/>
    <w:tmpl w:val="40CC0F48"/>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65">
    <w:nsid w:val="41255795"/>
    <w:multiLevelType w:val="multilevel"/>
    <w:tmpl w:val="41255795"/>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66">
    <w:nsid w:val="414B1568"/>
    <w:multiLevelType w:val="multilevel"/>
    <w:tmpl w:val="414B1568"/>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67">
    <w:nsid w:val="45FB7349"/>
    <w:multiLevelType w:val="multilevel"/>
    <w:tmpl w:val="45FB7349"/>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68">
    <w:nsid w:val="4951A643"/>
    <w:multiLevelType w:val="singleLevel"/>
    <w:tmpl w:val="4951A643"/>
    <w:lvl w:ilvl="0" w:tentative="0">
      <w:start w:val="2"/>
      <w:numFmt w:val="decimal"/>
      <w:suff w:val="nothing"/>
      <w:lvlText w:val="%1．"/>
      <w:lvlJc w:val="left"/>
      <w:pPr>
        <w:ind w:left="0" w:firstLine="403"/>
      </w:pPr>
      <w:rPr>
        <w:rFonts w:hint="default"/>
      </w:rPr>
    </w:lvl>
  </w:abstractNum>
  <w:abstractNum w:abstractNumId="69">
    <w:nsid w:val="4E943785"/>
    <w:multiLevelType w:val="multilevel"/>
    <w:tmpl w:val="4E943785"/>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70">
    <w:nsid w:val="4ECB3F2C"/>
    <w:multiLevelType w:val="singleLevel"/>
    <w:tmpl w:val="4ECB3F2C"/>
    <w:lvl w:ilvl="0" w:tentative="0">
      <w:start w:val="1"/>
      <w:numFmt w:val="chineseCounting"/>
      <w:suff w:val="space"/>
      <w:lvlText w:val="第%1条"/>
      <w:lvlJc w:val="left"/>
      <w:rPr>
        <w:rFonts w:hint="eastAsia"/>
      </w:rPr>
    </w:lvl>
  </w:abstractNum>
  <w:abstractNum w:abstractNumId="71">
    <w:nsid w:val="50325D85"/>
    <w:multiLevelType w:val="multilevel"/>
    <w:tmpl w:val="50325D85"/>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72">
    <w:nsid w:val="51A5750E"/>
    <w:multiLevelType w:val="singleLevel"/>
    <w:tmpl w:val="51A5750E"/>
    <w:lvl w:ilvl="0" w:tentative="0">
      <w:start w:val="1"/>
      <w:numFmt w:val="decimal"/>
      <w:lvlText w:val="%1."/>
      <w:lvlJc w:val="left"/>
      <w:pPr>
        <w:ind w:left="425" w:hanging="425"/>
      </w:pPr>
      <w:rPr>
        <w:rFonts w:hint="default"/>
      </w:rPr>
    </w:lvl>
  </w:abstractNum>
  <w:abstractNum w:abstractNumId="73">
    <w:nsid w:val="51BC6A9E"/>
    <w:multiLevelType w:val="multilevel"/>
    <w:tmpl w:val="51BC6A9E"/>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74">
    <w:nsid w:val="51FD2E4E"/>
    <w:multiLevelType w:val="multilevel"/>
    <w:tmpl w:val="51FD2E4E"/>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75">
    <w:nsid w:val="5206035E"/>
    <w:multiLevelType w:val="multilevel"/>
    <w:tmpl w:val="5206035E"/>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76">
    <w:nsid w:val="525374B3"/>
    <w:multiLevelType w:val="multilevel"/>
    <w:tmpl w:val="525374B3"/>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77">
    <w:nsid w:val="53D141C2"/>
    <w:multiLevelType w:val="singleLevel"/>
    <w:tmpl w:val="53D141C2"/>
    <w:lvl w:ilvl="0" w:tentative="0">
      <w:start w:val="1"/>
      <w:numFmt w:val="decimal"/>
      <w:lvlText w:val="%1."/>
      <w:lvlJc w:val="left"/>
      <w:pPr>
        <w:ind w:left="425" w:hanging="425"/>
      </w:pPr>
      <w:rPr>
        <w:rFonts w:hint="default"/>
      </w:rPr>
    </w:lvl>
  </w:abstractNum>
  <w:abstractNum w:abstractNumId="78">
    <w:nsid w:val="55222E2F"/>
    <w:multiLevelType w:val="singleLevel"/>
    <w:tmpl w:val="55222E2F"/>
    <w:lvl w:ilvl="0" w:tentative="0">
      <w:start w:val="1"/>
      <w:numFmt w:val="decimal"/>
      <w:lvlText w:val="%1."/>
      <w:lvlJc w:val="left"/>
      <w:pPr>
        <w:ind w:left="425" w:hanging="425"/>
      </w:pPr>
      <w:rPr>
        <w:rFonts w:hint="default"/>
      </w:rPr>
    </w:lvl>
  </w:abstractNum>
  <w:abstractNum w:abstractNumId="79">
    <w:nsid w:val="553D4925"/>
    <w:multiLevelType w:val="singleLevel"/>
    <w:tmpl w:val="553D4925"/>
    <w:lvl w:ilvl="0" w:tentative="0">
      <w:start w:val="1"/>
      <w:numFmt w:val="decimal"/>
      <w:lvlText w:val="%1."/>
      <w:lvlJc w:val="left"/>
      <w:pPr>
        <w:ind w:left="425" w:hanging="425"/>
      </w:pPr>
      <w:rPr>
        <w:rFonts w:hint="default"/>
      </w:rPr>
    </w:lvl>
  </w:abstractNum>
  <w:abstractNum w:abstractNumId="80">
    <w:nsid w:val="56043369"/>
    <w:multiLevelType w:val="multilevel"/>
    <w:tmpl w:val="56043369"/>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81">
    <w:nsid w:val="57DB2B3B"/>
    <w:multiLevelType w:val="singleLevel"/>
    <w:tmpl w:val="57DB2B3B"/>
    <w:lvl w:ilvl="0" w:tentative="0">
      <w:start w:val="1"/>
      <w:numFmt w:val="decimal"/>
      <w:lvlText w:val="%1."/>
      <w:lvlJc w:val="left"/>
      <w:pPr>
        <w:ind w:left="425" w:hanging="425"/>
      </w:pPr>
      <w:rPr>
        <w:rFonts w:hint="default"/>
      </w:rPr>
    </w:lvl>
  </w:abstractNum>
  <w:abstractNum w:abstractNumId="82">
    <w:nsid w:val="581E2EB9"/>
    <w:multiLevelType w:val="multilevel"/>
    <w:tmpl w:val="581E2EB9"/>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83">
    <w:nsid w:val="592A7946"/>
    <w:multiLevelType w:val="multilevel"/>
    <w:tmpl w:val="592A7946"/>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84">
    <w:nsid w:val="5BC8D9FA"/>
    <w:multiLevelType w:val="multilevel"/>
    <w:tmpl w:val="5BC8D9FA"/>
    <w:lvl w:ilvl="0" w:tentative="0">
      <w:start w:val="1"/>
      <w:numFmt w:val="decimal"/>
      <w:lvlText w:val="(%1)"/>
      <w:lvlJc w:val="left"/>
      <w:pPr>
        <w:tabs>
          <w:tab w:val="left" w:pos="420"/>
        </w:tabs>
        <w:ind w:left="845" w:hanging="425"/>
      </w:pPr>
      <w:rPr>
        <w:rFonts w:hint="default" w:ascii="Times New Roman" w:hAnsi="Times New Roman" w:cs="Times New Roman"/>
        <w:b w:val="0"/>
        <w:bCs w:val="0"/>
      </w:rPr>
    </w:lvl>
    <w:lvl w:ilvl="1" w:tentative="0">
      <w:start w:val="1"/>
      <w:numFmt w:val="decimalEnclosedCircleChinese"/>
      <w:lvlText w:val="%2"/>
      <w:lvlJc w:val="left"/>
      <w:pPr>
        <w:tabs>
          <w:tab w:val="left" w:pos="840"/>
        </w:tabs>
        <w:ind w:left="1260" w:hanging="420"/>
      </w:pPr>
      <w:rPr>
        <w:rFonts w:hint="default" w:ascii="Times New Roman" w:hAnsi="Times New Roman" w:cs="Times New Roman"/>
      </w:rPr>
    </w:lvl>
    <w:lvl w:ilvl="2" w:tentative="0">
      <w:start w:val="1"/>
      <w:numFmt w:val="decimal"/>
      <w:lvlText w:val="%3)"/>
      <w:lvlJc w:val="left"/>
      <w:pPr>
        <w:tabs>
          <w:tab w:val="left" w:pos="1260"/>
        </w:tabs>
        <w:ind w:left="1680" w:hanging="420"/>
      </w:pPr>
      <w:rPr>
        <w:rFonts w:hint="default" w:ascii="Times New Roman" w:hAnsi="Times New Roman" w:cs="Times New Roman"/>
      </w:rPr>
    </w:lvl>
    <w:lvl w:ilvl="3" w:tentative="0">
      <w:start w:val="1"/>
      <w:numFmt w:val="lowerLetter"/>
      <w:lvlText w:val="%4."/>
      <w:lvlJc w:val="left"/>
      <w:pPr>
        <w:tabs>
          <w:tab w:val="left" w:pos="1680"/>
        </w:tabs>
        <w:ind w:left="2100" w:hanging="420"/>
      </w:pPr>
      <w:rPr>
        <w:rFonts w:hint="default" w:ascii="Times New Roman" w:hAnsi="Times New Roman" w:cs="Times New Roman"/>
      </w:rPr>
    </w:lvl>
    <w:lvl w:ilvl="4" w:tentative="0">
      <w:start w:val="1"/>
      <w:numFmt w:val="lowerLetter"/>
      <w:lvlText w:val="%5)"/>
      <w:lvlJc w:val="left"/>
      <w:pPr>
        <w:tabs>
          <w:tab w:val="left" w:pos="2100"/>
        </w:tabs>
        <w:ind w:left="2520" w:hanging="420"/>
      </w:pPr>
      <w:rPr>
        <w:rFonts w:hint="default" w:ascii="Times New Roman" w:hAnsi="Times New Roman" w:cs="Times New Roman"/>
      </w:rPr>
    </w:lvl>
    <w:lvl w:ilvl="5" w:tentative="0">
      <w:start w:val="1"/>
      <w:numFmt w:val="lowerRoman"/>
      <w:lvlText w:val="%6."/>
      <w:lvlJc w:val="left"/>
      <w:pPr>
        <w:tabs>
          <w:tab w:val="left" w:pos="2520"/>
        </w:tabs>
        <w:ind w:left="2940" w:hanging="420"/>
      </w:pPr>
      <w:rPr>
        <w:rFonts w:hint="default" w:ascii="Times New Roman" w:hAnsi="Times New Roman" w:cs="Times New Roman"/>
      </w:rPr>
    </w:lvl>
    <w:lvl w:ilvl="6" w:tentative="0">
      <w:start w:val="1"/>
      <w:numFmt w:val="lowerRoman"/>
      <w:lvlText w:val="%7)"/>
      <w:lvlJc w:val="left"/>
      <w:pPr>
        <w:tabs>
          <w:tab w:val="left" w:pos="2940"/>
        </w:tabs>
        <w:ind w:left="3360" w:hanging="420"/>
      </w:pPr>
      <w:rPr>
        <w:rFonts w:hint="default" w:ascii="Times New Roman" w:hAnsi="Times New Roman" w:cs="Times New Roman"/>
      </w:rPr>
    </w:lvl>
    <w:lvl w:ilvl="7" w:tentative="0">
      <w:start w:val="1"/>
      <w:numFmt w:val="lowerLetter"/>
      <w:lvlText w:val="%8."/>
      <w:lvlJc w:val="left"/>
      <w:pPr>
        <w:tabs>
          <w:tab w:val="left" w:pos="3360"/>
        </w:tabs>
        <w:ind w:left="3780" w:hanging="420"/>
      </w:pPr>
      <w:rPr>
        <w:rFonts w:hint="default" w:ascii="Times New Roman" w:hAnsi="Times New Roman" w:cs="Times New Roman"/>
      </w:rPr>
    </w:lvl>
    <w:lvl w:ilvl="8" w:tentative="0">
      <w:start w:val="1"/>
      <w:numFmt w:val="lowerLetter"/>
      <w:lvlText w:val="%9)"/>
      <w:lvlJc w:val="left"/>
      <w:pPr>
        <w:tabs>
          <w:tab w:val="left" w:pos="3780"/>
        </w:tabs>
        <w:ind w:left="4200" w:hanging="420"/>
      </w:pPr>
      <w:rPr>
        <w:rFonts w:hint="default" w:ascii="Times New Roman" w:hAnsi="Times New Roman" w:cs="Times New Roman"/>
      </w:rPr>
    </w:lvl>
  </w:abstractNum>
  <w:abstractNum w:abstractNumId="85">
    <w:nsid w:val="5C28395E"/>
    <w:multiLevelType w:val="multilevel"/>
    <w:tmpl w:val="5C28395E"/>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86">
    <w:nsid w:val="647660FA"/>
    <w:multiLevelType w:val="singleLevel"/>
    <w:tmpl w:val="647660FA"/>
    <w:lvl w:ilvl="0" w:tentative="0">
      <w:start w:val="1"/>
      <w:numFmt w:val="decimal"/>
      <w:lvlText w:val="%1."/>
      <w:lvlJc w:val="left"/>
      <w:pPr>
        <w:ind w:left="425" w:hanging="425"/>
      </w:pPr>
      <w:rPr>
        <w:rFonts w:hint="default"/>
      </w:rPr>
    </w:lvl>
  </w:abstractNum>
  <w:abstractNum w:abstractNumId="87">
    <w:nsid w:val="65E42DE4"/>
    <w:multiLevelType w:val="multilevel"/>
    <w:tmpl w:val="65E42DE4"/>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88">
    <w:nsid w:val="66BCA8E9"/>
    <w:multiLevelType w:val="singleLevel"/>
    <w:tmpl w:val="66BCA8E9"/>
    <w:lvl w:ilvl="0" w:tentative="0">
      <w:start w:val="1"/>
      <w:numFmt w:val="decimal"/>
      <w:suff w:val="space"/>
      <w:lvlText w:val="%1."/>
      <w:lvlJc w:val="left"/>
    </w:lvl>
  </w:abstractNum>
  <w:abstractNum w:abstractNumId="89">
    <w:nsid w:val="685F5930"/>
    <w:multiLevelType w:val="singleLevel"/>
    <w:tmpl w:val="685F5930"/>
    <w:lvl w:ilvl="0" w:tentative="0">
      <w:start w:val="1"/>
      <w:numFmt w:val="decimal"/>
      <w:lvlText w:val="%1."/>
      <w:lvlJc w:val="left"/>
      <w:pPr>
        <w:ind w:left="425" w:hanging="425"/>
      </w:pPr>
      <w:rPr>
        <w:rFonts w:hint="default" w:ascii="仿宋_GB2312" w:hAnsi="仿宋_GB2312" w:eastAsia="仿宋_GB2312" w:cs="仿宋_GB2312"/>
      </w:rPr>
    </w:lvl>
  </w:abstractNum>
  <w:abstractNum w:abstractNumId="90">
    <w:nsid w:val="6A146099"/>
    <w:multiLevelType w:val="singleLevel"/>
    <w:tmpl w:val="6A146099"/>
    <w:lvl w:ilvl="0" w:tentative="0">
      <w:start w:val="1"/>
      <w:numFmt w:val="decimal"/>
      <w:lvlText w:val="%1."/>
      <w:lvlJc w:val="left"/>
      <w:pPr>
        <w:ind w:left="425" w:hanging="425"/>
      </w:pPr>
      <w:rPr>
        <w:rFonts w:hint="default"/>
      </w:rPr>
    </w:lvl>
  </w:abstractNum>
  <w:abstractNum w:abstractNumId="91">
    <w:nsid w:val="6A2C7643"/>
    <w:multiLevelType w:val="singleLevel"/>
    <w:tmpl w:val="6A2C7643"/>
    <w:lvl w:ilvl="0" w:tentative="0">
      <w:start w:val="1"/>
      <w:numFmt w:val="decimal"/>
      <w:lvlText w:val="%1."/>
      <w:lvlJc w:val="left"/>
      <w:pPr>
        <w:ind w:left="425" w:hanging="425"/>
      </w:pPr>
      <w:rPr>
        <w:rFonts w:hint="default"/>
      </w:rPr>
    </w:lvl>
  </w:abstractNum>
  <w:abstractNum w:abstractNumId="92">
    <w:nsid w:val="6B71EE24"/>
    <w:multiLevelType w:val="singleLevel"/>
    <w:tmpl w:val="6B71EE24"/>
    <w:lvl w:ilvl="0" w:tentative="0">
      <w:start w:val="1"/>
      <w:numFmt w:val="decimal"/>
      <w:lvlText w:val="(%1)"/>
      <w:lvlJc w:val="left"/>
      <w:pPr>
        <w:ind w:left="425" w:hanging="425"/>
      </w:pPr>
      <w:rPr>
        <w:rFonts w:hint="default"/>
      </w:rPr>
    </w:lvl>
  </w:abstractNum>
  <w:abstractNum w:abstractNumId="93">
    <w:nsid w:val="6C1104FB"/>
    <w:multiLevelType w:val="singleLevel"/>
    <w:tmpl w:val="6C1104FB"/>
    <w:lvl w:ilvl="0" w:tentative="0">
      <w:start w:val="1"/>
      <w:numFmt w:val="decimal"/>
      <w:lvlText w:val="%1."/>
      <w:lvlJc w:val="left"/>
      <w:pPr>
        <w:ind w:left="425" w:hanging="425"/>
      </w:pPr>
      <w:rPr>
        <w:rFonts w:hint="default"/>
      </w:rPr>
    </w:lvl>
  </w:abstractNum>
  <w:abstractNum w:abstractNumId="94">
    <w:nsid w:val="6E533C9B"/>
    <w:multiLevelType w:val="multilevel"/>
    <w:tmpl w:val="6E533C9B"/>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95">
    <w:nsid w:val="6F1B1F4B"/>
    <w:multiLevelType w:val="singleLevel"/>
    <w:tmpl w:val="6F1B1F4B"/>
    <w:lvl w:ilvl="0" w:tentative="0">
      <w:start w:val="1"/>
      <w:numFmt w:val="decimal"/>
      <w:lvlText w:val="%1."/>
      <w:lvlJc w:val="left"/>
      <w:pPr>
        <w:ind w:left="425" w:hanging="425"/>
      </w:pPr>
      <w:rPr>
        <w:rFonts w:hint="default"/>
      </w:rPr>
    </w:lvl>
  </w:abstractNum>
  <w:abstractNum w:abstractNumId="96">
    <w:nsid w:val="7469422F"/>
    <w:multiLevelType w:val="singleLevel"/>
    <w:tmpl w:val="7469422F"/>
    <w:lvl w:ilvl="0" w:tentative="0">
      <w:start w:val="1"/>
      <w:numFmt w:val="decimal"/>
      <w:lvlText w:val="%1."/>
      <w:lvlJc w:val="left"/>
      <w:pPr>
        <w:ind w:left="425" w:hanging="425"/>
      </w:pPr>
      <w:rPr>
        <w:rFonts w:hint="default"/>
      </w:rPr>
    </w:lvl>
  </w:abstractNum>
  <w:abstractNum w:abstractNumId="97">
    <w:nsid w:val="77DC063F"/>
    <w:multiLevelType w:val="multilevel"/>
    <w:tmpl w:val="77DC063F"/>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98">
    <w:nsid w:val="7C1C1F43"/>
    <w:multiLevelType w:val="multilevel"/>
    <w:tmpl w:val="7C1C1F43"/>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99">
    <w:nsid w:val="7DB14EF8"/>
    <w:multiLevelType w:val="multilevel"/>
    <w:tmpl w:val="7DB14EF8"/>
    <w:lvl w:ilvl="0" w:tentative="0">
      <w:start w:val="1"/>
      <w:numFmt w:val="decimal"/>
      <w:lvlText w:val="(%1)"/>
      <w:lvlJc w:val="left"/>
      <w:pPr>
        <w:tabs>
          <w:tab w:val="left" w:pos="420"/>
        </w:tabs>
        <w:ind w:left="845" w:hanging="425"/>
      </w:pPr>
      <w:rPr>
        <w:rFonts w:hint="default"/>
        <w:b w:val="0"/>
        <w:bCs w:val="0"/>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100">
    <w:nsid w:val="7E840122"/>
    <w:multiLevelType w:val="singleLevel"/>
    <w:tmpl w:val="7E840122"/>
    <w:lvl w:ilvl="0" w:tentative="0">
      <w:start w:val="1"/>
      <w:numFmt w:val="decimal"/>
      <w:lvlText w:val="(%1)"/>
      <w:lvlJc w:val="left"/>
      <w:pPr>
        <w:ind w:left="425" w:hanging="425"/>
      </w:pPr>
      <w:rPr>
        <w:rFonts w:hint="default"/>
      </w:rPr>
    </w:lvl>
  </w:abstractNum>
  <w:num w:numId="1">
    <w:abstractNumId w:val="70"/>
  </w:num>
  <w:num w:numId="2">
    <w:abstractNumId w:val="14"/>
  </w:num>
  <w:num w:numId="3">
    <w:abstractNumId w:val="41"/>
  </w:num>
  <w:num w:numId="4">
    <w:abstractNumId w:val="58"/>
  </w:num>
  <w:num w:numId="5">
    <w:abstractNumId w:val="13"/>
  </w:num>
  <w:num w:numId="6">
    <w:abstractNumId w:val="3"/>
  </w:num>
  <w:num w:numId="7">
    <w:abstractNumId w:val="12"/>
  </w:num>
  <w:num w:numId="8">
    <w:abstractNumId w:val="18"/>
  </w:num>
  <w:num w:numId="9">
    <w:abstractNumId w:val="37"/>
  </w:num>
  <w:num w:numId="10">
    <w:abstractNumId w:val="87"/>
  </w:num>
  <w:num w:numId="11">
    <w:abstractNumId w:val="49"/>
  </w:num>
  <w:num w:numId="12">
    <w:abstractNumId w:val="27"/>
  </w:num>
  <w:num w:numId="13">
    <w:abstractNumId w:val="45"/>
  </w:num>
  <w:num w:numId="14">
    <w:abstractNumId w:val="80"/>
  </w:num>
  <w:num w:numId="15">
    <w:abstractNumId w:val="61"/>
  </w:num>
  <w:num w:numId="16">
    <w:abstractNumId w:val="36"/>
  </w:num>
  <w:num w:numId="17">
    <w:abstractNumId w:val="65"/>
  </w:num>
  <w:num w:numId="18">
    <w:abstractNumId w:val="9"/>
  </w:num>
  <w:num w:numId="19">
    <w:abstractNumId w:val="24"/>
  </w:num>
  <w:num w:numId="20">
    <w:abstractNumId w:val="5"/>
  </w:num>
  <w:num w:numId="21">
    <w:abstractNumId w:val="31"/>
  </w:num>
  <w:num w:numId="22">
    <w:abstractNumId w:val="30"/>
  </w:num>
  <w:num w:numId="23">
    <w:abstractNumId w:val="6"/>
  </w:num>
  <w:num w:numId="24">
    <w:abstractNumId w:val="73"/>
  </w:num>
  <w:num w:numId="25">
    <w:abstractNumId w:val="34"/>
  </w:num>
  <w:num w:numId="26">
    <w:abstractNumId w:val="15"/>
  </w:num>
  <w:num w:numId="27">
    <w:abstractNumId w:val="21"/>
  </w:num>
  <w:num w:numId="28">
    <w:abstractNumId w:val="88"/>
  </w:num>
  <w:num w:numId="29">
    <w:abstractNumId w:val="7"/>
  </w:num>
  <w:num w:numId="30">
    <w:abstractNumId w:val="11"/>
  </w:num>
  <w:num w:numId="31">
    <w:abstractNumId w:val="75"/>
  </w:num>
  <w:num w:numId="32">
    <w:abstractNumId w:val="28"/>
  </w:num>
  <w:num w:numId="33">
    <w:abstractNumId w:val="98"/>
  </w:num>
  <w:num w:numId="34">
    <w:abstractNumId w:val="4"/>
  </w:num>
  <w:num w:numId="35">
    <w:abstractNumId w:val="19"/>
  </w:num>
  <w:num w:numId="36">
    <w:abstractNumId w:val="1"/>
  </w:num>
  <w:num w:numId="37">
    <w:abstractNumId w:val="100"/>
  </w:num>
  <w:num w:numId="38">
    <w:abstractNumId w:val="10"/>
  </w:num>
  <w:num w:numId="39">
    <w:abstractNumId w:val="92"/>
  </w:num>
  <w:num w:numId="40">
    <w:abstractNumId w:val="95"/>
  </w:num>
  <w:num w:numId="41">
    <w:abstractNumId w:val="63"/>
  </w:num>
  <w:num w:numId="42">
    <w:abstractNumId w:val="89"/>
  </w:num>
  <w:num w:numId="43">
    <w:abstractNumId w:val="94"/>
  </w:num>
  <w:num w:numId="44">
    <w:abstractNumId w:val="8"/>
  </w:num>
  <w:num w:numId="45">
    <w:abstractNumId w:val="84"/>
  </w:num>
  <w:num w:numId="46">
    <w:abstractNumId w:val="79"/>
  </w:num>
  <w:num w:numId="47">
    <w:abstractNumId w:val="54"/>
  </w:num>
  <w:num w:numId="48">
    <w:abstractNumId w:val="76"/>
  </w:num>
  <w:num w:numId="49">
    <w:abstractNumId w:val="51"/>
  </w:num>
  <w:num w:numId="50">
    <w:abstractNumId w:val="83"/>
  </w:num>
  <w:num w:numId="51">
    <w:abstractNumId w:val="90"/>
  </w:num>
  <w:num w:numId="52">
    <w:abstractNumId w:val="40"/>
  </w:num>
  <w:num w:numId="53">
    <w:abstractNumId w:val="86"/>
  </w:num>
  <w:num w:numId="54">
    <w:abstractNumId w:val="62"/>
  </w:num>
  <w:num w:numId="55">
    <w:abstractNumId w:val="71"/>
  </w:num>
  <w:num w:numId="56">
    <w:abstractNumId w:val="26"/>
  </w:num>
  <w:num w:numId="57">
    <w:abstractNumId w:val="22"/>
  </w:num>
  <w:num w:numId="58">
    <w:abstractNumId w:val="46"/>
  </w:num>
  <w:num w:numId="59">
    <w:abstractNumId w:val="25"/>
  </w:num>
  <w:num w:numId="60">
    <w:abstractNumId w:val="42"/>
  </w:num>
  <w:num w:numId="61">
    <w:abstractNumId w:val="52"/>
  </w:num>
  <w:num w:numId="62">
    <w:abstractNumId w:val="16"/>
  </w:num>
  <w:num w:numId="63">
    <w:abstractNumId w:val="66"/>
  </w:num>
  <w:num w:numId="64">
    <w:abstractNumId w:val="77"/>
  </w:num>
  <w:num w:numId="65">
    <w:abstractNumId w:val="56"/>
  </w:num>
  <w:num w:numId="66">
    <w:abstractNumId w:val="96"/>
  </w:num>
  <w:num w:numId="67">
    <w:abstractNumId w:val="74"/>
  </w:num>
  <w:num w:numId="68">
    <w:abstractNumId w:val="44"/>
  </w:num>
  <w:num w:numId="69">
    <w:abstractNumId w:val="85"/>
  </w:num>
  <w:num w:numId="70">
    <w:abstractNumId w:val="97"/>
  </w:num>
  <w:num w:numId="71">
    <w:abstractNumId w:val="81"/>
  </w:num>
  <w:num w:numId="72">
    <w:abstractNumId w:val="67"/>
  </w:num>
  <w:num w:numId="73">
    <w:abstractNumId w:val="60"/>
  </w:num>
  <w:num w:numId="74">
    <w:abstractNumId w:val="23"/>
  </w:num>
  <w:num w:numId="75">
    <w:abstractNumId w:val="91"/>
  </w:num>
  <w:num w:numId="76">
    <w:abstractNumId w:val="48"/>
  </w:num>
  <w:num w:numId="77">
    <w:abstractNumId w:val="29"/>
  </w:num>
  <w:num w:numId="78">
    <w:abstractNumId w:val="82"/>
  </w:num>
  <w:num w:numId="79">
    <w:abstractNumId w:val="32"/>
  </w:num>
  <w:num w:numId="80">
    <w:abstractNumId w:val="53"/>
  </w:num>
  <w:num w:numId="81">
    <w:abstractNumId w:val="43"/>
  </w:num>
  <w:num w:numId="82">
    <w:abstractNumId w:val="35"/>
  </w:num>
  <w:num w:numId="83">
    <w:abstractNumId w:val="47"/>
  </w:num>
  <w:num w:numId="84">
    <w:abstractNumId w:val="59"/>
  </w:num>
  <w:num w:numId="85">
    <w:abstractNumId w:val="20"/>
  </w:num>
  <w:num w:numId="86">
    <w:abstractNumId w:val="50"/>
  </w:num>
  <w:num w:numId="87">
    <w:abstractNumId w:val="72"/>
  </w:num>
  <w:num w:numId="88">
    <w:abstractNumId w:val="39"/>
  </w:num>
  <w:num w:numId="89">
    <w:abstractNumId w:val="2"/>
  </w:num>
  <w:num w:numId="90">
    <w:abstractNumId w:val="69"/>
  </w:num>
  <w:num w:numId="91">
    <w:abstractNumId w:val="55"/>
  </w:num>
  <w:num w:numId="92">
    <w:abstractNumId w:val="0"/>
  </w:num>
  <w:num w:numId="93">
    <w:abstractNumId w:val="78"/>
  </w:num>
  <w:num w:numId="94">
    <w:abstractNumId w:val="93"/>
  </w:num>
  <w:num w:numId="95">
    <w:abstractNumId w:val="64"/>
  </w:num>
  <w:num w:numId="96">
    <w:abstractNumId w:val="17"/>
  </w:num>
  <w:num w:numId="97">
    <w:abstractNumId w:val="68"/>
  </w:num>
  <w:num w:numId="98">
    <w:abstractNumId w:val="33"/>
  </w:num>
  <w:num w:numId="99">
    <w:abstractNumId w:val="38"/>
  </w:num>
  <w:num w:numId="100">
    <w:abstractNumId w:val="99"/>
  </w:num>
  <w:num w:numId="101">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1ZGQzZjBjNTdiMjNlMTkyNTExZTRhMzNjYTZkZDUifQ=="/>
  </w:docVars>
  <w:rsids>
    <w:rsidRoot w:val="08F71684"/>
    <w:rsid w:val="08F71684"/>
    <w:rsid w:val="19FA2B2A"/>
    <w:rsid w:val="2CDB5E3A"/>
    <w:rsid w:val="67D33E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pPr>
      <w:tabs>
        <w:tab w:val="left" w:pos="567"/>
      </w:tabs>
    </w:pPr>
    <w:rPr>
      <w:rFonts w:ascii="仿宋_GB2312" w:eastAsia="仿宋_GB2312"/>
      <w:sz w:val="32"/>
      <w:szCs w:val="20"/>
    </w:rPr>
  </w:style>
  <w:style w:type="paragraph" w:styleId="3">
    <w:name w:val="Body Text Indent"/>
    <w:basedOn w:val="1"/>
    <w:qFormat/>
    <w:uiPriority w:val="0"/>
    <w:pPr>
      <w:snapToGrid w:val="0"/>
      <w:spacing w:before="120" w:line="520" w:lineRule="atLeast"/>
      <w:ind w:firstLine="570"/>
    </w:pPr>
    <w:rPr>
      <w:rFonts w:ascii="仿宋_GB2312" w:eastAsia="仿宋_GB2312"/>
      <w:sz w:val="30"/>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qFormat/>
    <w:uiPriority w:val="0"/>
    <w:pPr>
      <w:ind w:firstLine="420" w:firstLineChars="200"/>
    </w:pPr>
  </w:style>
  <w:style w:type="paragraph" w:customStyle="1" w:styleId="9">
    <w:name w:val="正文首行缩进 21"/>
    <w:basedOn w:val="3"/>
    <w:qFormat/>
    <w:uiPriority w:val="0"/>
    <w:pPr>
      <w:ind w:firstLine="420" w:firstLineChars="200"/>
    </w:pPr>
    <w:rPr>
      <w:lang w:val="zh-CN"/>
    </w:rPr>
  </w:style>
  <w:style w:type="paragraph" w:customStyle="1" w:styleId="10">
    <w:name w:val="List Paragraph"/>
    <w:basedOn w:val="1"/>
    <w:qFormat/>
    <w:uiPriority w:val="1"/>
    <w:pPr>
      <w:widowControl/>
      <w:spacing w:after="200" w:line="252" w:lineRule="auto"/>
      <w:ind w:left="720"/>
      <w:contextualSpacing/>
      <w:jc w:val="left"/>
    </w:pPr>
    <w:rPr>
      <w:rFonts w:ascii="Cambria" w:hAnsi="Cambria"/>
      <w:kern w:val="0"/>
      <w:sz w:val="22"/>
      <w:szCs w:val="22"/>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12962</Words>
  <Characters>13253</Characters>
  <Lines>0</Lines>
  <Paragraphs>0</Paragraphs>
  <TotalTime>1</TotalTime>
  <ScaleCrop>false</ScaleCrop>
  <LinksUpToDate>false</LinksUpToDate>
  <CharactersWithSpaces>13347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2024-06-04T09:51:00Z</dcterms:created>
  <dc:creator>伟仔</dc:creator>
  <cp:lastModifiedBy>ning</cp:lastModifiedBy>
  <dcterms:modified xsi:type="dcterms:W3CDTF">2024-10-29T02:17:33Z</dcterms:modified>
  <dc:title>上海市生态环境局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AB9826725EB14AE4863E57FC1F1C856B_13</vt:lpwstr>
  </property>
</Properties>
</file>