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5089" w14:textId="77777777" w:rsidR="00BE69E0" w:rsidRDefault="00BE69E0" w:rsidP="00BE69E0">
      <w:pPr>
        <w:spacing w:line="560" w:lineRule="exact"/>
        <w:ind w:rightChars="407" w:right="1269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附件1</w:t>
      </w:r>
    </w:p>
    <w:p w14:paraId="34F187DD" w14:textId="77777777" w:rsidR="00BE69E0" w:rsidRDefault="00BE69E0" w:rsidP="00BE69E0">
      <w:pPr>
        <w:spacing w:line="540" w:lineRule="exact"/>
        <w:ind w:rightChars="407" w:right="1269"/>
        <w:rPr>
          <w:rFonts w:ascii="黑体" w:eastAsia="黑体" w:hAnsi="黑体" w:hint="eastAsia"/>
        </w:rPr>
      </w:pPr>
    </w:p>
    <w:p w14:paraId="30F5F8EF" w14:textId="77777777" w:rsidR="00BE69E0" w:rsidRDefault="00BE69E0" w:rsidP="00BE69E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2021年连云港市赣榆区种业监管执法年</w:t>
      </w:r>
    </w:p>
    <w:p w14:paraId="675BC5E2" w14:textId="77777777" w:rsidR="00BE69E0" w:rsidRDefault="00BE69E0" w:rsidP="00BE69E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活动实施方案 </w:t>
      </w:r>
    </w:p>
    <w:p w14:paraId="46C35FDE" w14:textId="77777777" w:rsidR="00BE69E0" w:rsidRDefault="00BE69E0" w:rsidP="00BE69E0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5041AFA6" w14:textId="77777777" w:rsidR="00BE69E0" w:rsidRDefault="00BE69E0" w:rsidP="00BE69E0">
      <w:pPr>
        <w:spacing w:line="540" w:lineRule="exact"/>
        <w:ind w:firstLineChars="200" w:firstLine="624"/>
        <w:rPr>
          <w:kern w:val="0"/>
        </w:rPr>
      </w:pPr>
      <w:r>
        <w:rPr>
          <w:kern w:val="0"/>
        </w:rPr>
        <w:t>为切实加强种业市场监管，激发种业创新发展活力，营造良好的种业市场秩序和环境，保障农业生产用种安全，</w:t>
      </w:r>
      <w:r>
        <w:rPr>
          <w:color w:val="000000"/>
        </w:rPr>
        <w:t>根据省农业农村厅办公室《</w:t>
      </w:r>
      <w:r>
        <w:rPr>
          <w:color w:val="000000"/>
        </w:rPr>
        <w:t>2021</w:t>
      </w:r>
      <w:r>
        <w:rPr>
          <w:color w:val="000000"/>
        </w:rPr>
        <w:t>年种业监管执法年活动实施方案》、市农业农村局办公室《</w:t>
      </w:r>
      <w:r>
        <w:rPr>
          <w:color w:val="000000"/>
        </w:rPr>
        <w:t>2021</w:t>
      </w:r>
      <w:r>
        <w:rPr>
          <w:color w:val="000000"/>
        </w:rPr>
        <w:t>年连云港市种业监管执法年活动方案》要求和我区种业监管工作实际，</w:t>
      </w:r>
      <w:r>
        <w:rPr>
          <w:kern w:val="0"/>
        </w:rPr>
        <w:t>制定本实施方案。</w:t>
      </w:r>
    </w:p>
    <w:p w14:paraId="02FC51A5" w14:textId="77777777" w:rsidR="00BE69E0" w:rsidRDefault="00BE69E0" w:rsidP="00BE69E0">
      <w:pPr>
        <w:spacing w:line="540" w:lineRule="exact"/>
        <w:ind w:firstLineChars="198" w:firstLine="617"/>
        <w:rPr>
          <w:rFonts w:eastAsia="方正仿宋_GBK"/>
          <w:kern w:val="0"/>
        </w:rPr>
      </w:pPr>
      <w:r>
        <w:rPr>
          <w:rFonts w:eastAsia="黑体"/>
          <w:kern w:val="0"/>
        </w:rPr>
        <w:t>一、基本思路</w:t>
      </w:r>
    </w:p>
    <w:p w14:paraId="24D4CE5B" w14:textId="77777777" w:rsidR="00BE69E0" w:rsidRDefault="00BE69E0" w:rsidP="00BE69E0">
      <w:pPr>
        <w:pStyle w:val="a7"/>
        <w:widowControl w:val="0"/>
        <w:spacing w:before="0" w:beforeAutospacing="0" w:after="0" w:afterAutospacing="0" w:line="540" w:lineRule="exact"/>
        <w:ind w:firstLineChars="200" w:firstLine="62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面贯彻党的十九届五中全会、中央经济工作会议、中央和省委农村工作会议，以及今年中央和省委一号文件精神，认真落实打好种业翻身仗部署要求，以推动种业治理体系和治理能力现代化为目标，以强化植物新品种保护为重点，以专项整治为抓手，明确责任分工、压实主体责任，强化部门协同、上下联动，突出事中事后监管，严格规范公正文明执法，不断提高治理成效，形成齐抓共管的监管格局，营造创新主体有动力、市场主体有活力、市场运行有秩序的良好发展环境，为打好我区种业翻身仗奠定坚实基础。</w:t>
      </w:r>
    </w:p>
    <w:p w14:paraId="12FD415F" w14:textId="77777777" w:rsidR="00BE69E0" w:rsidRDefault="00BE69E0" w:rsidP="00BE69E0">
      <w:pPr>
        <w:spacing w:line="540" w:lineRule="exact"/>
        <w:ind w:firstLineChars="198" w:firstLine="617"/>
        <w:rPr>
          <w:rFonts w:eastAsia="黑体"/>
          <w:kern w:val="0"/>
        </w:rPr>
      </w:pPr>
      <w:r>
        <w:rPr>
          <w:rFonts w:eastAsia="黑体"/>
          <w:kern w:val="0"/>
        </w:rPr>
        <w:t>二、工作目标</w:t>
      </w:r>
    </w:p>
    <w:p w14:paraId="18C1887F" w14:textId="77777777" w:rsidR="00BE69E0" w:rsidRDefault="00BE69E0" w:rsidP="00BE69E0">
      <w:pPr>
        <w:spacing w:line="540" w:lineRule="exact"/>
        <w:ind w:firstLineChars="198" w:firstLine="617"/>
        <w:rPr>
          <w:kern w:val="0"/>
        </w:rPr>
      </w:pPr>
      <w:r>
        <w:rPr>
          <w:rFonts w:eastAsia="楷体_GB2312"/>
          <w:bCs/>
          <w:kern w:val="0"/>
        </w:rPr>
        <w:t>（一）总体目标。</w:t>
      </w:r>
      <w:r>
        <w:rPr>
          <w:kern w:val="0"/>
        </w:rPr>
        <w:t>着力加强植物新品种权保护，有力打击侵权套牌等违法行为，品种权保护意识明显增强；着力加强种业市场专项整治和日常监督检查，制售假劣、非法生产经营转基因种子等违法行为得到有效遏制，主要农作物种子质量合格率稳定在</w:t>
      </w:r>
      <w:r>
        <w:rPr>
          <w:kern w:val="0"/>
        </w:rPr>
        <w:t>98%</w:t>
      </w:r>
      <w:r>
        <w:rPr>
          <w:kern w:val="0"/>
        </w:rPr>
        <w:t>以</w:t>
      </w:r>
      <w:r>
        <w:rPr>
          <w:kern w:val="0"/>
        </w:rPr>
        <w:lastRenderedPageBreak/>
        <w:t>上；着力开展农业执法大练兵活动，农业行政执法人员办案能力水平大幅提升；着力强化种业领域日常监管与执法办案的协调配合，种业治理成效更加显著。</w:t>
      </w:r>
    </w:p>
    <w:p w14:paraId="539E1F57" w14:textId="77777777" w:rsidR="00BE69E0" w:rsidRDefault="00BE69E0" w:rsidP="00BE69E0">
      <w:pPr>
        <w:spacing w:line="540" w:lineRule="exact"/>
        <w:ind w:firstLineChars="198" w:firstLine="617"/>
        <w:rPr>
          <w:rFonts w:eastAsia="楷体"/>
          <w:bCs/>
          <w:kern w:val="0"/>
        </w:rPr>
      </w:pPr>
      <w:r>
        <w:rPr>
          <w:rFonts w:eastAsia="楷体_GB2312"/>
          <w:bCs/>
          <w:kern w:val="0"/>
        </w:rPr>
        <w:t>（二）区级目标。</w:t>
      </w:r>
      <w:r>
        <w:rPr>
          <w:kern w:val="0"/>
        </w:rPr>
        <w:t>明确种业监管及执法单位。对区发证的种业企业现场检查覆盖率不低于</w:t>
      </w:r>
      <w:r>
        <w:rPr>
          <w:kern w:val="0"/>
        </w:rPr>
        <w:t>50%</w:t>
      </w:r>
      <w:r>
        <w:rPr>
          <w:kern w:val="0"/>
        </w:rPr>
        <w:t>；对辖区内种子经营门店抽查检查覆盖率不低于</w:t>
      </w:r>
      <w:r>
        <w:rPr>
          <w:kern w:val="0"/>
        </w:rPr>
        <w:t>50%</w:t>
      </w:r>
      <w:r>
        <w:rPr>
          <w:kern w:val="0"/>
        </w:rPr>
        <w:t>，对被抽查门店备案经营品种抽样覆盖不低于</w:t>
      </w:r>
      <w:r>
        <w:rPr>
          <w:kern w:val="0"/>
        </w:rPr>
        <w:t>30%</w:t>
      </w:r>
      <w:r>
        <w:rPr>
          <w:kern w:val="0"/>
        </w:rPr>
        <w:t>，被检查企业、经营门店问题整改合格率为</w:t>
      </w:r>
      <w:r>
        <w:rPr>
          <w:kern w:val="0"/>
        </w:rPr>
        <w:t>100%</w:t>
      </w:r>
      <w:r>
        <w:rPr>
          <w:kern w:val="0"/>
        </w:rPr>
        <w:t>；辖区内生产经营主体备案率及生产经营品种备案率为</w:t>
      </w:r>
      <w:r>
        <w:rPr>
          <w:kern w:val="0"/>
        </w:rPr>
        <w:t>100%</w:t>
      </w:r>
      <w:r>
        <w:rPr>
          <w:kern w:val="0"/>
        </w:rPr>
        <w:t>；达到移送条件的案件，向公安部门移送率为</w:t>
      </w:r>
      <w:r>
        <w:rPr>
          <w:kern w:val="0"/>
        </w:rPr>
        <w:t>100%</w:t>
      </w:r>
      <w:r>
        <w:rPr>
          <w:kern w:val="0"/>
        </w:rPr>
        <w:t>。</w:t>
      </w:r>
    </w:p>
    <w:p w14:paraId="74253713" w14:textId="77777777" w:rsidR="00BE69E0" w:rsidRDefault="00BE69E0" w:rsidP="00BE69E0">
      <w:pPr>
        <w:spacing w:line="540" w:lineRule="exact"/>
        <w:ind w:firstLineChars="198" w:firstLine="617"/>
        <w:rPr>
          <w:rFonts w:eastAsia="方正仿宋_GBK"/>
          <w:kern w:val="0"/>
        </w:rPr>
      </w:pPr>
      <w:r>
        <w:rPr>
          <w:rFonts w:eastAsia="黑体"/>
          <w:kern w:val="0"/>
        </w:rPr>
        <w:t>三、重点任务</w:t>
      </w:r>
    </w:p>
    <w:p w14:paraId="52BED860" w14:textId="77777777" w:rsidR="00BE69E0" w:rsidRDefault="00BE69E0" w:rsidP="00BE69E0">
      <w:pPr>
        <w:spacing w:line="540" w:lineRule="exact"/>
        <w:ind w:firstLineChars="198" w:firstLine="617"/>
        <w:rPr>
          <w:kern w:val="0"/>
        </w:rPr>
      </w:pPr>
      <w:r>
        <w:rPr>
          <w:kern w:val="0"/>
        </w:rPr>
        <w:t>坚持问题导向和目标导向，对重点环节及重点区域、重点品种，开展集中整治，加大违法行为查处力度，镇域间要加强监管协作，加强信息交流，协同处理监管案件，更好地提高工作效能。</w:t>
      </w:r>
    </w:p>
    <w:p w14:paraId="7E7FBA1B" w14:textId="77777777" w:rsidR="00BE69E0" w:rsidRDefault="00BE69E0" w:rsidP="00BE69E0">
      <w:pPr>
        <w:spacing w:line="540" w:lineRule="exact"/>
        <w:ind w:firstLineChars="198" w:firstLine="617"/>
        <w:rPr>
          <w:kern w:val="0"/>
        </w:rPr>
      </w:pPr>
      <w:r>
        <w:rPr>
          <w:rFonts w:eastAsia="楷体_GB2312"/>
          <w:bCs/>
          <w:kern w:val="0"/>
        </w:rPr>
        <w:t>（一）规范品种管理。</w:t>
      </w:r>
      <w:r>
        <w:rPr>
          <w:kern w:val="0"/>
        </w:rPr>
        <w:t>强化主要农作物联合体、绿色通道试验及自主试验监管，以取得植物新品种权品种为重点，配合相关部门处理违法违规登记行为；规范非主要农作物品种宣传、推广等行为，推动非主要农作物品种有效治理</w:t>
      </w:r>
      <w:r>
        <w:rPr>
          <w:rFonts w:hint="eastAsia"/>
          <w:kern w:val="0"/>
        </w:rPr>
        <w:t>。</w:t>
      </w:r>
      <w:r>
        <w:rPr>
          <w:kern w:val="0"/>
        </w:rPr>
        <w:t>（局种业管理科）</w:t>
      </w:r>
    </w:p>
    <w:p w14:paraId="051398D8" w14:textId="77777777" w:rsidR="00BE69E0" w:rsidRDefault="00BE69E0" w:rsidP="00BE69E0">
      <w:pPr>
        <w:spacing w:line="540" w:lineRule="exact"/>
        <w:ind w:firstLineChars="198" w:firstLine="617"/>
        <w:jc w:val="distribute"/>
        <w:rPr>
          <w:kern w:val="0"/>
        </w:rPr>
      </w:pPr>
      <w:r>
        <w:rPr>
          <w:rFonts w:eastAsia="楷体_GB2312"/>
          <w:bCs/>
          <w:kern w:val="0"/>
        </w:rPr>
        <w:t>（二）严格种子生产基地监管。</w:t>
      </w:r>
      <w:r>
        <w:rPr>
          <w:kern w:val="0"/>
        </w:rPr>
        <w:t>对辖区内区域性良种繁育基地实行全覆盖检查，重点检查制种企业生产经营许可、生产备案、生产品种、生产地块等信息；核查授权情况、委托繁制种合同、亲本（基础种和原种）来源、生产面积、隔离情况等。对不按规定报备生产信息的企业要组织实地检查，依法查处无授权生产、无证生产和租借买卖许可等违法行为。开展制种基地日常检查巡查，严厉打击盗取亲本、抢购套购等侵权行为，建立制种主体红黑名单制度。加强制种基地苗期转基因检测，强化种子收获前检查，严禁非法转</w:t>
      </w:r>
      <w:r>
        <w:rPr>
          <w:kern w:val="0"/>
        </w:rPr>
        <w:lastRenderedPageBreak/>
        <w:t>基因种子流出基地。（区种子管理站）</w:t>
      </w:r>
    </w:p>
    <w:p w14:paraId="5BDB53D5" w14:textId="77777777" w:rsidR="00BE69E0" w:rsidRDefault="00BE69E0" w:rsidP="00BE69E0">
      <w:pPr>
        <w:spacing w:line="540" w:lineRule="exact"/>
        <w:ind w:firstLineChars="198" w:firstLine="617"/>
        <w:rPr>
          <w:kern w:val="0"/>
        </w:rPr>
      </w:pPr>
      <w:r>
        <w:rPr>
          <w:rFonts w:eastAsia="楷体_GB2312"/>
          <w:bCs/>
          <w:kern w:val="0"/>
        </w:rPr>
        <w:t>（三）加强种子企业检查。</w:t>
      </w:r>
      <w:r>
        <w:rPr>
          <w:kern w:val="0"/>
        </w:rPr>
        <w:t>重点检查生产经营档案、包装标签及种子质量、真实性、转基因成分等。落实分级分类监管要求，对检查中发现问题及投诉举报较多或有重大种子案件的企业，加大检查抽查频次，实行品种检查全覆盖；对信用好、开展种子质量认证等企业可适当减少检查频次。对承担国家和省级救灾备荒储备项目的企业开展全覆盖检查。（区种子管理站）</w:t>
      </w:r>
    </w:p>
    <w:p w14:paraId="082C0985" w14:textId="77777777" w:rsidR="00BE69E0" w:rsidRDefault="00BE69E0" w:rsidP="00BE69E0">
      <w:pPr>
        <w:spacing w:line="540" w:lineRule="exact"/>
        <w:ind w:firstLineChars="198" w:firstLine="617"/>
        <w:rPr>
          <w:kern w:val="0"/>
        </w:rPr>
      </w:pPr>
      <w:r>
        <w:rPr>
          <w:rFonts w:eastAsia="楷体_GB2312"/>
          <w:bCs/>
          <w:kern w:val="0"/>
        </w:rPr>
        <w:t>（四）加强种业市场检查。</w:t>
      </w:r>
      <w:r>
        <w:rPr>
          <w:kern w:val="0"/>
        </w:rPr>
        <w:t>在春季、秋季等用种关键时期，以种子标签和种子质量为检查重点，开展种子市场检查，检查种子标签和使用说明是否全面、真实、规范，二维码信息是否符合规范并且可追溯；经营档案进销记录、销售凭证是否健全，门店是否备案、备案信息是否完整真实；是否存在未审先推或已撤销审定品种违法推广销售等行为。依法开展电商种子经营行为的监管。加强种畜禽市场监管，配合省畜牧总站、市畜牧兽医站，重点检查无证（含过期、超范围）生产经营、假冒优质种公牛冷冻精液、低代别冒充高代别、销售的种畜禽不符合种用标准、种畜禽系谱档案不全等。配合省级开展蚕种质量抽查及抽样检测。（区种子管理站、区畜禽改良站、区农业执法大队）</w:t>
      </w:r>
    </w:p>
    <w:p w14:paraId="1C75DF74" w14:textId="77777777" w:rsidR="00BE69E0" w:rsidRDefault="00BE69E0" w:rsidP="00BE69E0">
      <w:pPr>
        <w:spacing w:line="540" w:lineRule="exact"/>
        <w:ind w:firstLineChars="198" w:firstLine="617"/>
        <w:rPr>
          <w:kern w:val="0"/>
        </w:rPr>
      </w:pPr>
      <w:r>
        <w:rPr>
          <w:rFonts w:eastAsia="楷体_GB2312"/>
          <w:bCs/>
          <w:kern w:val="0"/>
        </w:rPr>
        <w:t>（五）提升种业监管执法信息化水平。</w:t>
      </w:r>
      <w:r>
        <w:rPr>
          <w:kern w:val="0"/>
        </w:rPr>
        <w:t>完善种子种苗、种畜禽生产经营备案主体清单，所有种子生产经营许可信息、备案信息，录入中国种业大数据平台，所有种畜禽生产经营许可信息录入</w:t>
      </w:r>
      <w:r>
        <w:rPr>
          <w:kern w:val="0"/>
        </w:rPr>
        <w:t>“</w:t>
      </w:r>
      <w:r>
        <w:rPr>
          <w:kern w:val="0"/>
        </w:rPr>
        <w:t>种畜禽生产经营许可管理系统</w:t>
      </w:r>
      <w:r>
        <w:rPr>
          <w:kern w:val="0"/>
        </w:rPr>
        <w:t>”</w:t>
      </w:r>
      <w:r>
        <w:rPr>
          <w:kern w:val="0"/>
        </w:rPr>
        <w:t>。利用全国农业综合执法信息共享平台、江苏省农业行政执法系统等平台，提高执法信息化水平</w:t>
      </w:r>
      <w:r>
        <w:rPr>
          <w:rFonts w:hint="eastAsia"/>
          <w:kern w:val="0"/>
        </w:rPr>
        <w:t>。</w:t>
      </w:r>
      <w:r>
        <w:rPr>
          <w:kern w:val="0"/>
        </w:rPr>
        <w:t>（区种子管理站、区畜禽改良站、区农业执法大队）</w:t>
      </w:r>
    </w:p>
    <w:p w14:paraId="710A1817" w14:textId="77777777" w:rsidR="00BE69E0" w:rsidRDefault="00BE69E0" w:rsidP="00BE69E0">
      <w:pPr>
        <w:spacing w:line="540" w:lineRule="exact"/>
        <w:ind w:firstLineChars="198" w:firstLine="617"/>
        <w:rPr>
          <w:kern w:val="0"/>
        </w:rPr>
      </w:pPr>
      <w:r>
        <w:rPr>
          <w:rFonts w:eastAsia="楷体_GB2312"/>
          <w:bCs/>
          <w:kern w:val="0"/>
        </w:rPr>
        <w:t>（六）有序开展农资打假专项行动。</w:t>
      </w:r>
      <w:r>
        <w:rPr>
          <w:kern w:val="0"/>
        </w:rPr>
        <w:t>紧扣农资需求和销售季节</w:t>
      </w:r>
      <w:r>
        <w:rPr>
          <w:kern w:val="0"/>
        </w:rPr>
        <w:lastRenderedPageBreak/>
        <w:t>特征，明确各时段打假重点，精准实施春季、夏季和秋冬季阶段性为重点的农资打假专项治理行动，确保全年无盲区、全覆盖。加强农资市场巡查检查，积极查找问题隐患，确保春耕备耕期间种子质量可靠、数量充足，确保农民用上放心种，保障农业生产顺利进行。（区农业执法大队）</w:t>
      </w:r>
    </w:p>
    <w:p w14:paraId="2B4B17FA" w14:textId="77777777" w:rsidR="00BE69E0" w:rsidRDefault="00BE69E0" w:rsidP="00BE69E0">
      <w:pPr>
        <w:spacing w:line="540" w:lineRule="exact"/>
        <w:ind w:firstLineChars="198" w:firstLine="617"/>
      </w:pPr>
      <w:r>
        <w:rPr>
          <w:rFonts w:eastAsia="楷体_GB2312"/>
          <w:bCs/>
          <w:kern w:val="0"/>
        </w:rPr>
        <w:t>（七）切实加大种子案件查办力度。</w:t>
      </w:r>
      <w:r>
        <w:rPr>
          <w:kern w:val="0"/>
        </w:rPr>
        <w:t>始终保持高压严打态势，把好案件查处关，坚持有案必查，以案促管。重点查处侵犯植物新品种权、无证或未按规定备案生产经营、生产经营假劣种子、品种未审先推、标签和使用说明不符合规定等违法行为</w:t>
      </w:r>
      <w:r>
        <w:t>。要及时公布查处结果，积极报送种业违法和植物新品种权保护典型案例。</w:t>
      </w:r>
      <w:r>
        <w:rPr>
          <w:kern w:val="0"/>
        </w:rPr>
        <w:t>（区农业执法大队）</w:t>
      </w:r>
    </w:p>
    <w:p w14:paraId="7AE3A1C4" w14:textId="77777777" w:rsidR="00BE69E0" w:rsidRDefault="00BE69E0" w:rsidP="00BE69E0">
      <w:pPr>
        <w:spacing w:line="540" w:lineRule="exact"/>
        <w:ind w:firstLineChars="198" w:firstLine="617"/>
        <w:rPr>
          <w:rFonts w:eastAsia="方正仿宋_GBK"/>
          <w:kern w:val="0"/>
        </w:rPr>
      </w:pPr>
      <w:r>
        <w:rPr>
          <w:rFonts w:eastAsia="黑体"/>
          <w:kern w:val="0"/>
        </w:rPr>
        <w:t>四、工作要求</w:t>
      </w:r>
    </w:p>
    <w:p w14:paraId="09C1D524" w14:textId="77777777" w:rsidR="00BE69E0" w:rsidRDefault="00BE69E0" w:rsidP="00BE69E0">
      <w:pPr>
        <w:spacing w:line="540" w:lineRule="exact"/>
        <w:ind w:firstLineChars="198" w:firstLine="617"/>
        <w:rPr>
          <w:kern w:val="0"/>
        </w:rPr>
      </w:pPr>
      <w:r>
        <w:rPr>
          <w:rFonts w:eastAsia="楷体_GB2312"/>
          <w:bCs/>
          <w:kern w:val="0"/>
        </w:rPr>
        <w:t>（一）加强组织领导。</w:t>
      </w:r>
      <w:r>
        <w:rPr>
          <w:kern w:val="0"/>
        </w:rPr>
        <w:t>要充分认识开展种业监管执法年活动的重大意义，为加强安全生产指导，落实好种业安全生产责任，确保各项任务落实落地，局成立种业监管执法年活动领导小组，局主要负责人任组长，分管种业管理、畜牧生产、农业执法的领导任副组长，局种业管理科、区种子管理站、区畜禽改良站、区农业执法大队负责人任组员，领导小组下设办公室，办公室设在局种业管理科，种业科科长任办公室主任，负责办公室日常工作。我区实施方案在区政府网公开并报市局种业管理处备案。</w:t>
      </w:r>
    </w:p>
    <w:p w14:paraId="6C1A8025" w14:textId="77777777" w:rsidR="00BE69E0" w:rsidRDefault="00BE69E0" w:rsidP="00BE69E0">
      <w:pPr>
        <w:spacing w:line="540" w:lineRule="exact"/>
        <w:ind w:firstLineChars="198" w:firstLine="617"/>
        <w:rPr>
          <w:rFonts w:eastAsia="方正仿宋_GBK"/>
          <w:kern w:val="0"/>
        </w:rPr>
      </w:pPr>
      <w:r>
        <w:rPr>
          <w:rFonts w:eastAsia="楷体_GB2312"/>
          <w:bCs/>
          <w:kern w:val="0"/>
        </w:rPr>
        <w:t>（二）严格规范执法。</w:t>
      </w:r>
      <w:r>
        <w:rPr>
          <w:kern w:val="0"/>
        </w:rPr>
        <w:t>区种子管理站、区畜禽改良站、区农业执法大队要认真落实</w:t>
      </w:r>
      <w:r>
        <w:rPr>
          <w:kern w:val="0"/>
        </w:rPr>
        <w:t xml:space="preserve"> “</w:t>
      </w:r>
      <w:r>
        <w:rPr>
          <w:kern w:val="0"/>
        </w:rPr>
        <w:t>双随机、一公开</w:t>
      </w:r>
      <w:r>
        <w:rPr>
          <w:kern w:val="0"/>
        </w:rPr>
        <w:t>”</w:t>
      </w:r>
      <w:r>
        <w:rPr>
          <w:kern w:val="0"/>
        </w:rPr>
        <w:t>监管要求，进一步健全例行抽查、专项抽检和重点抽检相结合的监督抽查制度，结合实际，依法开展行政检查，对重点地区、重点环节、重点企业、重点基地保持高压态势。要严格执行规定程序，规范扦样、记录及取证等工</w:t>
      </w:r>
      <w:r>
        <w:rPr>
          <w:kern w:val="0"/>
        </w:rPr>
        <w:lastRenderedPageBreak/>
        <w:t>作，妥善留存凭证资料，确保证据链完整，及时通报检查结果。区农业执法大队要规范执法行为，严格执法程序，加大案件查处力度，并按要求进行信息公开。</w:t>
      </w:r>
    </w:p>
    <w:p w14:paraId="4FB302E0" w14:textId="77777777" w:rsidR="00BE69E0" w:rsidRDefault="00BE69E0" w:rsidP="00BE69E0">
      <w:pPr>
        <w:spacing w:line="540" w:lineRule="exact"/>
        <w:ind w:firstLineChars="200" w:firstLine="624"/>
        <w:rPr>
          <w:kern w:val="0"/>
        </w:rPr>
        <w:sectPr w:rsidR="00BE69E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40" w:right="1474" w:bottom="1440" w:left="1588" w:header="851" w:footer="964" w:gutter="0"/>
          <w:pgNumType w:fmt="numberInDash"/>
          <w:cols w:space="720"/>
          <w:docGrid w:type="linesAndChars" w:linePitch="574" w:charSpace="-1683"/>
        </w:sectPr>
      </w:pPr>
      <w:r>
        <w:rPr>
          <w:rFonts w:eastAsia="楷体_GB2312"/>
          <w:bCs/>
          <w:kern w:val="0"/>
        </w:rPr>
        <w:t>（三）注重宣传总结。</w:t>
      </w:r>
      <w:r>
        <w:rPr>
          <w:kern w:val="0"/>
        </w:rPr>
        <w:t>通过广播、电视、报纸、媒体等多种形式开展种业法治宣传教育活动，加强工作经验做法、典型案件等宣传，及时回应社会关切，震慑违法行为。要强化信息报送和活动总结，每月</w:t>
      </w:r>
      <w:r>
        <w:rPr>
          <w:kern w:val="0"/>
        </w:rPr>
        <w:t>12</w:t>
      </w:r>
      <w:r>
        <w:rPr>
          <w:kern w:val="0"/>
        </w:rPr>
        <w:t>日前，局有关单位至少要报送一篇工作动态信息，</w:t>
      </w:r>
      <w:r>
        <w:rPr>
          <w:kern w:val="0"/>
        </w:rPr>
        <w:t>12</w:t>
      </w:r>
      <w:r>
        <w:rPr>
          <w:kern w:val="0"/>
        </w:rPr>
        <w:t>月</w:t>
      </w:r>
      <w:r>
        <w:rPr>
          <w:kern w:val="0"/>
        </w:rPr>
        <w:t>5</w:t>
      </w:r>
      <w:r>
        <w:rPr>
          <w:kern w:val="0"/>
        </w:rPr>
        <w:t>日前，将</w:t>
      </w:r>
      <w:r>
        <w:rPr>
          <w:kern w:val="0"/>
        </w:rPr>
        <w:t>2021</w:t>
      </w:r>
      <w:r>
        <w:rPr>
          <w:kern w:val="0"/>
        </w:rPr>
        <w:t>年种业监管执法年活动总结（含种业典型案例</w:t>
      </w:r>
      <w:r>
        <w:rPr>
          <w:kern w:val="0"/>
        </w:rPr>
        <w:t>1</w:t>
      </w:r>
      <w:r>
        <w:rPr>
          <w:kern w:val="0"/>
        </w:rPr>
        <w:t>个）、</w:t>
      </w:r>
      <w:r>
        <w:rPr>
          <w:kern w:val="0"/>
        </w:rPr>
        <w:t>2021</w:t>
      </w:r>
      <w:r>
        <w:rPr>
          <w:kern w:val="0"/>
        </w:rPr>
        <w:t>年种业监管执法年任务完成情况表、</w:t>
      </w:r>
      <w:r>
        <w:rPr>
          <w:kern w:val="0"/>
        </w:rPr>
        <w:t>2021</w:t>
      </w:r>
      <w:r>
        <w:rPr>
          <w:kern w:val="0"/>
        </w:rPr>
        <w:t>年种业监管执法年监管执法情况表报送局种业管理科。</w:t>
      </w:r>
    </w:p>
    <w:p w14:paraId="498C74F4" w14:textId="77777777" w:rsidR="00F766AF" w:rsidRPr="00BE69E0" w:rsidRDefault="00F766AF"/>
    <w:sectPr w:rsidR="00F766AF" w:rsidRPr="00BE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0EBB" w14:textId="77777777" w:rsidR="00A51BA4" w:rsidRDefault="00A51BA4" w:rsidP="00BE69E0">
      <w:r>
        <w:separator/>
      </w:r>
    </w:p>
  </w:endnote>
  <w:endnote w:type="continuationSeparator" w:id="0">
    <w:p w14:paraId="0B5F9DC2" w14:textId="77777777" w:rsidR="00A51BA4" w:rsidRDefault="00A51BA4" w:rsidP="00BE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FC00" w14:textId="06C6BE50" w:rsidR="00BE69E0" w:rsidRDefault="00BE69E0">
    <w:pPr>
      <w:pStyle w:val="a5"/>
      <w:ind w:firstLineChars="111" w:firstLine="311"/>
      <w:rPr>
        <w:rFonts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8239E5" wp14:editId="5982B78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089E1" w14:textId="77777777" w:rsidR="00BE69E0" w:rsidRDefault="00BE69E0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239E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" filled="f" stroked="f">
              <v:textbox style="mso-fit-shape-to-text:t" inset="0,0,0,0">
                <w:txbxContent>
                  <w:p w14:paraId="757089E1" w14:textId="77777777" w:rsidR="00BE69E0" w:rsidRDefault="00BE69E0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B36C" w14:textId="2481F69C" w:rsidR="00BE69E0" w:rsidRDefault="00BE69E0">
    <w:pPr>
      <w:pStyle w:val="a5"/>
      <w:ind w:rightChars="46" w:right="147"/>
      <w:rPr>
        <w:rFonts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3DCF6" wp14:editId="23DB060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60371" w14:textId="77777777" w:rsidR="00BE69E0" w:rsidRDefault="00BE69E0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3DCF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" filled="f" stroked="f">
              <v:textbox style="mso-fit-shape-to-text:t" inset="0,0,0,0">
                <w:txbxContent>
                  <w:p w14:paraId="68560371" w14:textId="77777777" w:rsidR="00BE69E0" w:rsidRDefault="00BE69E0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1430" w14:textId="77777777" w:rsidR="00A51BA4" w:rsidRDefault="00A51BA4" w:rsidP="00BE69E0">
      <w:r>
        <w:separator/>
      </w:r>
    </w:p>
  </w:footnote>
  <w:footnote w:type="continuationSeparator" w:id="0">
    <w:p w14:paraId="08E8466A" w14:textId="77777777" w:rsidR="00A51BA4" w:rsidRDefault="00A51BA4" w:rsidP="00BE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651F" w14:textId="77777777" w:rsidR="00BE69E0" w:rsidRDefault="00BE69E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A46B" w14:textId="77777777" w:rsidR="00BE69E0" w:rsidRDefault="00BE69E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C7"/>
    <w:rsid w:val="006F4EC7"/>
    <w:rsid w:val="00A51BA4"/>
    <w:rsid w:val="00BE69E0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A7FF00-CD23-4F38-8172-5C7634AD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9E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E69E0"/>
    <w:rPr>
      <w:sz w:val="18"/>
      <w:szCs w:val="18"/>
    </w:rPr>
  </w:style>
  <w:style w:type="paragraph" w:styleId="a5">
    <w:name w:val="footer"/>
    <w:basedOn w:val="a"/>
    <w:link w:val="a6"/>
    <w:unhideWhenUsed/>
    <w:rsid w:val="00BE6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E69E0"/>
    <w:rPr>
      <w:sz w:val="18"/>
      <w:szCs w:val="18"/>
    </w:rPr>
  </w:style>
  <w:style w:type="paragraph" w:styleId="a7">
    <w:name w:val="Normal (Web)"/>
    <w:basedOn w:val="a"/>
    <w:rsid w:val="00BE69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逸寒</dc:creator>
  <cp:keywords/>
  <dc:description/>
  <cp:lastModifiedBy>徐 逸寒</cp:lastModifiedBy>
  <cp:revision>2</cp:revision>
  <dcterms:created xsi:type="dcterms:W3CDTF">2021-06-07T06:50:00Z</dcterms:created>
  <dcterms:modified xsi:type="dcterms:W3CDTF">2021-06-07T06:50:00Z</dcterms:modified>
</cp:coreProperties>
</file>