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ascii="Times New Roman" w:eastAsia="方正黑体_GBK" w:hAnsi="Times New Roman" w:cs="Times New Roman" w:hint="default"/>
          <w:snapToGrid w:val="0"/>
          <w:szCs w:val="20"/>
          <w:lang w:val="en-US" w:eastAsia="zh-CN"/>
        </w:rPr>
      </w:pPr>
      <w:r>
        <w:rPr>
          <w:rFonts w:ascii="仿宋" w:eastAsia="仿宋" w:hAnsi="仿宋" w:cs="仿宋" w:hint="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附件1:</w:t>
      </w:r>
    </w:p>
    <w:p>
      <w:pPr>
        <w:pStyle w:val="BodyText"/>
        <w:spacing w:after="120" w:afterLines="50" w:line="570" w:lineRule="exact"/>
        <w:jc w:val="center"/>
        <w:rPr>
          <w:rFonts w:ascii="方正小标宋_GBK" w:eastAsia="方正小标宋_GBK" w:hAnsi="Times New Roman" w:cs="Times New Roman" w:hint="eastAsia"/>
          <w:snapToGrid w:val="0"/>
          <w:sz w:val="44"/>
          <w:szCs w:val="44"/>
          <w:lang w:val="en-US" w:eastAsia="zh-CN"/>
        </w:rPr>
      </w:pP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  <w:u w:val="none"/>
          <w:lang w:val="en-US" w:eastAsia="zh-CN"/>
        </w:rPr>
        <w:t>连云港市赣榆区气象局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  <w:u w:val="none"/>
        </w:rPr>
        <w:t>2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</w:rPr>
        <w:t>023年度监管计划</w:t>
      </w:r>
      <w:r>
        <w:rPr>
          <w:rFonts w:ascii="方正小标宋_GBK" w:eastAsia="方正小标宋_GBK" w:hAnsi="Times New Roman" w:cs="Times New Roman" w:hint="eastAsia"/>
          <w:snapToGrid w:val="0"/>
          <w:sz w:val="44"/>
          <w:szCs w:val="44"/>
          <w:lang w:val="en-US" w:eastAsia="zh-CN"/>
        </w:rPr>
        <w:t>表</w:t>
      </w:r>
    </w:p>
    <w:p>
      <w:pPr>
        <w:pStyle w:val="BodyText"/>
        <w:spacing w:line="570" w:lineRule="exact"/>
        <w:jc w:val="both"/>
        <w:rPr>
          <w:rFonts w:ascii="Times New Roman" w:eastAsia="方正黑体_GBK" w:hAnsi="Times New Roman" w:cs="Times New Roman"/>
          <w:snapToGrid w:val="0"/>
          <w:szCs w:val="20"/>
        </w:rPr>
      </w:pPr>
      <w:r>
        <w:rPr>
          <w:rFonts w:ascii="Times New Roman" w:eastAsia="方正黑体_GBK" w:hAnsi="Times New Roman" w:cs="Times New Roman" w:hint="eastAsia"/>
          <w:snapToGrid w:val="0"/>
          <w:szCs w:val="20"/>
        </w:rPr>
        <w:t>表1：</w:t>
      </w:r>
    </w:p>
    <w:tbl>
      <w:tblPr>
        <w:tblStyle w:val="TableGrid"/>
        <w:tblW w:w="5000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28"/>
        <w:gridCol w:w="1878"/>
        <w:gridCol w:w="3285"/>
        <w:gridCol w:w="1263"/>
        <w:gridCol w:w="1014"/>
        <w:gridCol w:w="1189"/>
        <w:gridCol w:w="914"/>
        <w:gridCol w:w="1005"/>
        <w:gridCol w:w="1565"/>
      </w:tblGrid>
      <w:tr>
        <w:tblPrEx>
          <w:tblW w:w="5000" w:type="pct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>
            <w:pPr>
              <w:pStyle w:val="BodyText"/>
              <w:spacing w:line="570" w:lineRule="exact"/>
              <w:jc w:val="center"/>
              <w:rPr>
                <w:rFonts w:ascii="Times New Roman" w:eastAsia="方正黑体_GBK" w:hAnsi="Times New Roman" w:cs="Times New Roman"/>
                <w:snapToGrid w:val="0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</w:rPr>
              <w:t>“双随机、一公开”监管计划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6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635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1111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2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343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抽取比例</w:t>
            </w:r>
          </w:p>
        </w:tc>
        <w:tc>
          <w:tcPr>
            <w:tcW w:w="40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抽取数量</w:t>
            </w:r>
          </w:p>
        </w:tc>
        <w:tc>
          <w:tcPr>
            <w:tcW w:w="309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30" w:right="-126" w:leftChars="-62" w:rightChars="-60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责任处(科)室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/>
        </w:trPr>
        <w:tc>
          <w:tcPr>
            <w:tcW w:w="252" w:type="pct"/>
            <w:vAlign w:val="center"/>
          </w:tcPr>
          <w:p>
            <w:pPr>
              <w:pStyle w:val="BodyText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气候可行性论证活动双随机抽查</w:t>
            </w:r>
          </w:p>
        </w:tc>
        <w:tc>
          <w:tcPr>
            <w:tcW w:w="635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对气候可行性论证活动的行政检查</w:t>
            </w:r>
          </w:p>
        </w:tc>
        <w:tc>
          <w:tcPr>
            <w:tcW w:w="1111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气候可行性论证机构；项目建设单位</w:t>
            </w:r>
          </w:p>
        </w:tc>
        <w:tc>
          <w:tcPr>
            <w:tcW w:w="42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343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5%</w:t>
            </w:r>
          </w:p>
        </w:tc>
        <w:tc>
          <w:tcPr>
            <w:tcW w:w="40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不少于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pStyle w:val="BodyText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气象信息服务单位双随机抽查</w:t>
            </w:r>
          </w:p>
        </w:tc>
        <w:tc>
          <w:tcPr>
            <w:tcW w:w="635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对气象信息服务单位的行政检查</w:t>
            </w:r>
          </w:p>
        </w:tc>
        <w:tc>
          <w:tcPr>
            <w:tcW w:w="1111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气象信息服务单位</w:t>
            </w:r>
          </w:p>
        </w:tc>
        <w:tc>
          <w:tcPr>
            <w:tcW w:w="42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网络检查</w:t>
            </w:r>
          </w:p>
        </w:tc>
        <w:tc>
          <w:tcPr>
            <w:tcW w:w="343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5%</w:t>
            </w:r>
          </w:p>
        </w:tc>
        <w:tc>
          <w:tcPr>
            <w:tcW w:w="40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不少于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pStyle w:val="BodyText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气象资料使用情况双随机抽查</w:t>
            </w:r>
          </w:p>
        </w:tc>
        <w:tc>
          <w:tcPr>
            <w:tcW w:w="635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对气象资料使用的行政检查</w:t>
            </w:r>
          </w:p>
        </w:tc>
        <w:tc>
          <w:tcPr>
            <w:tcW w:w="1111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气象资料使用者</w:t>
            </w:r>
          </w:p>
        </w:tc>
        <w:tc>
          <w:tcPr>
            <w:tcW w:w="42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343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5%</w:t>
            </w:r>
          </w:p>
        </w:tc>
        <w:tc>
          <w:tcPr>
            <w:tcW w:w="40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不少于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" w:type="pct"/>
            <w:vAlign w:val="center"/>
          </w:tcPr>
          <w:p>
            <w:pPr>
              <w:pStyle w:val="BodyText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人工影响天气作业工作双随机抽查</w:t>
            </w:r>
          </w:p>
        </w:tc>
        <w:tc>
          <w:tcPr>
            <w:tcW w:w="635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对人工影响天气工作的行政检查</w:t>
            </w:r>
          </w:p>
        </w:tc>
        <w:tc>
          <w:tcPr>
            <w:tcW w:w="1111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从事人工影响天气作业单位和设备</w:t>
            </w:r>
          </w:p>
        </w:tc>
        <w:tc>
          <w:tcPr>
            <w:tcW w:w="42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343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5%</w:t>
            </w:r>
          </w:p>
        </w:tc>
        <w:tc>
          <w:tcPr>
            <w:tcW w:w="40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不少于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9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25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</w:tbl>
    <w:p>
      <w:pPr>
        <w:pStyle w:val="BodyText"/>
        <w:spacing w:line="570" w:lineRule="exact"/>
        <w:jc w:val="both"/>
        <w:rPr>
          <w:rFonts w:ascii="Times New Roman" w:eastAsia="方正黑体_GBK" w:hAnsi="Times New Roman" w:cs="Times New Roman" w:hint="eastAsia"/>
          <w:snapToGrid w:val="0"/>
          <w:szCs w:val="20"/>
        </w:rPr>
      </w:pPr>
    </w:p>
    <w:p>
      <w:pPr>
        <w:rPr>
          <w:rFonts w:ascii="Times New Roman" w:eastAsia="方正黑体_GBK" w:hAnsi="Times New Roman" w:cs="Times New Roman" w:hint="eastAsia"/>
          <w:snapToGrid w:val="0"/>
          <w:szCs w:val="20"/>
        </w:rPr>
      </w:pPr>
    </w:p>
    <w:p>
      <w:pPr>
        <w:rPr>
          <w:rFonts w:ascii="Times New Roman" w:eastAsia="方正黑体_GBK" w:hAnsi="Times New Roman" w:cs="Times New Roman" w:hint="eastAsia"/>
          <w:snapToGrid w:val="0"/>
          <w:szCs w:val="20"/>
        </w:rPr>
      </w:pPr>
    </w:p>
    <w:p>
      <w:pPr>
        <w:rPr>
          <w:rFonts w:ascii="Times New Roman" w:eastAsia="方正黑体_GBK" w:hAnsi="Times New Roman" w:cs="Times New Roman" w:hint="eastAsia"/>
          <w:snapToGrid w:val="0"/>
          <w:szCs w:val="20"/>
        </w:rPr>
      </w:pPr>
    </w:p>
    <w:p>
      <w:pPr>
        <w:pStyle w:val="BodyText"/>
        <w:spacing w:line="570" w:lineRule="exact"/>
        <w:jc w:val="both"/>
        <w:rPr>
          <w:rFonts w:ascii="Times New Roman" w:eastAsia="方正黑体_GBK" w:hAnsi="Times New Roman" w:cs="Times New Roman"/>
          <w:snapToGrid w:val="0"/>
          <w:szCs w:val="20"/>
        </w:rPr>
      </w:pPr>
      <w:r>
        <w:rPr>
          <w:rFonts w:ascii="Times New Roman" w:eastAsia="方正黑体_GBK" w:hAnsi="Times New Roman" w:cs="Times New Roman" w:hint="eastAsia"/>
          <w:snapToGrid w:val="0"/>
          <w:szCs w:val="20"/>
        </w:rPr>
        <w:t>表2：</w:t>
      </w:r>
    </w:p>
    <w:tbl>
      <w:tblPr>
        <w:tblStyle w:val="TableGrid"/>
        <w:tblW w:w="5000" w:type="pct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665"/>
      </w:tblGrid>
      <w:tr>
        <w:tblPrEx>
          <w:tblW w:w="5000" w:type="pct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2"/>
            <w:vAlign w:val="center"/>
          </w:tcPr>
          <w:p>
            <w:pPr>
              <w:pStyle w:val="BodyText"/>
              <w:spacing w:line="570" w:lineRule="exact"/>
              <w:jc w:val="center"/>
              <w:rPr>
                <w:rFonts w:ascii="方正黑体_GBK" w:eastAsia="方正黑体_GBK" w:hAnsi="Times New Roman" w:cs="Times New Roman"/>
                <w:snapToGrid w:val="0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</w:rPr>
              <w:t>跨 部 门 联 合 监 管 计 划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Align w:val="center"/>
          </w:tcPr>
          <w:p>
            <w:pPr>
              <w:pStyle w:val="BodyText"/>
              <w:spacing w:line="400" w:lineRule="exact"/>
              <w:ind w:left="-141" w:right="-116" w:leftChars="-67" w:rightChars="-55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查领域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发起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检查比例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检查</w:t>
            </w: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ind w:left="-120" w:right="-113" w:leftChars="-57" w:rightChars="-54"/>
              <w:jc w:val="center"/>
              <w:rPr>
                <w:rFonts w:ascii="Times New Roman" w:eastAsia="方正黑体_GBK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8"/>
                <w:szCs w:val="28"/>
              </w:rPr>
              <w:t>责任处(科)室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升放无人驾驶自由气球或系留气球</w:t>
            </w: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联合检查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升放无人驾驶自由气球或系留气球领域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气象局</w:t>
            </w:r>
          </w:p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区城管局查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升放无人驾驶自由气球、系留气球资质单位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不少于1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  <w:tr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对一般和重点单位防雷安全联合检查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加油站、点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气象局</w:t>
            </w:r>
          </w:p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区商务局、区应急局、</w:t>
            </w:r>
          </w:p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加油站、点、一般和重点单位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书面检查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不少于5</w:t>
            </w:r>
          </w:p>
        </w:tc>
        <w:tc>
          <w:tcPr>
            <w:tcW w:w="422" w:type="pct"/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62" w:type="pct"/>
            <w:tcBorders>
              <w:left w:val="single" w:sz="4" w:space="0" w:color="auto"/>
            </w:tcBorders>
            <w:vAlign w:val="center"/>
          </w:tcPr>
          <w:p>
            <w:pPr>
              <w:pStyle w:val="BodyText"/>
              <w:spacing w:line="400" w:lineRule="exact"/>
              <w:jc w:val="center"/>
              <w:rPr>
                <w:rFonts w:ascii="Times New Roman" w:eastAsia="方正黑体_GBK" w:hAnsi="Times New Roman" w:cs="Times New Roman" w:hint="default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黑体_GBK" w:hAnsi="Times New Roman" w:cs="Times New Roman" w:hint="eastAsia"/>
                <w:snapToGrid w:val="0"/>
                <w:sz w:val="24"/>
                <w:szCs w:val="24"/>
                <w:lang w:val="en-US" w:eastAsia="zh-CN"/>
              </w:rPr>
              <w:t>防灾减灾科</w:t>
            </w:r>
          </w:p>
        </w:tc>
      </w:tr>
    </w:tbl>
    <w:p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>
      <w:footerReference w:type="even" r:id="rId5"/>
      <w:footerReference w:type="default" r:id="rId6"/>
      <w:pgSz w:w="16838" w:h="11906" w:orient="landscape"/>
      <w:pgMar w:top="1418" w:right="1134" w:bottom="1418" w:left="1134" w:header="851" w:footer="992" w:gutter="0"/>
      <w:cols w:num="1" w:space="425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numPr>
        <w:ilvl w:val="0"/>
        <w:numId w:val="2"/>
      </w:numPr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numPr>
        <w:ilvl w:val="0"/>
        <w:numId w:val="1"/>
      </w:numPr>
      <w:wordWrap w:val="0"/>
      <w:jc w:val="right"/>
    </w:pPr>
    <w:r>
      <w:rPr>
        <w:rFonts w:hint="eastAsia"/>
      </w:rPr>
      <w:t xml:space="preserve"> </w:t>
    </w:r>
    <w:r>
      <w:rPr>
        <w:rFonts w:hint="eastAsia"/>
      </w:rPr>
      <w:softHyphen/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A21B5"/>
    <w:multiLevelType w:val="multilevel"/>
    <w:tmpl w:val="0ACA21B5"/>
    <w:lvl w:ilvl="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9A08AE"/>
    <w:multiLevelType w:val="multilevel"/>
    <w:tmpl w:val="1B9A08AE"/>
    <w:lvl w:ilvl="0">
      <w:start w:val="3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BC"/>
    <w:rsid w:val="0000220A"/>
    <w:rsid w:val="00003876"/>
    <w:rsid w:val="00004C6E"/>
    <w:rsid w:val="000124E8"/>
    <w:rsid w:val="0002056A"/>
    <w:rsid w:val="0003523E"/>
    <w:rsid w:val="00064547"/>
    <w:rsid w:val="000B40B3"/>
    <w:rsid w:val="000B5B33"/>
    <w:rsid w:val="000B6FC7"/>
    <w:rsid w:val="000C25E2"/>
    <w:rsid w:val="000D172B"/>
    <w:rsid w:val="000D1BD2"/>
    <w:rsid w:val="000D4BC0"/>
    <w:rsid w:val="000D53E9"/>
    <w:rsid w:val="000D59A1"/>
    <w:rsid w:val="000F49E6"/>
    <w:rsid w:val="00100764"/>
    <w:rsid w:val="00155A88"/>
    <w:rsid w:val="00157A0A"/>
    <w:rsid w:val="00162DD7"/>
    <w:rsid w:val="00195922"/>
    <w:rsid w:val="001B6EB1"/>
    <w:rsid w:val="001C109D"/>
    <w:rsid w:val="001C2D73"/>
    <w:rsid w:val="001C5FD7"/>
    <w:rsid w:val="001D373C"/>
    <w:rsid w:val="001D38A6"/>
    <w:rsid w:val="001D5FF4"/>
    <w:rsid w:val="001E2735"/>
    <w:rsid w:val="001E7672"/>
    <w:rsid w:val="0020555A"/>
    <w:rsid w:val="00210426"/>
    <w:rsid w:val="00212B59"/>
    <w:rsid w:val="0021638A"/>
    <w:rsid w:val="00225849"/>
    <w:rsid w:val="0023005C"/>
    <w:rsid w:val="00231AF6"/>
    <w:rsid w:val="00241DB0"/>
    <w:rsid w:val="002430FA"/>
    <w:rsid w:val="00252CA2"/>
    <w:rsid w:val="00255F78"/>
    <w:rsid w:val="00281392"/>
    <w:rsid w:val="00291F92"/>
    <w:rsid w:val="002C337D"/>
    <w:rsid w:val="002F4469"/>
    <w:rsid w:val="002F4DC0"/>
    <w:rsid w:val="00306DCF"/>
    <w:rsid w:val="00307218"/>
    <w:rsid w:val="00307BAF"/>
    <w:rsid w:val="00311111"/>
    <w:rsid w:val="00312631"/>
    <w:rsid w:val="00314B6B"/>
    <w:rsid w:val="00323208"/>
    <w:rsid w:val="0032388A"/>
    <w:rsid w:val="00327752"/>
    <w:rsid w:val="00340B7A"/>
    <w:rsid w:val="00344064"/>
    <w:rsid w:val="00374A2C"/>
    <w:rsid w:val="00384AFB"/>
    <w:rsid w:val="00395CB8"/>
    <w:rsid w:val="003A0989"/>
    <w:rsid w:val="003A72EE"/>
    <w:rsid w:val="003B04DB"/>
    <w:rsid w:val="003B194A"/>
    <w:rsid w:val="003B1C13"/>
    <w:rsid w:val="003C489C"/>
    <w:rsid w:val="003E67A8"/>
    <w:rsid w:val="003F0009"/>
    <w:rsid w:val="0040663F"/>
    <w:rsid w:val="004156D7"/>
    <w:rsid w:val="00421807"/>
    <w:rsid w:val="004331A5"/>
    <w:rsid w:val="00444909"/>
    <w:rsid w:val="004456E3"/>
    <w:rsid w:val="00446806"/>
    <w:rsid w:val="004538FF"/>
    <w:rsid w:val="004737C9"/>
    <w:rsid w:val="004759A7"/>
    <w:rsid w:val="004A15F5"/>
    <w:rsid w:val="004A49A3"/>
    <w:rsid w:val="004A7BE6"/>
    <w:rsid w:val="004B04B3"/>
    <w:rsid w:val="004B16DF"/>
    <w:rsid w:val="004B5575"/>
    <w:rsid w:val="004E60F4"/>
    <w:rsid w:val="004F4A18"/>
    <w:rsid w:val="00502FFA"/>
    <w:rsid w:val="00505900"/>
    <w:rsid w:val="00515E43"/>
    <w:rsid w:val="00515F6E"/>
    <w:rsid w:val="00526668"/>
    <w:rsid w:val="00535864"/>
    <w:rsid w:val="00535A71"/>
    <w:rsid w:val="005428FF"/>
    <w:rsid w:val="005464AA"/>
    <w:rsid w:val="00564477"/>
    <w:rsid w:val="0057635A"/>
    <w:rsid w:val="00577960"/>
    <w:rsid w:val="00577CC6"/>
    <w:rsid w:val="005816CA"/>
    <w:rsid w:val="00593DAE"/>
    <w:rsid w:val="005A78B0"/>
    <w:rsid w:val="005C7171"/>
    <w:rsid w:val="005D3DEF"/>
    <w:rsid w:val="005D5DE4"/>
    <w:rsid w:val="005E0CAD"/>
    <w:rsid w:val="005E2193"/>
    <w:rsid w:val="005E4B04"/>
    <w:rsid w:val="005F1014"/>
    <w:rsid w:val="005F6CFA"/>
    <w:rsid w:val="00601FC7"/>
    <w:rsid w:val="0060252D"/>
    <w:rsid w:val="006035EC"/>
    <w:rsid w:val="00604107"/>
    <w:rsid w:val="00605D2B"/>
    <w:rsid w:val="00616235"/>
    <w:rsid w:val="006227F6"/>
    <w:rsid w:val="00641CAA"/>
    <w:rsid w:val="006432FF"/>
    <w:rsid w:val="00643F1F"/>
    <w:rsid w:val="006546A8"/>
    <w:rsid w:val="00654F45"/>
    <w:rsid w:val="00657DA0"/>
    <w:rsid w:val="0068634D"/>
    <w:rsid w:val="00686590"/>
    <w:rsid w:val="006870FD"/>
    <w:rsid w:val="00691D33"/>
    <w:rsid w:val="006B260B"/>
    <w:rsid w:val="006C177A"/>
    <w:rsid w:val="006C3E24"/>
    <w:rsid w:val="006C5832"/>
    <w:rsid w:val="006E1822"/>
    <w:rsid w:val="006E3C1F"/>
    <w:rsid w:val="00702D2B"/>
    <w:rsid w:val="0071060B"/>
    <w:rsid w:val="00710F20"/>
    <w:rsid w:val="00720BCF"/>
    <w:rsid w:val="00723CEC"/>
    <w:rsid w:val="00735AB0"/>
    <w:rsid w:val="00750EEF"/>
    <w:rsid w:val="007718CB"/>
    <w:rsid w:val="007722EC"/>
    <w:rsid w:val="00780C6F"/>
    <w:rsid w:val="007850F3"/>
    <w:rsid w:val="00785380"/>
    <w:rsid w:val="007919FB"/>
    <w:rsid w:val="007928F2"/>
    <w:rsid w:val="00793AB1"/>
    <w:rsid w:val="007A6C55"/>
    <w:rsid w:val="007B4D9F"/>
    <w:rsid w:val="007C0434"/>
    <w:rsid w:val="007C4F3D"/>
    <w:rsid w:val="007C6A27"/>
    <w:rsid w:val="007E1414"/>
    <w:rsid w:val="008031A6"/>
    <w:rsid w:val="00830922"/>
    <w:rsid w:val="008359EB"/>
    <w:rsid w:val="00847B8D"/>
    <w:rsid w:val="0085490D"/>
    <w:rsid w:val="0085594C"/>
    <w:rsid w:val="00873AB8"/>
    <w:rsid w:val="008772FF"/>
    <w:rsid w:val="008944B7"/>
    <w:rsid w:val="008958F3"/>
    <w:rsid w:val="008A2FFC"/>
    <w:rsid w:val="008B121E"/>
    <w:rsid w:val="008C2908"/>
    <w:rsid w:val="008C3494"/>
    <w:rsid w:val="008C3B8C"/>
    <w:rsid w:val="008D267D"/>
    <w:rsid w:val="008D35AD"/>
    <w:rsid w:val="00903FE5"/>
    <w:rsid w:val="00905BC2"/>
    <w:rsid w:val="009146E5"/>
    <w:rsid w:val="00950E72"/>
    <w:rsid w:val="009667E7"/>
    <w:rsid w:val="00975BFC"/>
    <w:rsid w:val="00985206"/>
    <w:rsid w:val="009C3088"/>
    <w:rsid w:val="00A03C8F"/>
    <w:rsid w:val="00A0426E"/>
    <w:rsid w:val="00A06986"/>
    <w:rsid w:val="00A241F5"/>
    <w:rsid w:val="00A40301"/>
    <w:rsid w:val="00A40BE6"/>
    <w:rsid w:val="00A527A1"/>
    <w:rsid w:val="00A53238"/>
    <w:rsid w:val="00A54828"/>
    <w:rsid w:val="00A60996"/>
    <w:rsid w:val="00A60A0A"/>
    <w:rsid w:val="00A61937"/>
    <w:rsid w:val="00A730A3"/>
    <w:rsid w:val="00A80309"/>
    <w:rsid w:val="00A8732E"/>
    <w:rsid w:val="00A87E67"/>
    <w:rsid w:val="00AA3A3D"/>
    <w:rsid w:val="00AA7BA6"/>
    <w:rsid w:val="00AB0EF1"/>
    <w:rsid w:val="00AE0B2B"/>
    <w:rsid w:val="00AE1816"/>
    <w:rsid w:val="00AE3A6D"/>
    <w:rsid w:val="00AE3B32"/>
    <w:rsid w:val="00AF20EB"/>
    <w:rsid w:val="00AF21FB"/>
    <w:rsid w:val="00B06A3B"/>
    <w:rsid w:val="00B124B2"/>
    <w:rsid w:val="00B30392"/>
    <w:rsid w:val="00B303AC"/>
    <w:rsid w:val="00B32A20"/>
    <w:rsid w:val="00B36D47"/>
    <w:rsid w:val="00B4593F"/>
    <w:rsid w:val="00B77E46"/>
    <w:rsid w:val="00B94D13"/>
    <w:rsid w:val="00B96B28"/>
    <w:rsid w:val="00B96F15"/>
    <w:rsid w:val="00BA235A"/>
    <w:rsid w:val="00BB0B9A"/>
    <w:rsid w:val="00BB68F8"/>
    <w:rsid w:val="00BB7F95"/>
    <w:rsid w:val="00BC1790"/>
    <w:rsid w:val="00BC3EE7"/>
    <w:rsid w:val="00BD1963"/>
    <w:rsid w:val="00BE7CF1"/>
    <w:rsid w:val="00BE7E73"/>
    <w:rsid w:val="00C0055E"/>
    <w:rsid w:val="00C01878"/>
    <w:rsid w:val="00C154CC"/>
    <w:rsid w:val="00C20795"/>
    <w:rsid w:val="00C41751"/>
    <w:rsid w:val="00C465FA"/>
    <w:rsid w:val="00C475FE"/>
    <w:rsid w:val="00C5408B"/>
    <w:rsid w:val="00C627BE"/>
    <w:rsid w:val="00C8084F"/>
    <w:rsid w:val="00C851DC"/>
    <w:rsid w:val="00C875EF"/>
    <w:rsid w:val="00CD6AF2"/>
    <w:rsid w:val="00CE39EE"/>
    <w:rsid w:val="00CE413B"/>
    <w:rsid w:val="00CE7E65"/>
    <w:rsid w:val="00CF3D25"/>
    <w:rsid w:val="00CF6D38"/>
    <w:rsid w:val="00D07533"/>
    <w:rsid w:val="00D2314A"/>
    <w:rsid w:val="00D37E05"/>
    <w:rsid w:val="00D43BE7"/>
    <w:rsid w:val="00D543FB"/>
    <w:rsid w:val="00D560C7"/>
    <w:rsid w:val="00D620BC"/>
    <w:rsid w:val="00D64764"/>
    <w:rsid w:val="00D676DD"/>
    <w:rsid w:val="00D7431D"/>
    <w:rsid w:val="00D74AD3"/>
    <w:rsid w:val="00D901C5"/>
    <w:rsid w:val="00D92BAD"/>
    <w:rsid w:val="00D9370C"/>
    <w:rsid w:val="00D97F83"/>
    <w:rsid w:val="00DA383E"/>
    <w:rsid w:val="00DA5EA9"/>
    <w:rsid w:val="00DB248C"/>
    <w:rsid w:val="00DB48CF"/>
    <w:rsid w:val="00DC16E0"/>
    <w:rsid w:val="00DC35DA"/>
    <w:rsid w:val="00DE7C8F"/>
    <w:rsid w:val="00DF4A3A"/>
    <w:rsid w:val="00E06E15"/>
    <w:rsid w:val="00E35996"/>
    <w:rsid w:val="00E36A93"/>
    <w:rsid w:val="00E5023B"/>
    <w:rsid w:val="00E5330F"/>
    <w:rsid w:val="00E60CFE"/>
    <w:rsid w:val="00E70CE3"/>
    <w:rsid w:val="00E85A44"/>
    <w:rsid w:val="00E90277"/>
    <w:rsid w:val="00E936A2"/>
    <w:rsid w:val="00E974B9"/>
    <w:rsid w:val="00EA58AC"/>
    <w:rsid w:val="00EB79BF"/>
    <w:rsid w:val="00EC3BFE"/>
    <w:rsid w:val="00EC4679"/>
    <w:rsid w:val="00EC4F47"/>
    <w:rsid w:val="00ED5355"/>
    <w:rsid w:val="00ED5DFD"/>
    <w:rsid w:val="00EE3CE0"/>
    <w:rsid w:val="00EE6E2C"/>
    <w:rsid w:val="00F026B7"/>
    <w:rsid w:val="00F13135"/>
    <w:rsid w:val="00F17A46"/>
    <w:rsid w:val="00F2160A"/>
    <w:rsid w:val="00F30B46"/>
    <w:rsid w:val="00F47A60"/>
    <w:rsid w:val="00F507FC"/>
    <w:rsid w:val="00F527E1"/>
    <w:rsid w:val="00F748F0"/>
    <w:rsid w:val="00F80A6C"/>
    <w:rsid w:val="00F80F9D"/>
    <w:rsid w:val="00F855E4"/>
    <w:rsid w:val="00F90D4B"/>
    <w:rsid w:val="00F91BB4"/>
    <w:rsid w:val="00F97808"/>
    <w:rsid w:val="00FA0FFA"/>
    <w:rsid w:val="00FB0DA1"/>
    <w:rsid w:val="00FB5734"/>
    <w:rsid w:val="00FC0910"/>
    <w:rsid w:val="00FC6BCE"/>
    <w:rsid w:val="00FD2E75"/>
    <w:rsid w:val="00FE4EF8"/>
    <w:rsid w:val="00FF30E7"/>
    <w:rsid w:val="01016553"/>
    <w:rsid w:val="02FF4DF6"/>
    <w:rsid w:val="0D5F5E25"/>
    <w:rsid w:val="0E906EEC"/>
    <w:rsid w:val="196E66D4"/>
    <w:rsid w:val="2EEB7503"/>
    <w:rsid w:val="3A8F371F"/>
    <w:rsid w:val="3C916F00"/>
    <w:rsid w:val="3D3F6F8E"/>
    <w:rsid w:val="6CF139A5"/>
    <w:rsid w:val="6E0E73C9"/>
    <w:rsid w:val="7613267A"/>
  </w:rsids>
  <w:docVars>
    <w:docVar w:name="commondata" w:val="eyJoZGlkIjoiYmE4YTA2MjkyMzZiNDcyNDAxMGNjMTU3MTU0MmY0ZW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link w:val="Char1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Date">
    <w:name w:val="Date"/>
    <w:basedOn w:val="Normal"/>
    <w:next w:val="Normal"/>
    <w:link w:val="Char2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Char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正文文本 Char"/>
    <w:basedOn w:val="DefaultParagraphFont"/>
    <w:link w:val="BodyText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11">
    <w:name w:val="标题 11"/>
    <w:basedOn w:val="Normal"/>
    <w:uiPriority w:val="1"/>
    <w:qFormat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eastAsia="宋体" w:hAnsi="宋体" w:cs="宋体"/>
      <w:kern w:val="0"/>
      <w:sz w:val="42"/>
      <w:szCs w:val="42"/>
    </w:rPr>
  </w:style>
  <w:style w:type="character" w:customStyle="1" w:styleId="Char2">
    <w:name w:val="日期 Char"/>
    <w:basedOn w:val="DefaultParagraphFont"/>
    <w:link w:val="Date"/>
    <w:uiPriority w:val="99"/>
    <w:semiHidden/>
    <w:qFormat/>
  </w:style>
  <w:style w:type="character" w:customStyle="1" w:styleId="Char3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D910-DC67-4B53-A023-0BB0AE481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546</Characters>
  <Application>Microsoft Office Word</Application>
  <DocSecurity>0</DocSecurity>
  <Lines>2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</cp:lastModifiedBy>
  <cp:revision>2</cp:revision>
  <cp:lastPrinted>2023-01-17T02:55:00Z</cp:lastPrinted>
  <dcterms:created xsi:type="dcterms:W3CDTF">2023-02-28T01:32:00Z</dcterms:created>
  <dcterms:modified xsi:type="dcterms:W3CDTF">2023-04-28T04:22:43Z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AEA42281F48642D380A47CED668428AA_13</vt:lpwstr>
  </property>
  <property fmtid="{D5CDD505-2E9C-101B-9397-08002B2CF9AE}" pid="3" name="KSOProductBuildVer">
    <vt:lpwstr>2052-11.1.0.14036</vt:lpwstr>
  </property>
</Properties>
</file>