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w w:val="95"/>
          <w:kern w:val="0"/>
          <w:sz w:val="44"/>
          <w:szCs w:val="44"/>
        </w:rPr>
      </w:pPr>
      <w:r>
        <w:rPr>
          <w:rFonts w:hint="eastAsia" w:ascii="方正小标宋_GBK" w:hAnsi="方正小标宋_GBK" w:eastAsia="方正小标宋_GBK" w:cs="方正小标宋_GBK"/>
          <w:b w:val="0"/>
          <w:bCs w:val="0"/>
          <w:color w:val="333333"/>
          <w:sz w:val="32"/>
          <w:szCs w:val="32"/>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1336675</wp:posOffset>
                </wp:positionV>
                <wp:extent cx="58674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867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6pt;margin-top:105.25pt;height:0pt;width:462pt;z-index:251659264;mso-width-relative:page;mso-height-relative:page;" filled="f" stroked="t" coordsize="21600,21600" o:gfxdata="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wKxKrbAAAACwEAAA8AAAAAAAAAAQAgAAAA&#10;IgAAAGRycy9kb3ducmV2LnhtbFBLAQIUABQAAAAIAIdO4kB5jZSIzwEAAI4DAAAOAAAAAAAAAAEA&#10;IAAAACoBAABkcnMvZTJvRG9jLnhtbFBLBQYAAAAABgAGAFkBAABrBQ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b w:val="0"/>
          <w:bCs w:val="0"/>
          <w:color w:val="FF0000"/>
          <w:spacing w:val="1"/>
          <w:w w:val="42"/>
          <w:kern w:val="0"/>
          <w:sz w:val="144"/>
          <w:szCs w:val="144"/>
          <w:fitText w:val="8528" w:id="366573757"/>
        </w:rPr>
        <w:t>连云港市赣榆区市场监督管理</w:t>
      </w:r>
      <w:r>
        <w:rPr>
          <w:rFonts w:hint="eastAsia" w:ascii="方正小标宋_GBK" w:hAnsi="方正小标宋_GBK" w:eastAsia="方正小标宋_GBK" w:cs="方正小标宋_GBK"/>
          <w:b w:val="0"/>
          <w:bCs w:val="0"/>
          <w:color w:val="FF0000"/>
          <w:spacing w:val="77"/>
          <w:w w:val="42"/>
          <w:kern w:val="0"/>
          <w:sz w:val="144"/>
          <w:szCs w:val="144"/>
          <w:fitText w:val="8528" w:id="366573757"/>
        </w:rPr>
        <w:t>局</w:t>
      </w:r>
    </w:p>
    <w:p>
      <w:pPr>
        <w:widowControl/>
        <w:shd w:val="clear" w:color="auto" w:fill="FFFFFF"/>
        <w:jc w:val="center"/>
        <w:rPr>
          <w:rFonts w:ascii="仿宋_GB2312" w:hAnsi="宋体" w:eastAsia="仿宋_GB2312" w:cs="宋体"/>
          <w:color w:val="333333"/>
          <w:kern w:val="0"/>
          <w:sz w:val="32"/>
          <w:szCs w:val="32"/>
        </w:rPr>
      </w:pPr>
      <w:r>
        <w:rPr>
          <w:rFonts w:hint="eastAsia" w:ascii="方正小标宋简体" w:hAnsi="宋体" w:eastAsia="方正小标宋简体" w:cs="宋体"/>
          <w:color w:val="000000"/>
          <w:w w:val="95"/>
          <w:kern w:val="0"/>
          <w:sz w:val="44"/>
          <w:szCs w:val="44"/>
        </w:rPr>
        <w:t>关于做好“五一”期间有关工作的通知</w:t>
      </w:r>
    </w:p>
    <w:p>
      <w:pPr>
        <w:widowControl/>
        <w:shd w:val="clear" w:color="auto" w:fill="FFFFFF"/>
        <w:tabs>
          <w:tab w:val="left" w:pos="4984"/>
        </w:tabs>
        <w:spacing w:line="560" w:lineRule="exact"/>
        <w:rPr>
          <w:rFonts w:hint="eastAsia" w:ascii="仿宋_GB2312" w:hAnsi="宋体" w:eastAsia="仿宋_GB2312" w:cs="宋体"/>
          <w:color w:val="000000"/>
          <w:kern w:val="0"/>
          <w:sz w:val="32"/>
          <w:szCs w:val="32"/>
        </w:rPr>
      </w:pPr>
    </w:p>
    <w:p>
      <w:pPr>
        <w:widowControl/>
        <w:shd w:val="clear" w:color="auto" w:fill="FFFFFF"/>
        <w:tabs>
          <w:tab w:val="left" w:pos="4984"/>
        </w:tabs>
        <w:spacing w:line="560" w:lineRule="exact"/>
        <w:rPr>
          <w:rFonts w:ascii="宋体" w:hAnsi="宋体" w:cs="宋体"/>
          <w:color w:val="000000"/>
          <w:kern w:val="0"/>
          <w:sz w:val="32"/>
          <w:szCs w:val="32"/>
        </w:rPr>
      </w:pPr>
      <w:r>
        <w:rPr>
          <w:rFonts w:hint="eastAsia" w:ascii="仿宋_GB2312" w:hAnsi="宋体" w:eastAsia="仿宋_GB2312" w:cs="宋体"/>
          <w:color w:val="000000"/>
          <w:kern w:val="0"/>
          <w:sz w:val="32"/>
          <w:szCs w:val="32"/>
        </w:rPr>
        <w:t>各分局</w:t>
      </w:r>
      <w:bookmarkStart w:id="0" w:name="_GoBack"/>
      <w:bookmarkEnd w:id="0"/>
      <w:r>
        <w:rPr>
          <w:rFonts w:hint="eastAsia" w:ascii="仿宋_GB2312" w:hAnsi="宋体" w:eastAsia="仿宋_GB2312" w:cs="宋体"/>
          <w:color w:val="000000"/>
          <w:kern w:val="0"/>
          <w:sz w:val="32"/>
          <w:szCs w:val="32"/>
        </w:rPr>
        <w:t>，机关各科室（队、中心）：</w:t>
      </w:r>
    </w:p>
    <w:p>
      <w:pPr>
        <w:widowControl/>
        <w:shd w:val="clear" w:color="auto" w:fill="FFFFFF"/>
        <w:tabs>
          <w:tab w:val="left" w:pos="4984"/>
        </w:tabs>
        <w:spacing w:line="56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“五一”假期将至，</w:t>
      </w:r>
      <w:r>
        <w:rPr>
          <w:rFonts w:hint="eastAsia" w:ascii="仿宋_GB2312" w:hAnsi="宋体" w:eastAsia="仿宋_GB2312" w:cs="宋体"/>
          <w:color w:val="000000"/>
          <w:kern w:val="0"/>
          <w:sz w:val="32"/>
          <w:szCs w:val="32"/>
        </w:rPr>
        <w:t>为认真做好“五一”期间各项工作，确保度过一个欢乐、祥和、安宁的节日，根据上级通知要求，结合本单位实际，现将有关事项通知如下。</w:t>
      </w:r>
    </w:p>
    <w:p>
      <w:pPr>
        <w:widowControl/>
        <w:shd w:val="clear" w:color="auto" w:fill="FFFFFF"/>
        <w:tabs>
          <w:tab w:val="left" w:pos="4984"/>
        </w:tabs>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333333"/>
          <w:sz w:val="32"/>
          <w:szCs w:val="32"/>
          <w:shd w:val="clear" w:color="auto" w:fill="FFFFFF"/>
        </w:rPr>
        <w:t>一、加强食品安全监管，保障节日期间食品安全。</w:t>
      </w:r>
      <w:r>
        <w:rPr>
          <w:rFonts w:hint="eastAsia" w:ascii="仿宋_GB2312" w:hAnsi="宋体" w:eastAsia="仿宋_GB2312" w:cs="宋体"/>
          <w:color w:val="000000"/>
          <w:kern w:val="0"/>
          <w:sz w:val="32"/>
          <w:szCs w:val="32"/>
        </w:rPr>
        <w:t>加大对重点食品、重点场所检查力度。以节日期间消费量大的冷加工糕点、熟肉制品、生食水产品等作为重点食品，以相关生产企业、大中型餐饮单位、商超、农贸市场等为重点场所，加大日常巡查和监督抽检（快检）力度，督促相关单位落实食品加工经营场所、设施和从业人员等防控管理措施，食品从业人员全程佩戴口罩，加强手部清洗消毒；合理设置餐厅桌椅间距，避免扎堆聚餐；每日对经营场所进行消毒、通风；鼓励餐饮单位使用公筷公勺或实行分餐制，提升食品安全风险管理和疫情防控能力。加强食品促销活动监管。对节日期间组织开展的食品相关促销活动要加强监督管理，对经营者的资质和食品种类的进行查验，重点检查主体资格、进货查验、索证索票、从业人员健康证明、食品加工操作过程、经营场所环境卫生、散装食品标签、过期变质食品销毁记录等内容。督促食品销售者落实销售散装直接入口食品管理要求</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各分局要加大对节日热销食品和消费者投诉举报较多的食品的监督抽检力度，检测中心要提供技术支持，对发现的不合格食品坚决依法查处。根据上级通知，</w:t>
      </w:r>
      <w:r>
        <w:rPr>
          <w:rFonts w:hint="eastAsia" w:ascii="仿宋_GB2312" w:hAnsi="黑体" w:eastAsia="仿宋_GB2312"/>
          <w:bCs/>
          <w:color w:val="000000"/>
          <w:sz w:val="32"/>
          <w:szCs w:val="32"/>
        </w:rPr>
        <w:t>5月2日市创卫办将对我区进行创卫督查，各单位要对照《国家卫生城市复审暗访评分细则》做好各项创卫工作，特别是健康教育宣传栏一定要更新到2021年第3期。</w:t>
      </w:r>
    </w:p>
    <w:p>
      <w:pPr>
        <w:widowControl/>
        <w:shd w:val="clear" w:color="auto" w:fill="FFFFFF"/>
        <w:tabs>
          <w:tab w:val="left" w:pos="4984"/>
        </w:tabs>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333333"/>
          <w:sz w:val="32"/>
          <w:szCs w:val="32"/>
          <w:shd w:val="clear" w:color="auto" w:fill="FFFFFF"/>
        </w:rPr>
        <w:t>二、深入排查安全隐患，做好安全生产监管工作。</w:t>
      </w:r>
      <w:r>
        <w:rPr>
          <w:rFonts w:hint="eastAsia" w:ascii="仿宋_GB2312" w:hAnsi="宋体" w:eastAsia="仿宋_GB2312" w:cs="宋体"/>
          <w:color w:val="000000"/>
          <w:kern w:val="0"/>
          <w:sz w:val="32"/>
          <w:szCs w:val="32"/>
        </w:rPr>
        <w:t>严守安全生产底线，各分局要针对假期安全生产工作的规律特点，加强组织、集中力量，做好周密部署，强化执法检查，履行好属地监管责任。局机关相关业务科室要加强督促检查，指导各分局强化底线思维和红线意识，进一步压实监管责任、细化监管举措、拧紧监管链条。根据市、区相关会议精神和文件要求，要坚持重心向下、关口前移，强化超前防范，抓好重点行业领域风险防控。各单位应立足职能，针对特种设备及气瓶充装环节、危化、涉氨制冷企业、电动自行车、电器产品、集贸市场等重点行业领域，着力强化风险管控和隐患排查治理，履行好监管责任。要加强散煤销售监督检查，一经发现从快从严立案查处。要督促市场主体(使用单位)加强对职工的思想教育和安全培训，扎实履行安全生产主体责任，从严从细落实各项安全生产防范措施，做好应急处置工作，严防安全生产事故发生。</w:t>
      </w:r>
    </w:p>
    <w:p>
      <w:pPr>
        <w:widowControl/>
        <w:shd w:val="clear" w:color="auto" w:fill="FFFFFF"/>
        <w:tabs>
          <w:tab w:val="left" w:pos="4984"/>
        </w:tabs>
        <w:spacing w:line="560" w:lineRule="exact"/>
        <w:ind w:firstLine="640" w:firstLineChars="200"/>
        <w:rPr>
          <w:rFonts w:hint="default" w:ascii="仿宋_GB2312" w:hAnsi="宋体" w:eastAsia="仿宋_GB2312" w:cs="宋体"/>
          <w:color w:val="000000"/>
          <w:kern w:val="0"/>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强化</w:t>
      </w:r>
      <w:r>
        <w:rPr>
          <w:rFonts w:hint="eastAsia" w:ascii="黑体" w:hAnsi="黑体" w:eastAsia="黑体" w:cs="黑体"/>
          <w:sz w:val="32"/>
          <w:szCs w:val="32"/>
          <w:lang w:val="en-US" w:eastAsia="zh-CN"/>
        </w:rPr>
        <w:t>疫情</w:t>
      </w:r>
      <w:r>
        <w:rPr>
          <w:rFonts w:hint="eastAsia" w:ascii="黑体" w:hAnsi="黑体" w:eastAsia="黑体" w:cs="黑体"/>
          <w:sz w:val="32"/>
          <w:szCs w:val="32"/>
        </w:rPr>
        <w:t>防控意识</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细化措施严防反弹。</w:t>
      </w:r>
      <w:r>
        <w:rPr>
          <w:rFonts w:hint="eastAsia" w:ascii="仿宋_GB2312" w:hAnsi="宋体" w:eastAsia="仿宋_GB2312" w:cs="宋体"/>
          <w:color w:val="000000"/>
          <w:kern w:val="0"/>
          <w:sz w:val="32"/>
          <w:szCs w:val="32"/>
        </w:rPr>
        <w:t>近期全球疫情形势出现新的复杂严峻情况，国内境外输入病例零星散发，“五一”假期人员密集出行，疫情传播风险依然存在。</w:t>
      </w:r>
      <w:r>
        <w:rPr>
          <w:rFonts w:hint="eastAsia" w:ascii="仿宋_GB2312" w:hAnsi="宋体" w:eastAsia="仿宋_GB2312" w:cs="宋体"/>
          <w:color w:val="000000"/>
          <w:kern w:val="0"/>
          <w:sz w:val="32"/>
          <w:szCs w:val="32"/>
          <w:lang w:val="en-US" w:eastAsia="zh-CN"/>
        </w:rPr>
        <w:t>要督促</w:t>
      </w:r>
      <w:r>
        <w:rPr>
          <w:rFonts w:hint="eastAsia" w:ascii="仿宋_GB2312" w:hAnsi="宋体" w:eastAsia="仿宋_GB2312" w:cs="宋体"/>
          <w:color w:val="000000"/>
          <w:kern w:val="0"/>
          <w:sz w:val="32"/>
          <w:szCs w:val="32"/>
        </w:rPr>
        <w:t>餐饮单位落实防控责任,严格进货查验和索证索票，严格查验进口冷链食品的检验检疫证明、核酸检测证明、消毒证明，不得加工制作无检验检疫证明、核酸检测证明、消毒证明、</w:t>
      </w:r>
      <w:r>
        <w:rPr>
          <w:rFonts w:hint="eastAsia" w:ascii="仿宋_GB2312" w:hAnsi="宋体" w:eastAsia="仿宋_GB2312" w:cs="宋体"/>
          <w:color w:val="000000"/>
          <w:kern w:val="0"/>
          <w:sz w:val="32"/>
          <w:szCs w:val="32"/>
          <w:lang w:val="en-US" w:eastAsia="zh-CN"/>
        </w:rPr>
        <w:t>追溯</w:t>
      </w:r>
      <w:r>
        <w:rPr>
          <w:rFonts w:hint="eastAsia" w:ascii="仿宋_GB2312" w:hAnsi="宋体" w:eastAsia="仿宋_GB2312" w:cs="宋体"/>
          <w:color w:val="000000"/>
          <w:kern w:val="0"/>
          <w:sz w:val="32"/>
          <w:szCs w:val="32"/>
        </w:rPr>
        <w:t>信息的进口冷链食品。开展环境卫生清洁和通风消毒，倡导公筷制、分餐制，制止餐饮浪费。</w:t>
      </w:r>
      <w:r>
        <w:rPr>
          <w:rFonts w:hint="eastAsia" w:ascii="仿宋_GB2312" w:hAnsi="宋体" w:eastAsia="仿宋_GB2312" w:cs="宋体"/>
          <w:color w:val="000000"/>
          <w:kern w:val="0"/>
          <w:sz w:val="32"/>
          <w:szCs w:val="32"/>
          <w:lang w:val="en-US" w:eastAsia="zh-CN"/>
        </w:rPr>
        <w:t>按照要求继续落实冷链食品监管仓监管措施，强化对食品生产经营企业进口冷冻食品的追溯管理力度，加大排查力度，严厉打击应进仓未进仓行为。对来源不明的进口冷冻食品依法查处。做好个人防护，保持戴口罩、勤洗手、常通风、“一米线”、用公筷等良好卫生习惯。保持1米以上的社交距离，不前往人员聚集场所尤其是密闭场所。坚持非必要不出市，如有特殊原因需要出市的，须提前向单位报告，并全程做好个人防护，主动配合当地落实健康管理措施。节日期间减少外出，密切关注境内外疫情风险等级变化，不前往境外和国内中高风险地区。</w:t>
      </w:r>
    </w:p>
    <w:p>
      <w:pPr>
        <w:widowControl/>
        <w:shd w:val="clear" w:color="auto" w:fill="FFFFFF"/>
        <w:tabs>
          <w:tab w:val="left" w:pos="4984"/>
        </w:tabs>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333333"/>
          <w:sz w:val="32"/>
          <w:szCs w:val="32"/>
          <w:shd w:val="clear" w:color="auto" w:fill="FFFFFF"/>
          <w:lang w:val="en-US" w:eastAsia="zh-CN"/>
        </w:rPr>
        <w:t>四</w:t>
      </w:r>
      <w:r>
        <w:rPr>
          <w:rFonts w:hint="eastAsia" w:ascii="黑体" w:hAnsi="黑体" w:eastAsia="黑体" w:cs="黑体"/>
          <w:color w:val="333333"/>
          <w:sz w:val="32"/>
          <w:szCs w:val="32"/>
          <w:shd w:val="clear" w:color="auto" w:fill="FFFFFF"/>
        </w:rPr>
        <w:t>、做好投诉举报处置，提升消费维权效能。</w:t>
      </w:r>
      <w:r>
        <w:rPr>
          <w:rFonts w:hint="eastAsia" w:ascii="仿宋_GB2312" w:hAnsi="宋体" w:eastAsia="仿宋_GB2312" w:cs="宋体"/>
          <w:color w:val="000000"/>
          <w:kern w:val="0"/>
          <w:sz w:val="32"/>
          <w:szCs w:val="32"/>
        </w:rPr>
        <w:t>充分发挥12315平台作用，及时依法受理和处理消费者投诉举报。构建科室与分局联动快速处理与维权机制，消费者投诉举报管理科做好相关投诉举报工作的督办、指导。结合”五一”期间重点领域消费特点，认真开展巡查排摸，加强宣传引导，及时、妥善处理消费者投诉和举报，防止群体性消费纠纷事件的发生。加大节日期间工单催办力度，对未办结事项及时进行督办；值班人员及时接听投诉举报电话，涉及疫情、安全、群体性事件的投诉举报做到及时接单，快速反应、妥善处置。</w:t>
      </w:r>
    </w:p>
    <w:p>
      <w:pPr>
        <w:widowControl/>
        <w:shd w:val="clear" w:color="auto" w:fill="FFFFFF"/>
        <w:tabs>
          <w:tab w:val="left" w:pos="4984"/>
        </w:tabs>
        <w:spacing w:line="560" w:lineRule="exact"/>
        <w:ind w:firstLine="640" w:firstLineChars="200"/>
        <w:rPr>
          <w:rFonts w:hint="eastAsia" w:ascii="仿宋_GB2312" w:hAnsi="黑体" w:eastAsia="仿宋_GB2312"/>
          <w:bCs/>
          <w:color w:val="000000"/>
          <w:sz w:val="32"/>
          <w:szCs w:val="32"/>
        </w:rPr>
      </w:pPr>
      <w:r>
        <w:rPr>
          <w:rFonts w:hint="eastAsia" w:ascii="黑体" w:hAnsi="黑体" w:eastAsia="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、严格应急值守纪律，做好各项保障工作。</w:t>
      </w:r>
      <w:r>
        <w:rPr>
          <w:rFonts w:hint="eastAsia" w:ascii="仿宋_GB2312" w:hAnsi="宋体" w:eastAsia="仿宋_GB2312" w:cs="宋体"/>
          <w:color w:val="000000"/>
          <w:kern w:val="0"/>
          <w:sz w:val="32"/>
          <w:szCs w:val="32"/>
        </w:rPr>
        <w:t>强化应急值守，落实主要领导带班要求。严肃值班纪律，加强力量配置，强化责任落实，严格执行24小时专人值班和领导干部在岗带班、外出报备制度，保持通讯畅通。中层以上干部如有外出必须按要求请假报备，安排好岗位值守，确保各项工作高效有序运转。各分局要专门设置值班室，满足24小时值班条件。要畅通信息报送渠道，遇有重要紧急情况立即请示报告，及时采取应急处置措施，尽力减轻损失和影响。</w:t>
      </w:r>
      <w:r>
        <w:rPr>
          <w:rFonts w:hint="eastAsia" w:ascii="仿宋_GB2312" w:eastAsia="仿宋_GB2312"/>
          <w:bCs/>
          <w:snapToGrid w:val="0"/>
          <w:sz w:val="32"/>
          <w:szCs w:val="32"/>
        </w:rPr>
        <w:t>强化车辆安全管理，除值班车辆以外，所有保留车辆封存到局机关楼后车棚，严禁公车私用。值班车辆要办理用车申请手续，并由当日值班领导统筹派遣。如遇特殊情况需使用公车，严格按程序申报。要加强应急值班，健全应急反应机制，确保遇有突发事件或重要紧急情况能够及时出动、妥善处置。要密切关注节日期间网络舆情动态，及时做好舆情应对。</w:t>
      </w:r>
      <w:r>
        <w:rPr>
          <w:rFonts w:hint="eastAsia" w:ascii="仿宋_GB2312" w:hAnsi="黑体" w:eastAsia="仿宋_GB2312"/>
          <w:bCs/>
          <w:color w:val="000000"/>
          <w:sz w:val="32"/>
          <w:szCs w:val="32"/>
        </w:rPr>
        <w:t>高度重视信访稳定工作，深入开展矛盾排查化解，畅通群众诉求表达渠道，依法妥善解决群众反映强烈的突出问题，确保“五一”期间不发生非访、越级访问题。认真抓好内部安全管理，各单位要组织一次全面的防火、防盗、防事故的安全防范排查工作，对办公场所、办公设备等重点部位要进行彻底排查，放假前要关闭电脑、打印机、空调等电器电源，办公室不要放现金、贵重物品等。注意节日期间个人人身安全。</w:t>
      </w:r>
    </w:p>
    <w:p>
      <w:pPr>
        <w:widowControl/>
        <w:shd w:val="clear" w:color="auto" w:fill="FFFFFF"/>
        <w:tabs>
          <w:tab w:val="left" w:pos="4984"/>
        </w:tabs>
        <w:spacing w:line="560" w:lineRule="exact"/>
        <w:ind w:firstLine="640" w:firstLineChars="200"/>
        <w:rPr>
          <w:rFonts w:ascii="仿宋_GB2312" w:hAnsi="宋体" w:eastAsia="仿宋_GB2312" w:cs="宋体"/>
          <w:color w:val="000000"/>
          <w:kern w:val="0"/>
          <w:sz w:val="32"/>
          <w:szCs w:val="32"/>
        </w:rPr>
      </w:pPr>
      <w:r>
        <w:rPr>
          <w:rFonts w:hint="eastAsia" w:ascii="仿宋_GB2312" w:hAnsi="黑体" w:eastAsia="仿宋_GB2312"/>
          <w:bCs/>
          <w:color w:val="000000"/>
          <w:sz w:val="32"/>
          <w:szCs w:val="32"/>
        </w:rPr>
        <w:t>各分</w:t>
      </w:r>
      <w:r>
        <w:rPr>
          <w:rFonts w:hint="eastAsia" w:ascii="仿宋_GB2312" w:hAnsi="宋体" w:eastAsia="仿宋_GB2312" w:cs="宋体"/>
          <w:color w:val="000000"/>
          <w:kern w:val="0"/>
          <w:sz w:val="32"/>
          <w:szCs w:val="32"/>
        </w:rPr>
        <w:t>局、机关各科室（队、中心）要认真研究部署有关工作，加强组织领导，制定具体措施，确保本通知各项要求落到实处。未尽事宜按有关制度规定执行。</w:t>
      </w:r>
    </w:p>
    <w:p>
      <w:pPr>
        <w:widowControl/>
        <w:shd w:val="clear" w:color="auto" w:fill="FFFFFF"/>
        <w:tabs>
          <w:tab w:val="left" w:pos="4984"/>
        </w:tabs>
        <w:spacing w:line="560" w:lineRule="exact"/>
        <w:ind w:firstLine="4320" w:firstLineChars="1350"/>
        <w:jc w:val="left"/>
        <w:rPr>
          <w:rFonts w:ascii="仿宋_GB2312" w:hAnsi="宋体" w:eastAsia="仿宋_GB2312" w:cs="宋体"/>
          <w:color w:val="000000"/>
          <w:kern w:val="0"/>
          <w:sz w:val="32"/>
          <w:szCs w:val="32"/>
        </w:rPr>
      </w:pPr>
    </w:p>
    <w:p>
      <w:pPr>
        <w:widowControl/>
        <w:shd w:val="clear" w:color="auto" w:fill="FFFFFF"/>
        <w:tabs>
          <w:tab w:val="left" w:pos="4984"/>
        </w:tabs>
        <w:spacing w:line="560" w:lineRule="exact"/>
        <w:ind w:firstLine="3600" w:firstLineChars="1125"/>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连云港市赣榆区市场监督管理局</w:t>
      </w:r>
    </w:p>
    <w:p>
      <w:pPr>
        <w:widowControl/>
        <w:shd w:val="clear" w:color="auto" w:fill="FFFFFF"/>
        <w:tabs>
          <w:tab w:val="left" w:pos="4984"/>
        </w:tabs>
        <w:spacing w:line="560" w:lineRule="exact"/>
        <w:ind w:firstLine="4480" w:firstLineChars="1400"/>
        <w:jc w:val="left"/>
        <w:rPr>
          <w:rFonts w:ascii="黑体" w:hAnsi="宋体" w:eastAsia="黑体"/>
          <w:sz w:val="32"/>
          <w:szCs w:val="32"/>
        </w:rPr>
      </w:pPr>
      <w:r>
        <w:rPr>
          <w:rFonts w:hint="eastAsia" w:ascii="仿宋_GB2312" w:hAnsi="宋体" w:eastAsia="仿宋_GB2312" w:cs="宋体"/>
          <w:color w:val="000000"/>
          <w:kern w:val="0"/>
          <w:sz w:val="32"/>
          <w:szCs w:val="32"/>
        </w:rPr>
        <w:t>2021年4月30日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08DC"/>
    <w:rsid w:val="00033FF4"/>
    <w:rsid w:val="00B838AD"/>
    <w:rsid w:val="00B977F8"/>
    <w:rsid w:val="00CB3082"/>
    <w:rsid w:val="12EE3FDD"/>
    <w:rsid w:val="1DE86B30"/>
    <w:rsid w:val="2B2E0465"/>
    <w:rsid w:val="2C973EDA"/>
    <w:rsid w:val="39681B2A"/>
    <w:rsid w:val="493E01F7"/>
    <w:rsid w:val="514F7E73"/>
    <w:rsid w:val="54A22CDF"/>
    <w:rsid w:val="59AF500E"/>
    <w:rsid w:val="69486716"/>
    <w:rsid w:val="6F064071"/>
    <w:rsid w:val="72420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rPr>
  </w:style>
  <w:style w:type="paragraph" w:styleId="3">
    <w:name w:val="Body Text Indent"/>
    <w:basedOn w:val="1"/>
    <w:qFormat/>
    <w:uiPriority w:val="0"/>
    <w:pPr>
      <w:ind w:left="1120" w:hanging="1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4</Pages>
  <Words>296</Words>
  <Characters>1691</Characters>
  <Lines>14</Lines>
  <Paragraphs>3</Paragraphs>
  <TotalTime>2</TotalTime>
  <ScaleCrop>false</ScaleCrop>
  <LinksUpToDate>false</LinksUpToDate>
  <CharactersWithSpaces>1984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2021-04-30T01:24:00Z</dcterms:created>
  <dc:creator>Administrator</dc:creator>
  <cp:lastModifiedBy>Administrator</cp:lastModifiedBy>
  <dcterms:modified xsi:type="dcterms:W3CDTF">2021-06-09T00:52:29Z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