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100" w:lineRule="exact"/>
        <w:jc w:val="distribute"/>
        <w:rPr>
          <w:rFonts w:hint="eastAsia" w:ascii="方正小标宋简体" w:eastAsia="方正小标宋简体" w:cs="方正小标宋简体"/>
          <w:color w:val="FF0000"/>
          <w:kern w:val="0"/>
          <w:sz w:val="96"/>
          <w:szCs w:val="96"/>
        </w:rPr>
      </w:pPr>
    </w:p>
    <w:p>
      <w:pPr>
        <w:spacing w:line="1100" w:lineRule="exact"/>
        <w:jc w:val="distribute"/>
        <w:rPr>
          <w:rFonts w:hint="eastAsia"/>
        </w:rPr>
      </w:pPr>
      <w:r>
        <w:rPr>
          <w:rFonts w:hint="eastAsia" w:ascii="方正小标宋简体" w:eastAsia="方正小标宋简体" w:cs="方正小标宋简体"/>
          <w:color w:val="FF0000"/>
          <w:spacing w:val="1"/>
          <w:w w:val="58"/>
          <w:kern w:val="0"/>
          <w:sz w:val="96"/>
          <w:szCs w:val="96"/>
          <w:fitText w:val="8928" w:id="299702011"/>
        </w:rPr>
        <w:t>连云港市赣榆区市场监督管理局</w:t>
      </w:r>
      <w:r>
        <w:rPr>
          <w:rFonts w:hint="eastAsia" w:ascii="方正小标宋简体" w:eastAsia="方正小标宋简体" w:cs="方正小标宋简体"/>
          <w:color w:val="FF0000"/>
          <w:spacing w:val="1"/>
          <w:w w:val="58"/>
          <w:kern w:val="0"/>
          <w:sz w:val="96"/>
          <w:szCs w:val="96"/>
          <w:fitText w:val="8928" w:id="299702011"/>
          <w:lang w:val="en-US" w:eastAsia="zh-CN"/>
        </w:rPr>
        <w:t>文</w:t>
      </w:r>
      <w:r>
        <w:rPr>
          <w:rFonts w:hint="eastAsia" w:ascii="方正小标宋简体" w:eastAsia="方正小标宋简体" w:cs="方正小标宋简体"/>
          <w:color w:val="FF0000"/>
          <w:spacing w:val="33"/>
          <w:w w:val="58"/>
          <w:kern w:val="0"/>
          <w:sz w:val="96"/>
          <w:szCs w:val="96"/>
          <w:fitText w:val="8928" w:id="299702011"/>
          <w:lang w:val="en-US" w:eastAsia="zh-CN"/>
        </w:rPr>
        <w:t>件</w:t>
      </w:r>
    </w:p>
    <w:p>
      <w:pPr>
        <w:jc w:val="center"/>
        <w:rPr>
          <w:rFonts w:hint="eastAsia" w:ascii="仿宋_GB2312" w:hAnsi="宋体" w:eastAsia="仿宋_GB2312"/>
          <w:sz w:val="32"/>
          <w:szCs w:val="32"/>
        </w:rPr>
      </w:pPr>
    </w:p>
    <w:p>
      <w:pPr>
        <w:jc w:val="center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赣市监〔2021〕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60</w:t>
      </w:r>
      <w:r>
        <w:rPr>
          <w:rFonts w:hint="eastAsia" w:ascii="仿宋_GB2312" w:hAnsi="宋体" w:eastAsia="仿宋_GB2312"/>
          <w:sz w:val="32"/>
          <w:szCs w:val="32"/>
        </w:rPr>
        <w:t>号</w:t>
      </w:r>
    </w:p>
    <w:p>
      <w:pPr>
        <w:spacing w:line="40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38100</wp:posOffset>
                </wp:positionV>
                <wp:extent cx="5652770" cy="8255"/>
                <wp:effectExtent l="0" t="9525" r="5080" b="1079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2770" cy="825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.25pt;margin-top:3pt;height:0.65pt;width:445.1pt;z-index:251662336;mso-width-relative:page;mso-height-relative:page;" filled="f" stroked="t" coordsize="21600,21600" o:gfxdata="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lEjmH1wAA&#10;AAYBAAAPAAAAAAAAAAEAIAAAACIAAABkcnMvZG93bnJldi54bWxQSwECFAAUAAAACACHTuJAy5iY&#10;2eYBAACmAwAADgAAAAAAAAABACAAAAAmAQAAZHJzL2Uyb0RvYy54bWxQSwUGAAAAAAYABgBZAQAA&#10;fgUAAAAA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pacing w:val="0"/>
          <w:w w:val="100"/>
          <w:kern w:val="44"/>
          <w:position w:val="0"/>
          <w:sz w:val="44"/>
          <w:szCs w:val="44"/>
          <w:shd w:val="clear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0"/>
          <w:w w:val="100"/>
          <w:kern w:val="44"/>
          <w:position w:val="0"/>
          <w:sz w:val="44"/>
          <w:szCs w:val="44"/>
          <w:shd w:val="clear"/>
          <w:lang w:val="en-US" w:eastAsia="zh-CN" w:bidi="ar"/>
        </w:rPr>
        <w:t>关于加强夏季高温期间食品安全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pacing w:val="0"/>
          <w:w w:val="100"/>
          <w:kern w:val="44"/>
          <w:position w:val="0"/>
          <w:sz w:val="44"/>
          <w:szCs w:val="44"/>
          <w:shd w:val="clear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0"/>
          <w:w w:val="100"/>
          <w:kern w:val="44"/>
          <w:position w:val="0"/>
          <w:sz w:val="44"/>
          <w:szCs w:val="44"/>
          <w:shd w:val="clear"/>
          <w:lang w:val="en-US" w:eastAsia="zh-CN" w:bidi="ar"/>
        </w:rPr>
        <w:t>监管工作的通知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right="0"/>
        <w:jc w:val="both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各分局，各相关科室：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当前正值夏季高温时期，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食品安全隐患不容忽视。“谢师宴”、“升学宴”、农村集体聚餐等群体性聚餐高峰期即将到来。为进一步加强高温季节食品安全监管，有效预防和控制群体性食物中毒事件发生，确保人民群众饮食安全和生命安全，现就加强夏季高温时期食品安全监管工作通知如下：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left="0" w:right="0" w:firstLine="640" w:firstLineChars="200"/>
        <w:jc w:val="both"/>
        <w:rPr>
          <w:rFonts w:hint="eastAsia" w:ascii="黑体" w:hAnsi="黑体" w:eastAsia="黑体" w:cs="黑体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黑体" w:hAnsi="黑体" w:eastAsia="黑体" w:cs="黑体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一、加强组织领导，增强责任意识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各分局要充分认识当前食品安全工作形势，增强责任意识，从维护人民群众健康安全、促进社会和谐和维护社会稳定的高度，以高度的责任感和使命感切实做好夏季食品安全监管工作，将夏季食物中毒预防工作和当前的进口冷冻食品疫情防控、校园周边食品安全排查工作结合，进一步加强组织领导，针对高温季节食品消费特点和进口冷冻食品安全监管薄弱环节、学校食堂及校园周边食品安全隐患问题，落实防范食品安全风险的具体措施，提前预防，严格监管，落实责任，确保广大人民群众食品安全。</w:t>
      </w:r>
    </w:p>
    <w:p>
      <w:pPr>
        <w:keepNext w:val="0"/>
        <w:keepLines w:val="0"/>
        <w:shd w:val="clear" w:color="auto" w:fill="auto"/>
        <w:autoSpaceDE w:val="0"/>
        <w:bidi w:val="0"/>
        <w:spacing w:before="0" w:after="0" w:line="540" w:lineRule="exact"/>
        <w:ind w:left="0" w:right="0" w:firstLine="640" w:firstLineChars="200"/>
        <w:jc w:val="both"/>
        <w:rPr>
          <w:rFonts w:hint="eastAsia" w:ascii="黑体" w:hAnsi="黑体" w:eastAsia="黑体" w:cs="黑体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黑体" w:hAnsi="黑体" w:eastAsia="黑体" w:cs="黑体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二</w:t>
      </w:r>
      <w:r>
        <w:rPr>
          <w:rFonts w:hint="eastAsia" w:ascii="黑体" w:hAnsi="黑体" w:eastAsia="黑体" w:cs="黑体"/>
          <w:spacing w:val="0"/>
          <w:w w:val="100"/>
          <w:kern w:val="2"/>
          <w:position w:val="0"/>
          <w:sz w:val="32"/>
          <w:szCs w:val="32"/>
          <w:shd w:val="clear"/>
          <w:lang w:val="en-US" w:eastAsia="zh-CN" w:bidi="ar"/>
        </w:rPr>
        <w:t>、</w:t>
      </w:r>
      <w:r>
        <w:rPr>
          <w:rFonts w:hint="eastAsia" w:ascii="黑体" w:hAnsi="黑体" w:eastAsia="黑体" w:cs="黑体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突出重点环节，加大监管力度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right="0" w:firstLine="643" w:firstLineChars="200"/>
        <w:jc w:val="both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（一）强化餐饮安全监管。</w:t>
      </w: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各分局要针对夏季食品安全的季节性特点，突出重点，切实加大餐饮服务食品安全监管力度。要以“谢师宴”、“升学宴”、农村集体聚餐等群体性聚餐餐饮服务单位为重点单位，以凉拌菜、熟肉制品、乳制品为重点品种，以食品原料采购进货查验、索证索票、加工制作过程、从业人员健康、餐饮具洗消保洁、食品留样等为重点环节，立即组织开展一次食品安全风险隐患大排查，督促经营主体落实各项食品安全制度。对食品安全隐患突出、事故易发薄弱环节，开展督查、指导，及时消除食品安全隐患，对食品安全违法行为要依法进行查处。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left="0" w:right="0" w:firstLine="643" w:firstLineChars="200"/>
        <w:jc w:val="both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（二）强化进口冷冻食品安全监管。</w:t>
      </w: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各分局要进一步落实进口冷冻食品生产经营者主体责任，严格执行“四个不得”要求（即：无检验检疫证明的不得上市销售、无核酸检测证明的不得上市销售、无消毒证明的不得上市销售、无追溯信息的不得上市销售）。抓住进口冷冻食品贮存、销售等重点环节，以进口冷冻食品生产经营企业、小作坊、第三方冷库、食用农产品批发市场入场销售者、商场超市、生鲜电商和餐饮企业为重点场所，重点检查进口冷冻食品生产经营者主体责任是否落实到位，是否查验并留存检验检疫证明、消毒证明、核酸检测证明及监管仓《出库证明》，并做到货证相符；进口冷冻食品是否实行专用通道进货、专区存放、专区售卖，是否存在与其他食品混放贮存和销售；进口冷冻食品贮存、温控记录是否符合要求等。在检查中要加大“江苏冷链”系统的推广使用。检查进口冷冻食品生产经营者是否利用“江苏冷链”做好进口冷冻食品追溯管理；库存数量是否与“江苏冷链”系统一致；生产经营者是否存在利用损耗、自用出库、零售出库等方式替代批发出库等行为。对发现的违法违规行为， 要依法依规进行处置。对无“四证”和“江苏冷链”追溯信息的进口冷冻食品，一律不得生产加工和上市销售。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left="0" w:right="0" w:firstLine="643" w:firstLineChars="200"/>
        <w:jc w:val="both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（三）强化校园食品安全监管。</w:t>
      </w: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开展学校、托幼机构食堂、超市食品安全隐患排查。全面排查学校食堂主体资格情况，学校食品安全管理责任落实情况，学校食品安全主体责任落实情况，学校食品安全管理制度落实情况。重点排查学校食堂是否建立完善索证索票、台账登记、进货查验制度。大米、面粉、食用油、及肉制品等大宗原料与预包装食品调味料是否100％可溯源；库存食品食材是否在保质期内，原料贮存是否符合管理要求；是否使用腐败变质、油脂酸败霉变生虫、污秽不洁、混有异物、掺假掺杂或者异味、感官性状异常的食品（食品添加剂）；是否使用无标签的预包装食品（食品添加剂）；是否存在超范围、超限量使用含铝食品添加剂和非法添加非食用物质的“两超一非”行为；排查食品加工制作过程是否符合《餐饮服务食品安全操作规范》要求，做到生熟容器、生熟食品分开，食品是否存在交叉污染；排查是否严格按照规定进行食品留样；排查设施设备是否正常运行使用、满足需求。并排查校园周边小食品店及小餐饮店的食品安全问题。同时，督促学校校长和幼儿园园长树立食品安全第一责任人意识，对排查到的风险隐患进行全面分析研判，列出清单，梳理成档，明确责任，制订方案，落实措施，加强整治，限期整改。</w:t>
      </w:r>
    </w:p>
    <w:p>
      <w:pPr>
        <w:keepNext w:val="0"/>
        <w:keepLines w:val="0"/>
        <w:shd w:val="clear" w:color="auto" w:fill="auto"/>
        <w:autoSpaceDE w:val="0"/>
        <w:bidi w:val="0"/>
        <w:spacing w:before="0" w:after="0" w:line="540" w:lineRule="exact"/>
        <w:ind w:left="0" w:right="0" w:firstLine="640" w:firstLineChars="200"/>
        <w:jc w:val="both"/>
        <w:rPr>
          <w:rFonts w:hint="eastAsia" w:ascii="黑体" w:hAnsi="黑体" w:eastAsia="黑体" w:cs="黑体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黑体" w:hAnsi="黑体" w:eastAsia="黑体" w:cs="黑体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三、严惩违法行为，消除安全隐患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各分局、执法大队要集中执法力量，加大案件查办力度, 始终保持严厉打击食品经营领域违法行为的高压态势；要加强对日常监管中发现、消费者投诉举报和媒体舆情反映的食品案件线索的排查和督查督办，依法严厉查处违法行为。对排查出食品安全隐患的食品经营单位，责令限期整改，消除安全隐患。对问题严重的，责令停业，并对整改结果及时进行跟踪复查。对拒不整改或整改不到位的，一律立案查处。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right="0"/>
        <w:jc w:val="center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val="en-US" w:eastAsia="zh-CN" w:bidi="ar"/>
        </w:rPr>
      </w:pP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val="en-US" w:eastAsia="zh-CN" w:bidi="ar"/>
        </w:rPr>
        <w:t xml:space="preserve">       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right="0"/>
        <w:jc w:val="center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val="en-US" w:eastAsia="zh-CN" w:bidi="ar"/>
        </w:rPr>
      </w:pP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right="0"/>
        <w:jc w:val="center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val="en-US" w:eastAsia="zh-CN" w:bidi="ar"/>
        </w:rPr>
        <w:t xml:space="preserve">           </w:t>
      </w: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连云港市赣榆区市场监督管理局</w:t>
      </w:r>
    </w:p>
    <w:p>
      <w:pPr>
        <w:keepNext w:val="0"/>
        <w:keepLines w:val="0"/>
        <w:shd w:val="clear"/>
        <w:autoSpaceDE w:val="0"/>
        <w:bidi w:val="0"/>
        <w:spacing w:before="0" w:after="0" w:line="540" w:lineRule="exact"/>
        <w:ind w:right="0"/>
        <w:jc w:val="center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val="en-US" w:eastAsia="zh-CN" w:bidi="ar"/>
        </w:rPr>
        <w:t xml:space="preserve">            </w:t>
      </w: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2021年6月</w:t>
      </w: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val="en-US" w:eastAsia="zh-CN" w:bidi="ar"/>
        </w:rPr>
        <w:t>22</w:t>
      </w:r>
      <w:r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  <w:t>日</w:t>
      </w: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2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p>
      <w:pPr>
        <w:pStyle w:val="6"/>
        <w:widowControl/>
        <w:adjustRightInd w:val="0"/>
        <w:snapToGrid w:val="0"/>
        <w:spacing w:before="0" w:beforeAutospacing="0" w:after="0" w:afterAutospacing="0" w:line="540" w:lineRule="exact"/>
        <w:ind w:firstLine="420"/>
        <w:rPr>
          <w:rFonts w:hint="eastAsia" w:ascii="仿宋_GB2312" w:hAnsi="仿宋_GB2312" w:eastAsia="仿宋_GB2312" w:cs="仿宋_GB2312"/>
          <w:color w:val="2B2B2B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bidi="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10795</wp:posOffset>
                </wp:positionV>
                <wp:extent cx="55880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7pt;margin-top:0.85pt;height:0pt;width:440pt;z-index:251659264;mso-width-relative:page;mso-height-relative:page;" filled="f" stroked="t" coordsize="21600,21600" o:gfxdata="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8O6vhtQAAAAGAQAADwAAAAAAAAAB&#10;ACAAAAAiAAAAZHJzL2Rvd25yZXYueG1sUEsBAhQAFAAAAAgAh07iQIXj573bAQAAlwMAAA4AAAAA&#10;AAAAAQAgAAAAIwEAAGRycy9lMm9Eb2MueG1sUEsFBgAAAAAGAAYAWQEAAHA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bidi="ar"/>
        </w:rPr>
        <w:t>连云港市赣榆区市场监督管理局办公室 2021年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val="en-US" w:eastAsia="zh-CN" w:bidi="ar"/>
        </w:rPr>
        <w:t>6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bidi="ar"/>
        </w:rPr>
        <w:t>月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val="en-US" w:eastAsia="zh-CN" w:bidi="ar"/>
        </w:rPr>
        <w:t>22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bidi="ar"/>
        </w:rPr>
        <w:t>日印发</w:t>
      </w:r>
    </w:p>
    <w:p>
      <w:pPr>
        <w:tabs>
          <w:tab w:val="left" w:pos="8640"/>
        </w:tabs>
        <w:adjustRightInd w:val="0"/>
        <w:snapToGrid w:val="0"/>
        <w:spacing w:line="240" w:lineRule="atLeast"/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bidi="ar"/>
        </w:rPr>
        <w:sectPr>
          <w:footerReference r:id="rId5" w:type="default"/>
          <w:footerReference r:id="rId6" w:type="even"/>
          <w:type w:val="continuous"/>
          <w:pgSz w:w="11906" w:h="16838"/>
          <w:pgMar w:top="1440" w:right="1440" w:bottom="1440" w:left="144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bidi="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84455</wp:posOffset>
                </wp:positionV>
                <wp:extent cx="55880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3pt;margin-top:6.65pt;height:0pt;width:440pt;z-index:251658240;mso-width-relative:page;mso-height-relative:page;" filled="f" stroked="t" coordsize="21600,21600" o:gfxdata="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qjGsHdcAAAAIAQAADwAAAAAA&#10;AAABACAAAAAiAAAAZHJzL2Rvd25yZXYueG1sUEsBAhQAFAAAAAgAh07iQBynOtfbAQAAlwMAAA4A&#10;AAAAAAAAAQAgAAAAJgEAAGRycy9lMm9Eb2MueG1sUEsFBgAAAAAGAAYAWQEAAHM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pacing w:val="0"/>
          <w:w w:val="100"/>
          <w:kern w:val="2"/>
          <w:position w:val="0"/>
          <w:sz w:val="32"/>
          <w:szCs w:val="32"/>
          <w:shd w:val="clear"/>
          <w:lang w:eastAsia="zh-CN" w:bidi="ar"/>
        </w:rPr>
      </w:pPr>
    </w:p>
    <w:sectPr>
      <w:footerReference r:id="rId7" w:type="default"/>
      <w:footnotePr>
        <w:numFmt w:val="decimal"/>
      </w:footnotePr>
      <w:type w:val="continuous"/>
      <w:pgSz w:w="11900" w:h="16840"/>
      <w:pgMar w:top="1440" w:right="1440" w:bottom="1440" w:left="1440" w:header="0" w:footer="3" w:gutter="0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E8A209-989A-4BDD-B387-4A90F4A6C56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49C4694-29F7-4A12-8706-D0105964B1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D73B736-4948-44D8-9334-A15BBFA087B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DD0DCAA-7122-4C19-A2EC-3C0F8B68DF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3ACBA44-00D8-4D82-9938-29A5FAEC91D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273831F-D86E-4B04-80F7-19E07314E45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300A0AE-E37A-4720-B114-41D0E041A44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5A10FE3-21E7-425E-B1F3-6CDD51AA2B6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8BDB108-AC0C-419C-BEB9-B4D443BC13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- 2 -</w:t>
    </w:r>
    <w:r>
      <w:rPr>
        <w:rStyle w:val="9"/>
      </w:rPr>
      <w:fldChar w:fldCharType="end"/>
    </w:r>
  </w:p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hint="eastAsia"/>
                              <w:szCs w:val="32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ZqODK4BAABLAwAADgAAAGRycy9lMm9Eb2MueG1srVPNThsxEL5X4h0s&#10;34mXCFX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lDhucUS7X8+73393f57IeW5PH2KNWY8B89Jw5Qcc8+iP6MyqBwU2f1EP&#10;wTg2entsrhwSEfnRbDqbVRgSGBsviM9engeI6VZ6S7LRUMDplabyzbeY9qljSq7m/I02pkzQuDcO&#10;xMwelrnvOWYrDcvhIGjp2y3q6XHwDXW4mZSYO4d9zTsyGjAay9FYB9CrrixRrhfD5TohicItV9jD&#10;HgrjxIq6w3bllXh9L1kv/8D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Bmo4M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eastAsia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4" behindDoc="1" locked="0" layoutInCell="1" allowOverlap="1">
              <wp:simplePos x="0" y="0"/>
              <wp:positionH relativeFrom="page">
                <wp:posOffset>3760470</wp:posOffset>
              </wp:positionH>
              <wp:positionV relativeFrom="page">
                <wp:posOffset>9996170</wp:posOffset>
              </wp:positionV>
              <wp:extent cx="45720" cy="8255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" o:spid="_x0000_s1026" o:spt="202" type="#_x0000_t202" style="position:absolute;left:0pt;margin-left:296.1pt;margin-top:787.1pt;height:6.5pt;width:3.6pt;mso-position-horizontal-relative:page;mso-position-vertical-relative:page;mso-wrap-style:none;z-index:-440400896;mso-width-relative:page;mso-height-relative:page;" filled="f" stroked="f" coordsize="21600,21600" o:gfxdata="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BsTmcR2AAAAA0BAAAPAAAAAAAAAAEAIAAAACIAAABkcnMvZG93bnJl&#10;di54bWxQSwECFAAUAAAACACHTuJAQLUGsosBAAAfAwAADgAAAAAAAAABACAAAAAnAQAAZHJzL2Uy&#10;b0RvYy54bWxQSwUGAAAAAAYABgBZAQAAJ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documentProtection w:enforcement="0"/>
  <w:drawingGridHorizontalSpacing w:val="181"/>
  <w:drawingGridVerticalSpacing w:val="181"/>
  <w:displayHorizontalDrawingGridEvery w:val="1"/>
  <w:displayVerticalDrawingGridEvery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rsids>
    <w:rsidRoot w:val="00000000"/>
    <w:rsid w:val="03E715EA"/>
    <w:rsid w:val="092E6F4A"/>
    <w:rsid w:val="098960CE"/>
    <w:rsid w:val="1FB20C97"/>
    <w:rsid w:val="237A21F8"/>
    <w:rsid w:val="29766DEE"/>
    <w:rsid w:val="2C0E7801"/>
    <w:rsid w:val="2D950A87"/>
    <w:rsid w:val="309C1158"/>
    <w:rsid w:val="32213C73"/>
    <w:rsid w:val="3D08387F"/>
    <w:rsid w:val="3F647A54"/>
    <w:rsid w:val="4C2C2019"/>
    <w:rsid w:val="4E0B6FCA"/>
    <w:rsid w:val="4E84641F"/>
    <w:rsid w:val="5E661B6A"/>
    <w:rsid w:val="60C169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paragraph" w:styleId="4">
    <w:name w:val="heading 1"/>
    <w:basedOn w:val="1"/>
    <w:next w:val="1"/>
    <w:qFormat/>
    <w:uiPriority w:val="0"/>
    <w:pPr>
      <w:keepNext/>
      <w:keepLines/>
      <w:widowControl w:val="0"/>
      <w:suppressLineNumbers w:val="0"/>
      <w:spacing w:beforeLines="0" w:beforeAutospacing="0" w:afterLines="0" w:afterAutospacing="0" w:line="576" w:lineRule="auto"/>
      <w:jc w:val="both"/>
      <w:outlineLvl w:val="0"/>
    </w:pPr>
    <w:rPr>
      <w:rFonts w:hint="default" w:ascii="Times New Roman" w:hAnsi="Times New Roman" w:eastAsia="宋体" w:cs="Times New Roman"/>
      <w:b/>
      <w:kern w:val="44"/>
      <w:sz w:val="44"/>
      <w:szCs w:val="44"/>
      <w:lang w:val="en-US" w:eastAsia="zh-CN" w:bidi="ar"/>
    </w:rPr>
  </w:style>
  <w:style w:type="character" w:default="1" w:styleId="8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3">
    <w:name w:val="Body Text Indent"/>
    <w:basedOn w:val="1"/>
    <w:qFormat/>
    <w:uiPriority w:val="0"/>
    <w:pPr>
      <w:ind w:left="420" w:left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page number"/>
    <w:basedOn w:val="8"/>
    <w:qFormat/>
    <w:uiPriority w:val="0"/>
  </w:style>
  <w:style w:type="character" w:customStyle="1" w:styleId="10">
    <w:name w:val="Body text|3_"/>
    <w:basedOn w:val="8"/>
    <w:link w:val="11"/>
    <w:qFormat/>
    <w:uiPriority w:val="0"/>
    <w:rPr>
      <w:sz w:val="32"/>
      <w:szCs w:val="32"/>
      <w:u w:val="none"/>
      <w:shd w:val="clear" w:color="auto" w:fill="auto"/>
      <w:lang w:val="zh-TW" w:eastAsia="zh-TW" w:bidi="zh-TW"/>
    </w:rPr>
  </w:style>
  <w:style w:type="paragraph" w:customStyle="1" w:styleId="11">
    <w:name w:val="Body text|3"/>
    <w:basedOn w:val="1"/>
    <w:link w:val="10"/>
    <w:qFormat/>
    <w:uiPriority w:val="0"/>
    <w:pPr>
      <w:widowControl w:val="0"/>
      <w:shd w:val="clear" w:color="auto" w:fill="auto"/>
      <w:spacing w:before="3440" w:after="560"/>
      <w:jc w:val="center"/>
    </w:pPr>
    <w:rPr>
      <w:sz w:val="32"/>
      <w:szCs w:val="32"/>
      <w:u w:val="none"/>
      <w:shd w:val="clear" w:color="auto" w:fill="auto"/>
      <w:lang w:val="zh-TW" w:eastAsia="zh-TW" w:bidi="zh-TW"/>
    </w:rPr>
  </w:style>
  <w:style w:type="character" w:customStyle="1" w:styleId="12">
    <w:name w:val="Heading #1|1_"/>
    <w:basedOn w:val="8"/>
    <w:link w:val="13"/>
    <w:qFormat/>
    <w:uiPriority w:val="0"/>
    <w:rPr>
      <w:rFonts w:ascii="宋体" w:hAnsi="宋体" w:eastAsia="宋体" w:cs="宋体"/>
      <w:sz w:val="44"/>
      <w:szCs w:val="44"/>
      <w:u w:val="none"/>
      <w:shd w:val="clear" w:color="auto" w:fill="auto"/>
      <w:lang w:val="zh-TW" w:eastAsia="zh-TW" w:bidi="zh-TW"/>
    </w:rPr>
  </w:style>
  <w:style w:type="paragraph" w:customStyle="1" w:styleId="13">
    <w:name w:val="Heading #1|1"/>
    <w:basedOn w:val="1"/>
    <w:link w:val="12"/>
    <w:qFormat/>
    <w:uiPriority w:val="0"/>
    <w:pPr>
      <w:widowControl w:val="0"/>
      <w:shd w:val="clear" w:color="auto" w:fill="auto"/>
      <w:spacing w:after="480" w:line="554" w:lineRule="exact"/>
      <w:jc w:val="center"/>
      <w:outlineLvl w:val="0"/>
    </w:pPr>
    <w:rPr>
      <w:rFonts w:ascii="宋体" w:hAnsi="宋体" w:eastAsia="宋体" w:cs="宋体"/>
      <w:sz w:val="44"/>
      <w:szCs w:val="44"/>
      <w:u w:val="none"/>
      <w:shd w:val="clear" w:color="auto" w:fill="auto"/>
      <w:lang w:val="zh-TW" w:eastAsia="zh-TW" w:bidi="zh-TW"/>
    </w:rPr>
  </w:style>
  <w:style w:type="character" w:customStyle="1" w:styleId="14">
    <w:name w:val="Body text|1_"/>
    <w:basedOn w:val="8"/>
    <w:link w:val="15"/>
    <w:qFormat/>
    <w:uiPriority w:val="0"/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5">
    <w:name w:val="Body text|1"/>
    <w:basedOn w:val="1"/>
    <w:link w:val="14"/>
    <w:qFormat/>
    <w:uiPriority w:val="0"/>
    <w:pPr>
      <w:widowControl w:val="0"/>
      <w:shd w:val="clear" w:color="auto" w:fill="auto"/>
      <w:spacing w:line="377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character" w:customStyle="1" w:styleId="16">
    <w:name w:val="Header or footer|2_"/>
    <w:basedOn w:val="8"/>
    <w:link w:val="17"/>
    <w:qFormat/>
    <w:uiPriority w:val="0"/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7">
    <w:name w:val="Header or footer|2"/>
    <w:basedOn w:val="1"/>
    <w:link w:val="16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18">
    <w:name w:val="Body text|2_"/>
    <w:basedOn w:val="8"/>
    <w:link w:val="19"/>
    <w:qFormat/>
    <w:uiPriority w:val="0"/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19">
    <w:name w:val="Body text|2"/>
    <w:basedOn w:val="1"/>
    <w:link w:val="18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character" w:customStyle="1" w:styleId="20">
    <w:name w:val="Body text|4_"/>
    <w:basedOn w:val="8"/>
    <w:link w:val="21"/>
    <w:qFormat/>
    <w:uiPriority w:val="0"/>
    <w:rPr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21">
    <w:name w:val="Body text|4"/>
    <w:basedOn w:val="1"/>
    <w:link w:val="20"/>
    <w:qFormat/>
    <w:uiPriority w:val="0"/>
    <w:pPr>
      <w:widowControl w:val="0"/>
      <w:shd w:val="clear" w:color="auto" w:fill="auto"/>
    </w:pPr>
    <w:rPr>
      <w:sz w:val="26"/>
      <w:szCs w:val="26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Office_11.8.2.8875_F1E327BC-269C-435d-A152-05C5408002CA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2021-06-19T05:33:00Z</dcterms:created>
  <dc:creator>Administrator</dc:creator>
  <cp:lastModifiedBy>Administrator</cp:lastModifiedBy>
  <cp:lastPrinted>2021-06-22T01:18:00Z</cp:lastPrinted>
  <dcterms:modified xsi:type="dcterms:W3CDTF">2021-06-22T02:19:05Z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KSOSaveFontToCloudKey">
    <vt:lpwstr>203838239_embed</vt:lpwstr>
  </property>
</Properties>
</file>