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w:pict>
          <v:rect id="矩形 6" o:spid="_x0000_s1028" o:spt="1" style="position:absolute;left:0pt;margin-left:-33.1pt;margin-top:-48pt;height:227.55pt;width:524pt;z-index:251663360;v-text-anchor:middle;mso-width-relative:page;mso-height-relative:page;" fillcolor="#FFFFFF" filled="t" stroked="f" coordsize="21600,21600" o:gfxdata="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CX7zfTAAAACgEAAA8AAAAAAAAA&#10;AQAgAAAAIgAAAGRycy9kb3ducmV2LnhtbFBLAQIUABQAAAAIAIdO4kBHp4D1TwIAAHIEAAAOAAAA&#10;AAAAAAEAIAAAACIBAABkcnMvZTJvRG9jLnhtbFBLBQYAAAAABgAGAFkBAADjBQAAAAA=&#10;">
            <v:path/>
            <v:fill on="t" color2="#FFFFFF" focussize="0,0"/>
            <v:stroke on="f" weight="2pt"/>
            <v:imagedata o:title=""/>
            <o:lock v:ext="edit" aspectratio="f"/>
          </v:rect>
        </w:pict>
      </w:r>
    </w:p>
    <w:p>
      <w:pPr>
        <w:ind w:firstLine="1575" w:firstLineChars="75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2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2"/>
          <w:sz w:val="96"/>
          <w:szCs w:val="96"/>
        </w:rPr>
        <w:t>连云港市赣榆区司法局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distribute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/>
          <w:color w:val="auto"/>
          <w:w w:val="82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65"/>
          <w:sz w:val="96"/>
          <w:szCs w:val="96"/>
        </w:rPr>
        <w:t>连云港市赣榆区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65"/>
          <w:sz w:val="96"/>
          <w:szCs w:val="96"/>
          <w:lang w:val="en-US" w:eastAsia="zh-CN"/>
        </w:rPr>
        <w:t>人民调解协会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</w:rPr>
      </w:pPr>
    </w:p>
    <w:p>
      <w:pPr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赣司〔20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号</w:t>
      </w:r>
    </w:p>
    <w:p>
      <w:pPr>
        <w:rPr>
          <w:rFonts w:hint="eastAsia"/>
        </w:rPr>
      </w:pPr>
      <w:r>
        <w:rPr>
          <w:sz w:val="21"/>
        </w:rPr>
        <w:pict>
          <v:rect id="矩形 7" o:spid="_x0000_s1027" o:spt="1" style="position:absolute;left:0pt;margin-left:-59.65pt;margin-top:1.05pt;height:29.15pt;width:554.1pt;z-index:251667456;v-text-anchor:middle;mso-width-relative:page;mso-height-relative:page;" fillcolor="#FFFFFF" filled="t" stroked="f" coordsize="21600,21600" o:gfxdata="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+KFXM1gAAAAwBAAAPAAAA&#10;AAAAAAEAIAAAACIAAABkcnMvZG93bnJldi54bWxQSwECFAAUAAAACACHTuJAwhv6xFACAAByBAAA&#10;DgAAAAAAAAABACAAAAAlAQAAZHJzL2Uyb0RvYy54bWxQSwUGAAAAAAYABgBZAQAA5wUAAAAA&#10;">
            <v:path/>
            <v:fill on="t" color2="#FFFFFF" focussize="0,0"/>
            <v:stroke on="f" weight="2pt"/>
            <v:imagedata o:title=""/>
            <o:lock v:ext="edit" aspectratio="f"/>
          </v:rect>
        </w:pict>
      </w:r>
      <w:r>
        <w:rPr>
          <w:rFonts w:hint="eastAsia"/>
        </w:rPr>
        <w:pict>
          <v:line id="_x0000_s1026" o:spid="_x0000_s1026" o:spt="20" style="position:absolute;left:0pt;margin-left:-7.85pt;margin-top:9.25pt;height:0pt;width:459.2pt;z-index:251659264;mso-width-relative:page;mso-height-relative:page;" filled="f" stroked="t" coordsize="21600,21600">
            <v:path arrowok="t"/>
            <v:fill on="f" focussize="0,0"/>
            <v:stroke weight="3pt" color="#000000"/>
            <v:imagedata o:title=""/>
            <o:lock v:ext="edit" aspectratio="f"/>
          </v:line>
        </w:pict>
      </w:r>
    </w:p>
    <w:p>
      <w:pPr>
        <w:spacing w:line="48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关于表彰20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全区人民调解工作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三十佳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>各镇社会矛盾纠纷调处服务中心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_GB2312"/>
          <w:color w:val="auto"/>
          <w:sz w:val="32"/>
          <w:szCs w:val="32"/>
        </w:rPr>
        <w:t>人民调解委员会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_GB2312"/>
          <w:color w:val="auto"/>
          <w:sz w:val="32"/>
          <w:szCs w:val="32"/>
        </w:rPr>
        <w:t>，各司法所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，人民调解委员会及其派驻人民调解工作室</w:t>
      </w:r>
      <w:r>
        <w:rPr>
          <w:rFonts w:hint="eastAsia" w:ascii="仿宋" w:hAnsi="仿宋"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_GB2312"/>
          <w:color w:val="auto"/>
          <w:sz w:val="32"/>
          <w:szCs w:val="32"/>
        </w:rPr>
        <w:t>年，全区各人民调解组织和人民调解员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坚持和发展新时代“枫桥经验”，立足于化解矛盾纠纷前沿，坚守基层一线，努力实现矛盾不上交，为服务经济社会发展、促进社会公平正义、保障人民安居乐业、维护社会和谐稳定、建设“强富美高”新赣榆作出积极贡献</w:t>
      </w:r>
      <w:r>
        <w:rPr>
          <w:rFonts w:hint="eastAsia" w:ascii="仿宋" w:hAnsi="仿宋" w:eastAsia="仿宋_GB2312"/>
          <w:color w:val="auto"/>
          <w:sz w:val="32"/>
          <w:szCs w:val="32"/>
        </w:rPr>
        <w:t>，涌现出一大批人民调解工作先进集体和个人。为表彰先进，树立典型，推动全区人民调解工作再上新台阶，决定对区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医患</w:t>
      </w:r>
      <w:r>
        <w:rPr>
          <w:rFonts w:hint="eastAsia" w:ascii="仿宋" w:hAnsi="仿宋" w:eastAsia="仿宋_GB2312"/>
          <w:color w:val="auto"/>
          <w:sz w:val="32"/>
          <w:szCs w:val="32"/>
        </w:rPr>
        <w:t>纠纷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_GB2312"/>
          <w:color w:val="auto"/>
          <w:sz w:val="32"/>
          <w:szCs w:val="32"/>
        </w:rPr>
        <w:t>调解委员会等十佳人民调解委员会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（调解工作室）</w:t>
      </w:r>
      <w:r>
        <w:rPr>
          <w:rFonts w:hint="eastAsia" w:ascii="仿宋" w:hAnsi="仿宋" w:eastAsia="仿宋_GB2312"/>
          <w:color w:val="auto"/>
          <w:sz w:val="32"/>
          <w:szCs w:val="32"/>
        </w:rPr>
        <w:t>、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王建国</w:t>
      </w:r>
      <w:r>
        <w:rPr>
          <w:rFonts w:hint="eastAsia" w:ascii="仿宋" w:hAnsi="仿宋" w:eastAsia="仿宋_GB2312"/>
          <w:color w:val="auto"/>
          <w:sz w:val="32"/>
          <w:szCs w:val="32"/>
        </w:rPr>
        <w:t>等十佳人民调解能手、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《烈士王某某遗物及遗属刘某骨灰合葬纠纷</w:t>
      </w:r>
      <w:r>
        <w:rPr>
          <w:rFonts w:hint="eastAsia" w:ascii="仿宋" w:hAnsi="仿宋" w:eastAsia="仿宋_GB2312"/>
          <w:color w:val="auto"/>
          <w:sz w:val="32"/>
          <w:szCs w:val="32"/>
        </w:rPr>
        <w:t>》等十佳人民调解案例予以表彰。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>希望受表彰的先进集体和个人珍惜荣誉，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谦虚谨慎</w:t>
      </w:r>
      <w:r>
        <w:rPr>
          <w:rFonts w:hint="eastAsia" w:ascii="仿宋" w:hAnsi="仿宋" w:eastAsia="仿宋_GB2312"/>
          <w:color w:val="auto"/>
          <w:sz w:val="32"/>
          <w:szCs w:val="32"/>
        </w:rPr>
        <w:t>，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再接再厉，</w:t>
      </w:r>
      <w:r>
        <w:rPr>
          <w:rFonts w:hint="eastAsia" w:ascii="仿宋" w:hAnsi="仿宋" w:eastAsia="仿宋_GB2312"/>
          <w:color w:val="auto"/>
          <w:sz w:val="32"/>
          <w:szCs w:val="32"/>
        </w:rPr>
        <w:t>再创佳绩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_GB2312"/>
          <w:color w:val="auto"/>
          <w:sz w:val="32"/>
          <w:szCs w:val="32"/>
        </w:rPr>
        <w:t>全区调解战线广大工作者要以先进为榜样，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扎根基层一线，弘扬化解矛盾纠纷的“铁脚板”精神，进一步提高政治站位，凝心聚力，奋发有为，积极融入网格化服务格局，</w:t>
      </w:r>
      <w:r>
        <w:rPr>
          <w:rFonts w:hint="eastAsia" w:ascii="仿宋" w:hAnsi="仿宋" w:eastAsia="仿宋_GB2312"/>
          <w:color w:val="auto"/>
          <w:sz w:val="32"/>
          <w:szCs w:val="32"/>
        </w:rPr>
        <w:t>为促进全区经济发展、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市域社会治理现代化、</w:t>
      </w:r>
      <w:r>
        <w:rPr>
          <w:rFonts w:hint="eastAsia" w:ascii="仿宋" w:hAnsi="仿宋" w:eastAsia="仿宋_GB2312"/>
          <w:color w:val="auto"/>
          <w:sz w:val="32"/>
          <w:szCs w:val="32"/>
        </w:rPr>
        <w:t>维护社会和谐稳定做出新的更大贡献。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outlineLvl w:val="9"/>
        <w:rPr>
          <w:rFonts w:hint="default" w:ascii="仿宋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_GB2312"/>
          <w:color w:val="auto"/>
          <w:sz w:val="32"/>
          <w:szCs w:val="32"/>
        </w:rPr>
        <w:t>十佳人民调解委员会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（调解工作室）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_GB2312"/>
          <w:color w:val="auto"/>
          <w:sz w:val="32"/>
          <w:szCs w:val="32"/>
        </w:rPr>
        <w:t>十佳人民调解能手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_GB2312"/>
          <w:color w:val="auto"/>
          <w:sz w:val="32"/>
          <w:szCs w:val="32"/>
        </w:rPr>
        <w:t>十佳人民调解案例名单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仿宋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>连云港市赣榆区司法局     连云港市赣榆区人民调解协会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textAlignment w:val="auto"/>
        <w:rPr>
          <w:rFonts w:hint="eastAsia"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_GB2312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十佳人民调解委员会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（调解工作室）名单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区人民调解委员会派驻区检察院人民调解工作室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区人民调解委员会派驻区法院人民调解工作室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>墩尚镇人民调解委员会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城头镇人民调解委员会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>石桥镇人民调解委员会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宋庄</w:t>
      </w:r>
      <w:r>
        <w:rPr>
          <w:rFonts w:hint="eastAsia" w:ascii="仿宋" w:hAnsi="仿宋" w:eastAsia="仿宋_GB2312"/>
          <w:color w:val="auto"/>
          <w:sz w:val="32"/>
          <w:szCs w:val="32"/>
        </w:rPr>
        <w:t>镇人民调解委员会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青口镇镇东社区人民调解委员会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柘汪镇中林子</w:t>
      </w:r>
      <w:r>
        <w:rPr>
          <w:rFonts w:hint="eastAsia" w:ascii="仿宋" w:hAnsi="仿宋" w:eastAsia="仿宋_GB2312"/>
          <w:color w:val="auto"/>
          <w:sz w:val="32"/>
          <w:szCs w:val="32"/>
        </w:rPr>
        <w:t>村人民调解委员会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>塔山镇土城村人民调解委员会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>海头镇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李巷</w:t>
      </w:r>
      <w:r>
        <w:rPr>
          <w:rFonts w:hint="eastAsia" w:ascii="仿宋" w:hAnsi="仿宋" w:eastAsia="仿宋_GB2312"/>
          <w:color w:val="auto"/>
          <w:sz w:val="32"/>
          <w:szCs w:val="32"/>
        </w:rPr>
        <w:t>村人民调解委员会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“金花调解工作室”</w:t>
      </w: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十佳人民调解能手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王建国</w:t>
      </w:r>
      <w:r>
        <w:rPr>
          <w:rFonts w:hint="eastAsia" w:ascii="仿宋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 xml:space="preserve"> 区人民调解委员会派驻</w:t>
      </w:r>
      <w:r>
        <w:rPr>
          <w:rFonts w:hint="eastAsia" w:ascii="仿宋" w:hAnsi="仿宋" w:eastAsia="仿宋_GB2312"/>
          <w:color w:val="auto"/>
          <w:sz w:val="32"/>
          <w:szCs w:val="32"/>
        </w:rPr>
        <w:t>区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检察院</w:t>
      </w:r>
      <w:r>
        <w:rPr>
          <w:rFonts w:hint="eastAsia" w:ascii="仿宋" w:hAnsi="仿宋" w:eastAsia="仿宋_GB2312"/>
          <w:color w:val="auto"/>
          <w:sz w:val="32"/>
          <w:szCs w:val="32"/>
        </w:rPr>
        <w:t>调解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工作室</w:t>
      </w:r>
      <w:r>
        <w:rPr>
          <w:rFonts w:hint="eastAsia" w:ascii="仿宋" w:hAnsi="仿宋" w:eastAsia="仿宋_GB2312"/>
          <w:color w:val="auto"/>
          <w:sz w:val="32"/>
          <w:szCs w:val="32"/>
        </w:rPr>
        <w:t>专职人民调解员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张承敏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 xml:space="preserve">  区人民调解委员会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派驻区法院调解工作室</w:t>
      </w:r>
      <w:r>
        <w:rPr>
          <w:rFonts w:hint="eastAsia" w:ascii="仿宋" w:hAnsi="仿宋" w:eastAsia="仿宋_GB2312"/>
          <w:color w:val="auto"/>
          <w:sz w:val="32"/>
          <w:szCs w:val="32"/>
        </w:rPr>
        <w:t>专职人民调解员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李传标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 xml:space="preserve">  区道交事故损害纠纷人民调解委员会派驻</w:t>
      </w:r>
      <w:r>
        <w:rPr>
          <w:rFonts w:hint="eastAsia" w:ascii="仿宋" w:hAnsi="仿宋" w:eastAsia="仿宋_GB2312"/>
          <w:color w:val="auto"/>
          <w:sz w:val="32"/>
          <w:szCs w:val="32"/>
        </w:rPr>
        <w:t>区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法院（道交审判庭）</w:t>
      </w:r>
      <w:r>
        <w:rPr>
          <w:rFonts w:hint="eastAsia" w:ascii="仿宋" w:hAnsi="仿宋" w:eastAsia="仿宋_GB2312"/>
          <w:color w:val="auto"/>
          <w:sz w:val="32"/>
          <w:szCs w:val="32"/>
        </w:rPr>
        <w:t>调解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工作室</w:t>
      </w:r>
      <w:r>
        <w:rPr>
          <w:rFonts w:hint="eastAsia" w:ascii="仿宋" w:hAnsi="仿宋" w:eastAsia="仿宋_GB2312"/>
          <w:color w:val="auto"/>
          <w:sz w:val="32"/>
          <w:szCs w:val="32"/>
        </w:rPr>
        <w:t>专职人民调解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李圣德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塔山</w:t>
      </w:r>
      <w:r>
        <w:rPr>
          <w:rFonts w:hint="eastAsia" w:ascii="仿宋" w:hAnsi="仿宋" w:eastAsia="仿宋_GB2312"/>
          <w:color w:val="auto"/>
          <w:sz w:val="32"/>
          <w:szCs w:val="32"/>
        </w:rPr>
        <w:t>镇人民调解委员会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汤景茂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墩尚</w:t>
      </w:r>
      <w:r>
        <w:rPr>
          <w:rFonts w:hint="eastAsia" w:ascii="仿宋" w:hAnsi="仿宋" w:eastAsia="仿宋_GB2312"/>
          <w:color w:val="auto"/>
          <w:sz w:val="32"/>
          <w:szCs w:val="32"/>
        </w:rPr>
        <w:t>镇人民调解委员会人民调解员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>刘  侠  海头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" w:hAnsi="仿宋" w:eastAsia="仿宋_GB2312"/>
          <w:color w:val="auto"/>
          <w:sz w:val="32"/>
          <w:szCs w:val="32"/>
        </w:rPr>
        <w:t>人民调解委员会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人民调解员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_GB2312"/>
          <w:color w:val="auto"/>
          <w:sz w:val="32"/>
          <w:szCs w:val="32"/>
        </w:rPr>
        <w:t>曹广杉  城头镇人民调解委员会人民调解员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张连梅</w:t>
      </w:r>
      <w:r>
        <w:rPr>
          <w:rFonts w:hint="eastAsia" w:ascii="仿宋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沙河</w:t>
      </w:r>
      <w:r>
        <w:rPr>
          <w:rFonts w:hint="eastAsia" w:ascii="仿宋" w:hAnsi="仿宋" w:eastAsia="仿宋_GB2312"/>
          <w:color w:val="auto"/>
          <w:sz w:val="32"/>
          <w:szCs w:val="32"/>
        </w:rPr>
        <w:t>镇人民调解委员会专职人民调解员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王英慧</w:t>
      </w:r>
      <w:r>
        <w:rPr>
          <w:rFonts w:hint="eastAsia" w:ascii="仿宋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青口镇</w:t>
      </w:r>
      <w:r>
        <w:rPr>
          <w:rFonts w:hint="eastAsia" w:ascii="仿宋" w:hAnsi="仿宋" w:eastAsia="仿宋_GB2312"/>
          <w:color w:val="auto"/>
          <w:sz w:val="32"/>
          <w:szCs w:val="32"/>
        </w:rPr>
        <w:t>人民调解委员会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人民调解员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韦财余</w:t>
      </w:r>
      <w:r>
        <w:rPr>
          <w:rFonts w:hint="eastAsia" w:ascii="仿宋" w:hAnsi="仿宋" w:eastAsia="仿宋_GB2312"/>
          <w:color w:val="auto"/>
          <w:sz w:val="32"/>
          <w:szCs w:val="32"/>
          <w:lang w:val="en-US" w:eastAsia="zh-CN"/>
        </w:rPr>
        <w:t xml:space="preserve">  金山</w:t>
      </w:r>
      <w:r>
        <w:rPr>
          <w:rFonts w:hint="eastAsia" w:ascii="仿宋" w:hAnsi="仿宋" w:eastAsia="仿宋_GB2312"/>
          <w:color w:val="auto"/>
          <w:sz w:val="32"/>
          <w:szCs w:val="32"/>
        </w:rPr>
        <w:t>镇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后石堰村</w:t>
      </w:r>
      <w:r>
        <w:rPr>
          <w:rFonts w:hint="eastAsia" w:ascii="仿宋" w:hAnsi="仿宋" w:eastAsia="仿宋_GB2312"/>
          <w:color w:val="auto"/>
          <w:sz w:val="32"/>
          <w:szCs w:val="32"/>
        </w:rPr>
        <w:t>人民调解委员会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人民调解员</w:t>
      </w:r>
    </w:p>
    <w:p>
      <w:pPr>
        <w:ind w:firstLine="640" w:firstLineChars="200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_GB2312"/>
          <w:color w:val="auto"/>
          <w:sz w:val="32"/>
          <w:szCs w:val="32"/>
        </w:rPr>
      </w:pPr>
    </w:p>
    <w:p>
      <w:pPr>
        <w:rPr>
          <w:rFonts w:hint="eastAsia" w:ascii="宋体" w:hAnsi="宋体"/>
          <w:color w:val="auto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十佳人民调解案例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《烈士王某某遗物及遗属刘某骨灰合葬纠纷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赣驻退人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调解员：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汪帮亮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、王洪利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潘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某某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与某镇政府房屋拆迁补偿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纠纷》（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赣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人调字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011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调解员：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陈昊明、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王绪虹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某某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等与徐某、孟某人身损害赔偿纠纷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字〔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调解员：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王康善、李娟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90名农民工与某公司劳动报酬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纠纷》（赣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柘人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字〔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调解员：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成真刚、王波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城头镇吴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某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某与村委会合同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纠纷》（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赣城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人调字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调解员：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胡昌楼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陆元东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卜某某等与解某抚恤金分割纠纷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》（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赣驻法人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调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字〔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390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调解员：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孙宜霞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、张承敏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孙某某与范某人身损害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赔偿纠纷》（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赣驻检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调解员：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王建国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仲维玲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《王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某某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与连云港某科技有限公司工伤赔偿纠纷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赣石人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字〔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调解员：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闫振中、刘世全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30名农民工与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劳动报酬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纠纷》（赣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人调字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调解员：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周自建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董淑罡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王某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交通事故死亡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赔偿纠纷》（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赣交驻法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调字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号）</w:t>
      </w:r>
      <w:r>
        <w:rPr>
          <w:rFonts w:hint="eastAsia" w:ascii="仿宋" w:hAnsi="仿宋" w:eastAsia="仿宋_GB2312"/>
          <w:color w:val="auto"/>
          <w:spacing w:val="-6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调解员：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李传标、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孟笑羽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531" w:bottom="1474" w:left="1531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6A1"/>
    <w:rsid w:val="00105721"/>
    <w:rsid w:val="00154B4D"/>
    <w:rsid w:val="002C31AC"/>
    <w:rsid w:val="00410B58"/>
    <w:rsid w:val="00455FB2"/>
    <w:rsid w:val="0046716A"/>
    <w:rsid w:val="004D6DC3"/>
    <w:rsid w:val="004E1B8B"/>
    <w:rsid w:val="005C2D2D"/>
    <w:rsid w:val="00740DA1"/>
    <w:rsid w:val="007641BF"/>
    <w:rsid w:val="00A01847"/>
    <w:rsid w:val="00B372A2"/>
    <w:rsid w:val="00C17930"/>
    <w:rsid w:val="00D64990"/>
    <w:rsid w:val="00D83E9E"/>
    <w:rsid w:val="00E74B8B"/>
    <w:rsid w:val="00EF6DD3"/>
    <w:rsid w:val="00F876A1"/>
    <w:rsid w:val="00FD704D"/>
    <w:rsid w:val="0271496E"/>
    <w:rsid w:val="04870892"/>
    <w:rsid w:val="04DC643E"/>
    <w:rsid w:val="0C304844"/>
    <w:rsid w:val="0DA15EA0"/>
    <w:rsid w:val="0E505BFD"/>
    <w:rsid w:val="11D72163"/>
    <w:rsid w:val="12D215D0"/>
    <w:rsid w:val="14665F58"/>
    <w:rsid w:val="1603273F"/>
    <w:rsid w:val="17B45DEA"/>
    <w:rsid w:val="19387EFD"/>
    <w:rsid w:val="23651C32"/>
    <w:rsid w:val="238B4E5F"/>
    <w:rsid w:val="25895F4E"/>
    <w:rsid w:val="26A1046F"/>
    <w:rsid w:val="27300763"/>
    <w:rsid w:val="286C332A"/>
    <w:rsid w:val="29056F7C"/>
    <w:rsid w:val="2C6B1CD2"/>
    <w:rsid w:val="2F2E0CDF"/>
    <w:rsid w:val="2FD469A7"/>
    <w:rsid w:val="336F4BB4"/>
    <w:rsid w:val="34EB0083"/>
    <w:rsid w:val="34F90955"/>
    <w:rsid w:val="35FF0D9D"/>
    <w:rsid w:val="37AE6F16"/>
    <w:rsid w:val="38AC28B8"/>
    <w:rsid w:val="3B42376F"/>
    <w:rsid w:val="3DA4197C"/>
    <w:rsid w:val="3DC11BD0"/>
    <w:rsid w:val="3FE648E8"/>
    <w:rsid w:val="42E227C8"/>
    <w:rsid w:val="471C5C4A"/>
    <w:rsid w:val="48EE54C8"/>
    <w:rsid w:val="4DC2196C"/>
    <w:rsid w:val="4EF83441"/>
    <w:rsid w:val="4F802BBA"/>
    <w:rsid w:val="4FC275AB"/>
    <w:rsid w:val="4FF14BA5"/>
    <w:rsid w:val="51E1677E"/>
    <w:rsid w:val="520175A0"/>
    <w:rsid w:val="54134879"/>
    <w:rsid w:val="541E6F1A"/>
    <w:rsid w:val="54F6207C"/>
    <w:rsid w:val="563665FD"/>
    <w:rsid w:val="57621810"/>
    <w:rsid w:val="577218B7"/>
    <w:rsid w:val="59F842F5"/>
    <w:rsid w:val="5B110CC7"/>
    <w:rsid w:val="5CB061FB"/>
    <w:rsid w:val="5D0742C8"/>
    <w:rsid w:val="5D35760E"/>
    <w:rsid w:val="60FD6695"/>
    <w:rsid w:val="618A6A0E"/>
    <w:rsid w:val="65B0017A"/>
    <w:rsid w:val="66524D8D"/>
    <w:rsid w:val="68624164"/>
    <w:rsid w:val="69F3448A"/>
    <w:rsid w:val="6A9516EC"/>
    <w:rsid w:val="6ADA7E71"/>
    <w:rsid w:val="6B985938"/>
    <w:rsid w:val="6D004A63"/>
    <w:rsid w:val="6F0C05CF"/>
    <w:rsid w:val="72700425"/>
    <w:rsid w:val="72714FF9"/>
    <w:rsid w:val="765B0942"/>
    <w:rsid w:val="765B349D"/>
    <w:rsid w:val="7B8D2AA1"/>
    <w:rsid w:val="7CC53349"/>
    <w:rsid w:val="7D10572D"/>
    <w:rsid w:val="7D3B257F"/>
    <w:rsid w:val="7DA37D50"/>
    <w:rsid w:val="7E11466B"/>
    <w:rsid w:val="7F133315"/>
    <w:rsid w:val="7F6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1362</Words>
  <Characters>1463</Characters>
  <Lines>6</Lines>
  <Paragraphs>1</Paragraphs>
  <TotalTime>1</TotalTime>
  <ScaleCrop>false</ScaleCrop>
  <LinksUpToDate>false</LinksUpToDate>
  <CharactersWithSpaces>1575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2022-04-23T03:23:59Z</cp:lastPrinted>
  <dcterms:modified xsi:type="dcterms:W3CDTF">2022-04-23T03:24:02Z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2DF0C655CD98455F8B43CE27BADA45F0</vt:lpwstr>
  </property>
  <property fmtid="{D5CDD505-2E9C-101B-9397-08002B2CF9AE}" pid="4" name="commondata">
    <vt:lpwstr>eyJoZGlkIjoiYTY1Mjk3ZDJkNDNjNGQ3MzEzMmIyYmJjYWJmMDNhNDYifQ==</vt:lpwstr>
  </property>
</Properties>
</file>