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shd w:val="clear" w:color="auto" w:fill="auto"/>
        <w:tabs>
          <w:tab w:val="left" w:pos="2863"/>
        </w:tabs>
        <w:bidi w:val="0"/>
        <w:spacing w:before="0" w:after="0" w:line="240" w:lineRule="auto"/>
        <w:ind w:left="2511" w:right="0" w:hanging="1331" w:hangingChars="1210"/>
        <w:jc w:val="distribute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Times New Roman" w:cs="Times New Roman"/>
          <w:color w:val="FF0000"/>
          <w:spacing w:val="-23"/>
          <w:w w:val="65"/>
          <w:kern w:val="0"/>
          <w:position w:val="0"/>
          <w:sz w:val="24"/>
          <w:szCs w:val="24"/>
          <w:shd w:val="clear" w:color="auto" w:fill="auto"/>
          <w:lang w:eastAsia="en-US" w:bidi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869950</wp:posOffset>
                </wp:positionV>
                <wp:extent cx="5772150" cy="6985"/>
                <wp:effectExtent l="0" t="19050" r="0" b="3111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698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5.9pt;margin-top:68.5pt;height:0.55pt;width:454.5pt;z-index:251660288;mso-width-relative:page;mso-height-relative:page;" filled="f" stroked="t" coordsize="21600,21600" o:gfxdata="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KvB8tkAAAALAQAADwAAAAAAAAABACAAAAAiAAAA&#10;ZHJzL2Rvd25yZXYueG1sUEsBAhQAFAAAAAgAh07iQMQEQdUGAgAA+gMAAA4AAAAAAAAAAQAgAAAA&#10;KAEAAGRycy9lMm9Eb2MueG1sUEsFBgAAAAAGAAYAWQEAAKAFAAAAAA=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color w:val="FF0000"/>
          <w:spacing w:val="-23"/>
          <w:w w:val="65"/>
          <w:kern w:val="0"/>
          <w:position w:val="0"/>
          <w:sz w:val="96"/>
          <w:szCs w:val="96"/>
          <w:shd w:val="clear" w:color="auto" w:fill="auto"/>
          <w:lang w:eastAsia="en-US" w:bidi="en-US"/>
        </w:rPr>
        <w:t>连云港市</w:t>
      </w:r>
      <w:r>
        <w:rPr>
          <w:rFonts w:hint="default" w:ascii="Times New Roman" w:hAnsi="Times New Roman" w:eastAsia="方正小标宋简体" w:cs="Times New Roman"/>
          <w:color w:val="FF0000"/>
          <w:spacing w:val="-23"/>
          <w:w w:val="65"/>
          <w:kern w:val="0"/>
          <w:position w:val="0"/>
          <w:sz w:val="96"/>
          <w:szCs w:val="96"/>
          <w:shd w:val="clear" w:color="auto" w:fill="auto"/>
          <w:lang w:val="en-US" w:eastAsia="zh-CN" w:bidi="en-US"/>
        </w:rPr>
        <w:t>赣榆区司法局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rFonts w:hint="default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赣司</w:t>
      </w:r>
      <w:r>
        <w:rPr>
          <w:rFonts w:hint="eastAsia" w:ascii="Times New Roman" w:hAnsi="Times New Roman" w:eastAsia="楷体_GB2312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办</w:t>
      </w:r>
      <w:r>
        <w:rPr>
          <w:rFonts w:hint="default" w:ascii="Times New Roman" w:hAnsi="Times New Roman" w:eastAsia="楷体_GB2312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〔202</w:t>
      </w:r>
      <w:r>
        <w:rPr>
          <w:rFonts w:hint="eastAsia" w:ascii="Times New Roman" w:hAnsi="Times New Roman" w:eastAsia="楷体_GB2312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4</w:t>
      </w:r>
      <w:r>
        <w:rPr>
          <w:rFonts w:hint="default" w:ascii="Times New Roman" w:hAnsi="Times New Roman" w:eastAsia="楷体_GB2312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〕</w:t>
      </w:r>
      <w:r>
        <w:rPr>
          <w:rFonts w:hint="eastAsia" w:ascii="Times New Roman" w:hAnsi="Times New Roman" w:eastAsia="楷体_GB2312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5</w:t>
      </w:r>
      <w:r>
        <w:rPr>
          <w:rFonts w:hint="default" w:ascii="Times New Roman" w:hAnsi="Times New Roman" w:eastAsia="楷体_GB2312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-SA"/>
        </w:rPr>
        <w:t>关于组织开展</w:t>
      </w:r>
      <w:r>
        <w:rPr>
          <w:rFonts w:hint="default"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-SA"/>
        </w:rPr>
        <w:t>信息新闻宣传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-SA"/>
        </w:rPr>
        <w:t>“开局冲刺，全面争先”</w:t>
      </w:r>
      <w:r>
        <w:rPr>
          <w:rFonts w:hint="default"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-SA"/>
        </w:rPr>
        <w:t>竞赛活动</w:t>
      </w:r>
      <w:r>
        <w:rPr>
          <w:rFonts w:hint="eastAsia"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-SA"/>
        </w:rPr>
        <w:t>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000000"/>
          <w:kern w:val="0"/>
          <w:sz w:val="32"/>
          <w:szCs w:val="32"/>
          <w:lang w:val="en-US" w:eastAsia="zh-CN"/>
        </w:rPr>
        <w:t>各司法所、局机关各科室（中心），赣榆公证处: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为推进全系统信息、新闻宣传工作在省市争先进位，经研究，决定在全区司法行政系统开展信息、新闻宣传“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开局冲刺，全面争先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”竞赛活动，现将有关事项通知如下。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一、参赛对象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局机关各科室（中心）、司法所、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律师事务所、基层法律服务所、司法鉴定所、赣榆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公证处工作人员。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二、竞赛时间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月1日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至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月3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三、计分标准及计分方法</w:t>
      </w:r>
      <w:r>
        <w:rPr>
          <w:rFonts w:hint="eastAsia" w:ascii="方正楷体_GBK" w:hAnsi="方正楷体_GBK" w:eastAsia="方正楷体_GBK" w:cs="方正楷体_GBK"/>
          <w:snapToGrid w:val="0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方正楷体_GBK" w:hAnsi="方正楷体_GBK" w:eastAsia="方正楷体_GBK" w:cs="方正楷体_GBK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kern w:val="0"/>
          <w:sz w:val="32"/>
          <w:szCs w:val="32"/>
          <w:lang w:val="en-US" w:eastAsia="zh-CN"/>
        </w:rPr>
        <w:t>（一）政务信息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《江苏省司法厅电子政务平台》（W）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《全省司法行政系统安全稳定工作信息专刊》（安全专刊）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单篇采用记2分、综合记1分，附图片加1分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《司法行政信息快报》（快报）单篇采用记4分、综合记2分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《江苏司法行政工作简报》（J）单篇采用记8分、综合记4分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《专报信息》（X专）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《要情专报》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单篇采用记5分、综合记1分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综合信息研判报告单篇采用记4分、综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记2分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省委政法委单篇采用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记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10分、综合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记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2分，省委、省政府、司法部办公厅单篇采用各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记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20分、综合采用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记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5分，中央政法委单篇采用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记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80分、综合采用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记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20分，中办、国办单篇采用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记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100分、综合采用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记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50分。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厅主要领导批示单篇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记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10分、综合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记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5分，分管领导批示各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记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8分、4分。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省部主要领导批示单篇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记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100分、综合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记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40分，分管领导批示各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记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60分、20分。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中央领导批示单篇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记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200分、综合加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记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80分。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方正楷体_GBK" w:hAnsi="方正楷体_GBK" w:eastAsia="方正楷体_GBK" w:cs="方正楷体_GBK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kern w:val="0"/>
          <w:sz w:val="32"/>
          <w:szCs w:val="32"/>
          <w:lang w:val="en-US" w:eastAsia="zh-CN"/>
        </w:rPr>
        <w:t xml:space="preserve">    （二）</w:t>
      </w:r>
      <w:r>
        <w:rPr>
          <w:rFonts w:hint="default" w:ascii="方正楷体_GBK" w:hAnsi="方正楷体_GBK" w:eastAsia="方正楷体_GBK" w:cs="方正楷体_GBK"/>
          <w:snapToGrid w:val="0"/>
          <w:color w:val="000000"/>
          <w:kern w:val="0"/>
          <w:sz w:val="32"/>
          <w:szCs w:val="32"/>
          <w:lang w:val="en-US" w:eastAsia="zh-CN"/>
        </w:rPr>
        <w:t>新闻宣传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在人民日报、央视1套《新闻联播》、中央12套《社会与法》、法治日报、新华日报5家重点媒体平台每刊发1篇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记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3分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《新华每日电讯》《求是》《解放军报》《光明日报》《经济日报》《人民调解》《中国律师》《司法所工作》《民主与法制时报》《农民日报》《工人日报》《中国青年报》《中国妇女报》、中央人民广播电台、中央电视台2套、13套、中新社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《江苏法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治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报》《江苏工人报》《江苏经济报》《扬子晚报》《现代快报》《南京晨报》《江南时报》、江苏卫视新闻频道、江苏城市频道、各设区市党报头版等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每刊发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1篇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记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1分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法制网、人民网、新华网、中央广播电视总台国际在线江苏频道、中新社、交汇点等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省级以上主流网站每刊发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1篇记1分。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被江苏司法行政在线微信公众号单篇采用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1篇记3分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，综合采用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1篇记1分。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方正楷体_GBK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color w:val="000000"/>
          <w:kern w:val="0"/>
          <w:sz w:val="32"/>
          <w:szCs w:val="32"/>
        </w:rPr>
        <w:t>（三）</w:t>
      </w:r>
      <w:r>
        <w:rPr>
          <w:rFonts w:hint="default" w:ascii="Times New Roman" w:hAnsi="Times New Roman" w:eastAsia="方正楷体_GBK" w:cs="Times New Roman"/>
          <w:snapToGrid w:val="0"/>
          <w:color w:val="000000"/>
          <w:kern w:val="0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方正楷体_GBK" w:cs="Times New Roman"/>
          <w:snapToGrid w:val="0"/>
          <w:color w:val="000000"/>
          <w:kern w:val="0"/>
          <w:sz w:val="32"/>
          <w:szCs w:val="32"/>
        </w:rPr>
        <w:t>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如有抄袭、重复报送（稿件或照片）等行为，初次发现扣10分，两次以上或造成不良后果的取消参赛资格，并取消本年度所有评先评优资格。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2.多个科室合作完成的稿件，平均计算分数。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局办公室对参赛者每月通报上报、采用得分排名情况。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3.本次活动设参与奖，政务信息与新闻宣传每月报送不</w:t>
      </w:r>
      <w:bookmarkStart w:id="0" w:name="_GoBack"/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低于4篇，每篇0.5分，报送材料符合信息报送要求（见附</w:t>
      </w:r>
      <w:bookmarkEnd w:id="0"/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件），不符合要求的不计分。参与奖于最后一季度统一进行计分通报奖励，并不与特等奖，一、二、三等奖重复计次。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12" w:firstLineChars="200"/>
        <w:jc w:val="left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spacing w:val="-7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-7"/>
          <w:kern w:val="0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-7"/>
          <w:kern w:val="0"/>
          <w:sz w:val="32"/>
          <w:szCs w:val="32"/>
        </w:rPr>
        <w:t>奖励办法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局办公室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综合排名及得分情况进行评比，对评选出的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奖项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分别予以奖励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特等奖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1名：采用得分不低于12分；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一等奖2名：采用得分不低于8分；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二等奖5名：采用得分不低于5分；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三等奖8名：采用得分不低于3分；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鼓励奖若干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：报送得分不低于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0.5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分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活动的最终解释权归局办公室。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附件：赣榆区司法局政务信息报送基本要求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                    连云港市赣榆区司法局办公室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151" w:leftChars="1672" w:hanging="640" w:hanging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880" w:firstLineChars="200"/>
        <w:jc w:val="left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  <w:t>赣榆区司法局政务信息报送基本要求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/>
          <w:color w:val="000000"/>
          <w:kern w:val="2"/>
          <w:sz w:val="32"/>
          <w:szCs w:val="32"/>
          <w:lang w:val="en-US" w:eastAsia="zh-CN" w:bidi="ar-SA"/>
        </w:rPr>
        <w:t>一、材料</w:t>
      </w:r>
      <w:r>
        <w:rPr>
          <w:rFonts w:hint="default" w:ascii="方正黑体_GBK" w:hAnsi="方正黑体_GBK" w:eastAsia="方正黑体_GBK" w:cs="方正黑体_GBK"/>
          <w:snapToGrid/>
          <w:color w:val="000000"/>
          <w:kern w:val="2"/>
          <w:sz w:val="32"/>
          <w:szCs w:val="32"/>
          <w:lang w:val="en-US" w:eastAsia="zh-CN" w:bidi="ar-SA"/>
        </w:rPr>
        <w:t>收集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围绕上级机关最新决策部署收集贯彻落实、成效类信息；围绕重大活动、时间节点，如对学习好、落实好党的二十大精神的思考和建议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，紧紧围绕二十大报告精神，引领指导司法行政工作类信息；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“12·4国家宪法日”等固定活动收集活动类信息；围绕重大事件收集反映反响类信息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；围绕省厅约稿内容收集相关信息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。提前谋划，确保常规性、时效性、紧急类信息收集不遗漏。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snapToGrid/>
          <w:color w:val="000000"/>
          <w:kern w:val="2"/>
          <w:sz w:val="32"/>
          <w:szCs w:val="32"/>
          <w:lang w:val="en-US" w:eastAsia="zh-CN" w:bidi="ar-SA"/>
        </w:rPr>
        <w:t>二、撰写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1.标题。标题一般为单句，要准确精炼、直观、形象，可用数据说话，包含单位名称及事件内容，起到亮化信息作用。例如：《***司法局“三紧三保”打好安全稳定硬仗》《***区立足补“短板”推动律师业健康发展》《**县20分钟集结20人驰援***》《***司法所从“个性化”矫治看社区矫正成效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2.正文。信息内容可展示具体工作，宣传成果，总结经验，反映成效，也可以是发现问题，提出问题建议。信息总体要主题突出、中心明确、层次清晰，结构完整。信息内容要保证质量，做到事件真实、文字表述精准、内容提炼、一事一报，忌“贪大求全”应付了事。杜绝抄袭照搬，一经发现，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采用或报送得分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清零。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3.字数要求。《信息日报》《信息周报》信息100-200字，常规信息500-700字，人物信息1200字左右。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snapToGrid/>
          <w:color w:val="000000"/>
          <w:kern w:val="2"/>
          <w:sz w:val="32"/>
          <w:szCs w:val="32"/>
          <w:lang w:val="en-US" w:eastAsia="zh-CN" w:bidi="ar-SA"/>
        </w:rPr>
        <w:t>三、信息报送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1.报送方式。文字信息统一采用WPS/word格式报送，文件名设定为“报送日期+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撰稿人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+信息标题”，例：“3-15 刘某某（补“短板”推动***司法所发展）”；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图片信息采用横屏方式拍摄，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统一采用JPG格式，3张以下直接报送，勿将照片直接插入WPS/word发送；3张及以上的通过压缩包发送。报送综合类活动信息的，将图片文件名重命名为“图片简要说明”。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2.报送途径。一般非涉密信息可通过QQ、微信平台报送。涉密信息必须按要求通过传真等规定渠道报送。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3.信息交流。涉案类信息、敏感性信息、获批示类信息不得私自进行转发。采用信息未经批准，不得随意发布在QQ群、微信朋友圈。切实增强网络舆情意识，提高信息传递敏感性。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1" w:line="540" w:lineRule="exact"/>
        <w:ind w:left="3" w:right="2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1" w:line="540" w:lineRule="exact"/>
        <w:ind w:left="3" w:right="2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1" w:lineRule="exact"/>
      <w:ind w:firstLine="4000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4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2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1AE8EB"/>
    <w:multiLevelType w:val="singleLevel"/>
    <w:tmpl w:val="BE1AE8E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Nzc5NzUzZGZjNzU5OWY5MTY3MDJjNmU4OThhYzUifQ=="/>
  </w:docVars>
  <w:rsids>
    <w:rsidRoot w:val="4ABD7793"/>
    <w:rsid w:val="01125527"/>
    <w:rsid w:val="1EB53DCE"/>
    <w:rsid w:val="2358592B"/>
    <w:rsid w:val="29DB4DED"/>
    <w:rsid w:val="4ABD7793"/>
    <w:rsid w:val="5BB41258"/>
    <w:rsid w:val="5EFE2FE1"/>
    <w:rsid w:val="5F804646"/>
    <w:rsid w:val="6D383E83"/>
    <w:rsid w:val="7E487E02"/>
    <w:rsid w:val="7FFB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autoRedefine/>
    <w:qFormat/>
    <w:uiPriority w:val="1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2129</Words>
  <Characters>2238</Characters>
  <Lines>0</Lines>
  <Paragraphs>0</Paragraphs>
  <TotalTime>5</TotalTime>
  <ScaleCrop>false</ScaleCrop>
  <LinksUpToDate>false</LinksUpToDate>
  <CharactersWithSpaces>2301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2023-09-25T05:12:00Z</dcterms:created>
  <dc:creator>Shmily ❤</dc:creator>
  <cp:lastModifiedBy>Shmily ❤</cp:lastModifiedBy>
  <cp:lastPrinted>2024-05-29T03:53:56Z</cp:lastPrinted>
  <dcterms:modified xsi:type="dcterms:W3CDTF">2024-05-29T03:53:59Z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4D45FFB97D06437A8CDD9A39B6988405_13</vt:lpwstr>
  </property>
</Properties>
</file>