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ind w:left="-178"/>
        <w:jc w:val="distribute"/>
        <w:rPr>
          <w:rFonts w:hint="default" w:ascii="Times New Roman" w:hAnsi="Times New Roman" w:eastAsia="方正小标宋简体" w:cs="Times New Roman"/>
          <w:color w:val="FF0000"/>
          <w:spacing w:val="-30"/>
          <w:w w:val="45"/>
          <w:sz w:val="104"/>
          <w:szCs w:val="104"/>
        </w:rPr>
      </w:pPr>
      <w:r>
        <w:rPr>
          <w:rFonts w:hint="default" w:ascii="Times New Roman" w:hAnsi="Times New Roman" w:eastAsia="方正小标宋简体" w:cs="Times New Roman"/>
          <w:color w:val="FF0000"/>
          <w:spacing w:val="-30"/>
          <w:w w:val="45"/>
          <w:sz w:val="104"/>
          <w:szCs w:val="104"/>
        </w:rPr>
        <w:t>连云港市赣榆区法治宣传教育领导小组办公室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spacing w:beforeLines="60" w:line="600" w:lineRule="exact"/>
        <w:jc w:val="righ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5486400" cy="0"/>
                <wp:effectExtent l="0" t="19050" r="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1.15pt;height:0pt;width:432pt;z-index:251659264;mso-width-relative:page;mso-height-relative:page;" filled="f" stroked="t" coordsize="21600,21600" o:gfxdata="UEsDBAoAAAAAAIdO4kAAAAAAAAAAAAAAAAAEAAAAZHJzL1BLAwQUAAAACACHTuJARCYJpNgAAAAH&#10;AQAADwAAAGRycy9kb3ducmV2LnhtbE2PQUvDQBCF74L/YRnBi7SbVCkhZlNEEKs9WNOCeNtmxyQ0&#10;Oxt3N239945e9Pjxhve+KRYn24sD+tA5UpBOExBItTMdNQq2m4dJBiJETUb3jlDBFwZYlOdnhc6N&#10;O9IrHqrYCC6hkGsFbYxDLmWoW7Q6TN2AxNmH81ZHRt9I4/WRy20vZ0kyl1Z3xAutHvC+xXpfjVaB&#10;fbF38n31OFZ+/fT89rlarvdXS6UuL9LkFkTEU/w7hh99VoeSnXZuJBNEr2CSZvxLVDC7BsF5djNn&#10;3v2yLAv537/8BlBLAwQUAAAACACHTuJA6ooixu4BAADqAwAADgAAAGRycy9lMm9Eb2MueG1srVPN&#10;jtMwEL4j8Q6W7zRpWVarqOketpQLgkrAA0xtJ7HkP3ncpn0WXoMTFx5nX4Ox0y3LcumBHJyxZ+ab&#10;+T6Pl/dHa9hBRdTetXw+qzlTTnipXd/yb183b+44wwROgvFOtfykkN+vXr9ajqFRCz94I1VkBOKw&#10;GUPLh5RCU1UoBmUBZz4oR87ORwuJtrGvZISR0K2pFnV9W40+yhC9UIh0up6c/IwYrwH0XaeFWnux&#10;t8qlCTUqA4ko4aAD8lXptuuUSJ+7DlVipuXENJWVipC9y2u1WkLTRwiDFucW4JoWXnCyoB0VvUCt&#10;IQHbR/0PlNUievRdmglvq4lIUYRYzOsX2nwZIKjChaTGcBEd/x+s+HTYRqYlTQJnDixd+OP3H48/&#10;f7FF1mYM2FDIg9vG8w7DNmaixy7a/CcK7Fj0PF30VMfEBB2+u7m7valJavHkq/4khojpg/KWZaPl&#10;RrtMFRo4fMRExSj0KSQfG8fGlr+9mxc8oMHr6MIJ2gZqHl1fktEbLTfamJyCsd89mMgOQJe/2dT0&#10;ZU4E/FdYrrIGHKa44prGYlAg3zvJ0imQLI5eA889WCU5M4oeT7YIEJoE2lwTSaWNywmqjOaZaBZ5&#10;kjVbOy9PdCX7EHU/kDDz0nP20AiU7s/jmmfs+Z7s5090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Jgmk2AAAAAcBAAAPAAAAAAAAAAEAIAAAACIAAABkcnMvZG93bnJldi54bWxQSwECFAAUAAAA&#10;CACHTuJA6ooixu4BAADqAwAADgAAAAAAAAABACAAAAAnAQAAZHJzL2Uyb0RvYy54bWxQSwUGAAAA&#10;AAYABgBZAQAAh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>赣法宣办通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关于开展202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年“国家宪法日”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广场宣传活动的通知</w:t>
      </w: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各相关单位：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今年12月4日是第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个国家宪法日，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认真学习宣传贯彻习近平总书记关于宪法的重要讲话和指示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批示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精神，加强宪法学习宣传，强化宪法意识，弘扬宪法精神，经研究，决定开展赣榆区202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年“国家宪法日”广场宣传活动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现将有关事项通知如下：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  <w:t>一、活动时间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  <w:t>12月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  <w:t>日上午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10：0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  <w:t>0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  <w:t>二、活动地点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  <w:t>吾悦广场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1号门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  <w:t>参与单位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政法委、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法院、检察院、公安局、司法局、财政局、人社局、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住建局、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文体广旅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城管局、卫健委、市场监督局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应急管理局、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总工会、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妇联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税务局、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生态环境局、青口镇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  <w:t>活动内容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各单位自制宣传展板和宣传材料，参与现场宣传，解答群众问题。活动现场各单位需保持2名以上工作人员在场，宣传展板、宣传材料等自行携带至活动现场（桌椅统一准备）。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  <w:t>注意事项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1.请参加活动人员提前20分钟到达活动场所。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请各单位于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日下午下班前将参加活动联系人姓名及联系方式通过智慧政务反馈。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联系人：龙文芳；  联系电话：18861318695（592130）</w:t>
      </w:r>
    </w:p>
    <w:p>
      <w:pPr>
        <w:ind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left="-178" w:leftChars="-85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           连云港市赣榆区法治宣传</w:t>
      </w:r>
    </w:p>
    <w:p>
      <w:pPr>
        <w:spacing w:line="560" w:lineRule="exact"/>
        <w:ind w:firstLine="5120" w:firstLineChars="16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教育领导小组办公室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日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 w:eastAsiaTheme="majorEastAsia"/>
          <w:sz w:val="44"/>
          <w:szCs w:val="44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D9A88"/>
    <w:multiLevelType w:val="singleLevel"/>
    <w:tmpl w:val="28CD9A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VkY2U5NmQ0MTc0MjZmMjEyOTQzNWQwMmI2ODAifQ=="/>
  </w:docVars>
  <w:rsids>
    <w:rsidRoot w:val="009806B0"/>
    <w:rsid w:val="0002688D"/>
    <w:rsid w:val="001301B5"/>
    <w:rsid w:val="00151AC0"/>
    <w:rsid w:val="00290537"/>
    <w:rsid w:val="003069E1"/>
    <w:rsid w:val="00434796"/>
    <w:rsid w:val="00442B86"/>
    <w:rsid w:val="0045614E"/>
    <w:rsid w:val="00536F11"/>
    <w:rsid w:val="00554742"/>
    <w:rsid w:val="005A2272"/>
    <w:rsid w:val="005B7551"/>
    <w:rsid w:val="00647E53"/>
    <w:rsid w:val="00697F4A"/>
    <w:rsid w:val="006B6BC0"/>
    <w:rsid w:val="007270C7"/>
    <w:rsid w:val="00790A6E"/>
    <w:rsid w:val="00797410"/>
    <w:rsid w:val="007D259E"/>
    <w:rsid w:val="00841222"/>
    <w:rsid w:val="0090167E"/>
    <w:rsid w:val="00947CB3"/>
    <w:rsid w:val="009806B0"/>
    <w:rsid w:val="009B004D"/>
    <w:rsid w:val="00A352E8"/>
    <w:rsid w:val="00BD6F45"/>
    <w:rsid w:val="00D2225D"/>
    <w:rsid w:val="00D63325"/>
    <w:rsid w:val="00E04304"/>
    <w:rsid w:val="00E20CB1"/>
    <w:rsid w:val="00FD6A64"/>
    <w:rsid w:val="01483505"/>
    <w:rsid w:val="08D4742C"/>
    <w:rsid w:val="09322AD0"/>
    <w:rsid w:val="0AD025A1"/>
    <w:rsid w:val="103F3D25"/>
    <w:rsid w:val="1122167C"/>
    <w:rsid w:val="1656490E"/>
    <w:rsid w:val="1E430E84"/>
    <w:rsid w:val="229E48DB"/>
    <w:rsid w:val="25834963"/>
    <w:rsid w:val="29E67293"/>
    <w:rsid w:val="2ACD3FAF"/>
    <w:rsid w:val="2C384D2F"/>
    <w:rsid w:val="2C6D5A4A"/>
    <w:rsid w:val="2E671F9B"/>
    <w:rsid w:val="33686F6B"/>
    <w:rsid w:val="36A4650C"/>
    <w:rsid w:val="37205FF6"/>
    <w:rsid w:val="38A5656B"/>
    <w:rsid w:val="3CC33464"/>
    <w:rsid w:val="470152B5"/>
    <w:rsid w:val="4D381304"/>
    <w:rsid w:val="4D4C3002"/>
    <w:rsid w:val="50371D47"/>
    <w:rsid w:val="51D51818"/>
    <w:rsid w:val="570404A9"/>
    <w:rsid w:val="5838665C"/>
    <w:rsid w:val="591A2206"/>
    <w:rsid w:val="5DD40BD5"/>
    <w:rsid w:val="62C4342B"/>
    <w:rsid w:val="630737FB"/>
    <w:rsid w:val="63E37DC4"/>
    <w:rsid w:val="6864524C"/>
    <w:rsid w:val="6A9E67F3"/>
    <w:rsid w:val="6E31797E"/>
    <w:rsid w:val="71810C1C"/>
    <w:rsid w:val="77837C06"/>
    <w:rsid w:val="791A3E30"/>
    <w:rsid w:val="797D616D"/>
    <w:rsid w:val="7B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477</Characters>
  <Lines>3</Lines>
  <Paragraphs>1</Paragraphs>
  <TotalTime>3</TotalTime>
  <ScaleCrop>false</ScaleCrop>
  <LinksUpToDate>false</LinksUpToDate>
  <CharactersWithSpaces>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2021-11-30T01:11:00Z</dcterms:created>
  <dc:creator>ggds</dc:creator>
  <cp:lastModifiedBy>Shmily ❤</cp:lastModifiedBy>
  <cp:lastPrinted>2021-11-30T02:17:00Z</cp:lastPrinted>
  <dcterms:modified xsi:type="dcterms:W3CDTF">2023-11-29T07:35:38Z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B847458C0C2D494FAE6BBD7E67E1DFA3_13</vt:lpwstr>
  </property>
</Properties>
</file>