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F1251" w:rsidRDefault="004F1251" w:rsidP="00701E16">
      <w:pPr>
        <w:spacing w:line="580" w:lineRule="exact"/>
        <w:ind w:firstLine="5120"/>
        <w:jc w:val="center"/>
        <w:rPr>
          <w:rFonts w:eastAsia="楷体_GB2312"/>
          <w:color w:val="000000"/>
          <w:szCs w:val="32"/>
        </w:rPr>
      </w:pPr>
    </w:p>
    <w:p w:rsidR="004F1251" w:rsidRDefault="004F1251" w:rsidP="00701E16">
      <w:pPr>
        <w:spacing w:line="580" w:lineRule="exact"/>
        <w:ind w:firstLine="5120"/>
        <w:jc w:val="center"/>
        <w:rPr>
          <w:rFonts w:eastAsia="楷体_GB2312"/>
          <w:color w:val="000000"/>
          <w:szCs w:val="32"/>
        </w:rPr>
      </w:pPr>
    </w:p>
    <w:p w:rsidR="004F1251" w:rsidRDefault="004F1251" w:rsidP="00701E16">
      <w:pPr>
        <w:spacing w:line="580" w:lineRule="exact"/>
        <w:ind w:firstLine="5120"/>
        <w:jc w:val="center"/>
        <w:rPr>
          <w:rFonts w:eastAsia="楷体_GB2312"/>
          <w:color w:val="000000"/>
          <w:szCs w:val="32"/>
        </w:rPr>
      </w:pPr>
    </w:p>
    <w:p w:rsidR="004F1251" w:rsidRDefault="004F1251" w:rsidP="00701E16">
      <w:pPr>
        <w:spacing w:line="580" w:lineRule="exact"/>
        <w:ind w:firstLine="5120"/>
        <w:jc w:val="center"/>
        <w:rPr>
          <w:rFonts w:eastAsia="楷体_GB2312"/>
          <w:color w:val="000000"/>
          <w:szCs w:val="32"/>
        </w:rPr>
      </w:pPr>
    </w:p>
    <w:p w:rsidR="004F1251" w:rsidRDefault="004F1251" w:rsidP="00701E16">
      <w:pPr>
        <w:spacing w:line="600" w:lineRule="exact"/>
        <w:ind w:firstLine="5120"/>
        <w:jc w:val="center"/>
        <w:rPr>
          <w:rFonts w:eastAsia="楷体_GB2312"/>
          <w:color w:val="000000"/>
          <w:szCs w:val="32"/>
        </w:rPr>
      </w:pPr>
    </w:p>
    <w:p w:rsidR="004F1251" w:rsidRDefault="004F1251" w:rsidP="00701E16">
      <w:pPr>
        <w:spacing w:line="600" w:lineRule="exact"/>
        <w:ind w:firstLine="5120"/>
        <w:jc w:val="center"/>
        <w:rPr>
          <w:rFonts w:eastAsia="楷体_GB2312"/>
          <w:color w:val="000000"/>
          <w:szCs w:val="32"/>
        </w:rPr>
      </w:pPr>
    </w:p>
    <w:p w:rsidR="004F1251" w:rsidRDefault="009D27B7" w:rsidP="00701E16">
      <w:pPr>
        <w:spacing w:line="600" w:lineRule="exact"/>
        <w:jc w:val="center"/>
        <w:rPr>
          <w:rFonts w:ascii="楷体_GB2312" w:eastAsia="楷体_GB2312" w:hAnsi="楷体_GB2312" w:cs="楷体_GB2312"/>
          <w:color w:val="000000"/>
          <w:sz w:val="32"/>
          <w:szCs w:val="32"/>
        </w:rPr>
      </w:pPr>
      <w:r>
        <w:rPr>
          <w:rFonts w:ascii="楷体_GB2312" w:eastAsia="楷体_GB2312" w:hAnsi="楷体_GB2312" w:cs="楷体_GB2312" w:hint="eastAsia"/>
          <w:color w:val="000000"/>
          <w:sz w:val="32"/>
          <w:szCs w:val="32"/>
        </w:rPr>
        <w:t>沙委发〔</w:t>
      </w:r>
      <w:r>
        <w:rPr>
          <w:rFonts w:ascii="Times New Roman" w:eastAsia="楷体_GB2312" w:hAnsi="Times New Roman"/>
          <w:color w:val="000000"/>
          <w:sz w:val="32"/>
          <w:szCs w:val="32"/>
        </w:rPr>
        <w:t>2024</w:t>
      </w:r>
      <w:r>
        <w:rPr>
          <w:rFonts w:ascii="楷体_GB2312" w:eastAsia="楷体_GB2312" w:hAnsi="楷体_GB2312" w:cs="楷体_GB2312" w:hint="eastAsia"/>
          <w:color w:val="000000"/>
          <w:sz w:val="32"/>
          <w:szCs w:val="32"/>
        </w:rPr>
        <w:t>〕</w:t>
      </w:r>
      <w:r>
        <w:rPr>
          <w:rFonts w:ascii="Times New Roman" w:eastAsia="楷体_GB2312" w:hAnsi="Times New Roman" w:hint="eastAsia"/>
          <w:color w:val="000000"/>
          <w:sz w:val="32"/>
          <w:szCs w:val="32"/>
        </w:rPr>
        <w:t>2</w:t>
      </w:r>
      <w:bookmarkStart w:id="0" w:name="_GoBack"/>
      <w:bookmarkEnd w:id="0"/>
      <w:r w:rsidR="00701E16">
        <w:rPr>
          <w:rFonts w:ascii="Times New Roman" w:eastAsia="楷体_GB2312" w:hAnsi="Times New Roman" w:hint="eastAsia"/>
          <w:color w:val="000000"/>
          <w:sz w:val="32"/>
          <w:szCs w:val="32"/>
        </w:rPr>
        <w:t>9</w:t>
      </w:r>
      <w:r>
        <w:rPr>
          <w:rFonts w:ascii="楷体_GB2312" w:eastAsia="楷体_GB2312" w:hAnsi="楷体_GB2312" w:cs="楷体_GB2312" w:hint="eastAsia"/>
          <w:color w:val="000000"/>
          <w:sz w:val="32"/>
          <w:szCs w:val="32"/>
        </w:rPr>
        <w:t>号</w:t>
      </w:r>
    </w:p>
    <w:p w:rsidR="004F1251" w:rsidRDefault="004F1251" w:rsidP="00701E16">
      <w:pPr>
        <w:spacing w:line="600" w:lineRule="exact"/>
        <w:ind w:firstLine="5120"/>
        <w:rPr>
          <w:rFonts w:eastAsia="楷体_GB2312"/>
          <w:color w:val="000000"/>
        </w:rPr>
      </w:pPr>
    </w:p>
    <w:p w:rsidR="004F1251" w:rsidRDefault="004F1251" w:rsidP="00701E16">
      <w:pPr>
        <w:pStyle w:val="2"/>
        <w:spacing w:line="600" w:lineRule="exact"/>
        <w:ind w:left="420" w:firstLine="640"/>
      </w:pPr>
    </w:p>
    <w:p w:rsidR="004F1251" w:rsidRDefault="004F1251" w:rsidP="00701E16">
      <w:pPr>
        <w:spacing w:line="600" w:lineRule="exact"/>
        <w:ind w:firstLine="5120"/>
      </w:pPr>
    </w:p>
    <w:p w:rsidR="00701E16" w:rsidRPr="00701E16" w:rsidRDefault="00701E16" w:rsidP="00701E16">
      <w:pPr>
        <w:spacing w:line="600" w:lineRule="exact"/>
        <w:jc w:val="center"/>
        <w:rPr>
          <w:rFonts w:ascii="方正小标宋_GBK" w:eastAsia="方正小标宋_GBK" w:hAnsi="方正小标宋_GBK" w:cs="方正小标宋_GBK" w:hint="eastAsia"/>
          <w:sz w:val="44"/>
          <w:szCs w:val="44"/>
        </w:rPr>
      </w:pPr>
      <w:r w:rsidRPr="00701E16">
        <w:rPr>
          <w:rFonts w:ascii="方正小标宋_GBK" w:eastAsia="方正小标宋_GBK" w:hAnsi="方正小标宋_GBK" w:cs="方正小标宋_GBK" w:hint="eastAsia"/>
          <w:sz w:val="44"/>
          <w:szCs w:val="44"/>
        </w:rPr>
        <w:t>关于建立镇政府向镇人大报告国有和集体</w:t>
      </w:r>
    </w:p>
    <w:p w:rsidR="004F1251" w:rsidRDefault="00701E16" w:rsidP="00701E16">
      <w:pPr>
        <w:spacing w:line="600" w:lineRule="exact"/>
        <w:jc w:val="center"/>
        <w:rPr>
          <w:rFonts w:ascii="方正小标宋_GBK" w:eastAsia="方正小标宋_GBK" w:hAnsi="方正小标宋_GBK" w:cs="方正小标宋_GBK" w:hint="eastAsia"/>
          <w:sz w:val="44"/>
          <w:szCs w:val="44"/>
        </w:rPr>
      </w:pPr>
      <w:r w:rsidRPr="00701E16">
        <w:rPr>
          <w:rFonts w:ascii="方正小标宋_GBK" w:eastAsia="方正小标宋_GBK" w:hAnsi="方正小标宋_GBK" w:cs="方正小标宋_GBK" w:hint="eastAsia"/>
          <w:sz w:val="44"/>
          <w:szCs w:val="44"/>
        </w:rPr>
        <w:t>资产管理情况制度的意见</w:t>
      </w:r>
    </w:p>
    <w:p w:rsidR="00701E16" w:rsidRDefault="00701E16" w:rsidP="00701E16">
      <w:pPr>
        <w:spacing w:line="600" w:lineRule="exact"/>
        <w:jc w:val="center"/>
        <w:rPr>
          <w:rFonts w:ascii="仿宋_GB2312" w:eastAsia="仿宋_GB2312" w:hAnsi="仿宋_GB2312" w:cs="仿宋_GB2312"/>
          <w:sz w:val="32"/>
          <w:szCs w:val="32"/>
        </w:rPr>
      </w:pPr>
    </w:p>
    <w:p w:rsidR="00701E16" w:rsidRDefault="00701E16" w:rsidP="00701E16">
      <w:pPr>
        <w:overflowPunct w:val="0"/>
        <w:snapToGrid w:val="0"/>
        <w:spacing w:line="560" w:lineRule="exact"/>
        <w:ind w:firstLineChars="200" w:firstLine="636"/>
        <w:rPr>
          <w:rFonts w:eastAsia="仿宋_GB2312"/>
          <w:spacing w:val="-1"/>
          <w:kern w:val="0"/>
          <w:sz w:val="32"/>
          <w:szCs w:val="32"/>
        </w:rPr>
      </w:pPr>
      <w:r>
        <w:rPr>
          <w:rFonts w:eastAsia="仿宋_GB2312"/>
          <w:spacing w:val="-1"/>
          <w:kern w:val="0"/>
          <w:sz w:val="32"/>
          <w:szCs w:val="32"/>
        </w:rPr>
        <w:t>为贯彻落实《中共中央关于建立国务院向全国人大常委会报告国有资产管理情况制度的意见》（</w:t>
      </w:r>
      <w:r w:rsidRPr="00701E16">
        <w:rPr>
          <w:rFonts w:ascii="Times New Roman" w:eastAsia="仿宋_GB2312" w:cs="Times New Roman"/>
          <w:spacing w:val="-1"/>
          <w:kern w:val="0"/>
          <w:sz w:val="32"/>
          <w:szCs w:val="32"/>
        </w:rPr>
        <w:t>中发</w:t>
      </w:r>
      <w:r w:rsidRPr="00701E16">
        <w:rPr>
          <w:rFonts w:ascii="Times New Roman" w:eastAsia="仿宋_GB2312" w:cs="Times New Roman"/>
          <w:kern w:val="0"/>
          <w:sz w:val="32"/>
          <w:szCs w:val="32"/>
        </w:rPr>
        <w:t>〔</w:t>
      </w:r>
      <w:r w:rsidRPr="00701E16">
        <w:rPr>
          <w:rFonts w:ascii="Times New Roman" w:eastAsia="仿宋_GB2312" w:hAnsi="Times New Roman" w:cs="Times New Roman"/>
          <w:kern w:val="0"/>
          <w:sz w:val="32"/>
          <w:szCs w:val="32"/>
        </w:rPr>
        <w:t>2017</w:t>
      </w:r>
      <w:r w:rsidRPr="00701E16">
        <w:rPr>
          <w:rFonts w:ascii="Times New Roman" w:eastAsia="仿宋_GB2312" w:cs="Times New Roman"/>
          <w:kern w:val="0"/>
          <w:sz w:val="32"/>
          <w:szCs w:val="32"/>
        </w:rPr>
        <w:t>〕</w:t>
      </w:r>
      <w:r w:rsidRPr="00701E16">
        <w:rPr>
          <w:rFonts w:ascii="Times New Roman" w:eastAsia="仿宋_GB2312" w:hAnsi="Times New Roman" w:cs="Times New Roman"/>
          <w:spacing w:val="-1"/>
          <w:kern w:val="0"/>
          <w:sz w:val="32"/>
          <w:szCs w:val="32"/>
        </w:rPr>
        <w:t>33</w:t>
      </w:r>
      <w:r w:rsidRPr="00701E16">
        <w:rPr>
          <w:rFonts w:ascii="Times New Roman" w:eastAsia="仿宋_GB2312" w:cs="Times New Roman"/>
          <w:spacing w:val="-1"/>
          <w:kern w:val="0"/>
          <w:sz w:val="32"/>
          <w:szCs w:val="32"/>
        </w:rPr>
        <w:t>号）、《中共江苏省委关于建立省政府向省人大常委会报告国有资产管理情况制度的意见》（苏发</w:t>
      </w:r>
      <w:r w:rsidRPr="00701E16">
        <w:rPr>
          <w:rFonts w:ascii="Times New Roman" w:eastAsia="仿宋_GB2312" w:cs="Times New Roman"/>
          <w:kern w:val="0"/>
          <w:sz w:val="32"/>
          <w:szCs w:val="32"/>
        </w:rPr>
        <w:t>〔</w:t>
      </w:r>
      <w:r w:rsidRPr="00701E16">
        <w:rPr>
          <w:rFonts w:ascii="Times New Roman" w:eastAsia="仿宋_GB2312" w:hAnsi="Times New Roman" w:cs="Times New Roman"/>
          <w:kern w:val="0"/>
          <w:sz w:val="32"/>
          <w:szCs w:val="32"/>
        </w:rPr>
        <w:t>2018</w:t>
      </w:r>
      <w:r w:rsidRPr="00701E16">
        <w:rPr>
          <w:rFonts w:ascii="Times New Roman" w:eastAsia="仿宋_GB2312" w:cs="Times New Roman"/>
          <w:kern w:val="0"/>
          <w:sz w:val="32"/>
          <w:szCs w:val="32"/>
        </w:rPr>
        <w:t>〕</w:t>
      </w:r>
      <w:r w:rsidRPr="00701E16">
        <w:rPr>
          <w:rFonts w:ascii="Times New Roman" w:eastAsia="仿宋_GB2312" w:hAnsi="Times New Roman" w:cs="Times New Roman"/>
          <w:spacing w:val="-1"/>
          <w:kern w:val="0"/>
          <w:sz w:val="32"/>
          <w:szCs w:val="32"/>
        </w:rPr>
        <w:t>20</w:t>
      </w:r>
      <w:r w:rsidRPr="00701E16">
        <w:rPr>
          <w:rFonts w:ascii="Times New Roman" w:eastAsia="仿宋_GB2312" w:cs="Times New Roman"/>
          <w:spacing w:val="-1"/>
          <w:kern w:val="0"/>
          <w:sz w:val="32"/>
          <w:szCs w:val="32"/>
        </w:rPr>
        <w:t>号）、《中共连云港市委关于建立市政府向市人大常委会报告国有资产管理情况制度的意见》（连发</w:t>
      </w:r>
      <w:r w:rsidRPr="00701E16">
        <w:rPr>
          <w:rFonts w:ascii="Times New Roman" w:eastAsia="仿宋_GB2312" w:cs="Times New Roman"/>
          <w:kern w:val="0"/>
          <w:sz w:val="32"/>
          <w:szCs w:val="32"/>
        </w:rPr>
        <w:t>〔</w:t>
      </w:r>
      <w:r w:rsidRPr="00701E16">
        <w:rPr>
          <w:rFonts w:ascii="Times New Roman" w:eastAsia="仿宋_GB2312" w:hAnsi="Times New Roman" w:cs="Times New Roman"/>
          <w:kern w:val="0"/>
          <w:sz w:val="32"/>
          <w:szCs w:val="32"/>
        </w:rPr>
        <w:t>2018</w:t>
      </w:r>
      <w:r w:rsidRPr="00701E16">
        <w:rPr>
          <w:rFonts w:ascii="Times New Roman" w:eastAsia="仿宋_GB2312" w:cs="Times New Roman"/>
          <w:kern w:val="0"/>
          <w:sz w:val="32"/>
          <w:szCs w:val="32"/>
        </w:rPr>
        <w:t>〕</w:t>
      </w:r>
      <w:r w:rsidRPr="00701E16">
        <w:rPr>
          <w:rFonts w:ascii="Times New Roman" w:eastAsia="仿宋_GB2312" w:hAnsi="Times New Roman" w:cs="Times New Roman"/>
          <w:spacing w:val="-1"/>
          <w:kern w:val="0"/>
          <w:sz w:val="32"/>
          <w:szCs w:val="32"/>
        </w:rPr>
        <w:t>32</w:t>
      </w:r>
      <w:r w:rsidRPr="00701E16">
        <w:rPr>
          <w:rFonts w:ascii="Times New Roman" w:eastAsia="仿宋_GB2312" w:cs="Times New Roman"/>
          <w:spacing w:val="-1"/>
          <w:kern w:val="0"/>
          <w:sz w:val="32"/>
          <w:szCs w:val="32"/>
        </w:rPr>
        <w:t>号）、《中共赣榆区委关于建立区政府向区人大常委会报告国有资产管理情况制度的意见》（赣委发</w:t>
      </w:r>
      <w:r w:rsidRPr="00701E16">
        <w:rPr>
          <w:rFonts w:ascii="Times New Roman" w:eastAsia="仿宋_GB2312" w:cs="Times New Roman"/>
          <w:kern w:val="0"/>
          <w:sz w:val="32"/>
          <w:szCs w:val="32"/>
        </w:rPr>
        <w:t>〔</w:t>
      </w:r>
      <w:r w:rsidRPr="00701E16">
        <w:rPr>
          <w:rFonts w:ascii="Times New Roman" w:eastAsia="仿宋_GB2312" w:hAnsi="Times New Roman" w:cs="Times New Roman"/>
          <w:kern w:val="0"/>
          <w:sz w:val="32"/>
          <w:szCs w:val="32"/>
        </w:rPr>
        <w:t>2019</w:t>
      </w:r>
      <w:r w:rsidRPr="00701E16">
        <w:rPr>
          <w:rFonts w:ascii="Times New Roman" w:eastAsia="仿宋_GB2312" w:cs="Times New Roman"/>
          <w:kern w:val="0"/>
          <w:sz w:val="32"/>
          <w:szCs w:val="32"/>
        </w:rPr>
        <w:t>〕</w:t>
      </w:r>
      <w:r w:rsidRPr="00701E16">
        <w:rPr>
          <w:rFonts w:ascii="Times New Roman" w:eastAsia="仿宋_GB2312" w:hAnsi="Times New Roman" w:cs="Times New Roman"/>
          <w:spacing w:val="-1"/>
          <w:kern w:val="0"/>
          <w:sz w:val="32"/>
          <w:szCs w:val="32"/>
        </w:rPr>
        <w:t>26</w:t>
      </w:r>
      <w:r w:rsidRPr="00701E16">
        <w:rPr>
          <w:rFonts w:ascii="Times New Roman" w:eastAsia="仿宋_GB2312" w:cs="Times New Roman"/>
          <w:spacing w:val="-1"/>
          <w:kern w:val="0"/>
          <w:sz w:val="32"/>
          <w:szCs w:val="32"/>
        </w:rPr>
        <w:t>号）和《关于人大监督乡镇国有和集体资产管理情况的指导意见（征求意见稿）》精神</w:t>
      </w:r>
      <w:r>
        <w:rPr>
          <w:rFonts w:eastAsia="仿宋_GB2312"/>
          <w:spacing w:val="-1"/>
          <w:kern w:val="0"/>
          <w:sz w:val="32"/>
          <w:szCs w:val="32"/>
        </w:rPr>
        <w:t>，加强</w:t>
      </w:r>
      <w:r>
        <w:rPr>
          <w:rFonts w:eastAsia="仿宋_GB2312" w:hint="eastAsia"/>
          <w:spacing w:val="-1"/>
          <w:kern w:val="0"/>
          <w:sz w:val="32"/>
          <w:szCs w:val="32"/>
        </w:rPr>
        <w:t>国有和集体资产</w:t>
      </w:r>
      <w:r>
        <w:rPr>
          <w:rFonts w:eastAsia="仿宋_GB2312"/>
          <w:spacing w:val="-1"/>
          <w:kern w:val="0"/>
          <w:sz w:val="32"/>
          <w:szCs w:val="32"/>
        </w:rPr>
        <w:t>管理和治理，根据宪法和法律法规有关规定，结合本</w:t>
      </w:r>
      <w:r>
        <w:rPr>
          <w:rFonts w:eastAsia="仿宋_GB2312" w:hint="eastAsia"/>
          <w:spacing w:val="-1"/>
          <w:kern w:val="0"/>
          <w:sz w:val="32"/>
          <w:szCs w:val="32"/>
        </w:rPr>
        <w:t>镇</w:t>
      </w:r>
      <w:r>
        <w:rPr>
          <w:rFonts w:eastAsia="仿宋_GB2312"/>
          <w:spacing w:val="-1"/>
          <w:kern w:val="0"/>
          <w:sz w:val="32"/>
          <w:szCs w:val="32"/>
        </w:rPr>
        <w:t>实际，现就建立</w:t>
      </w:r>
      <w:r>
        <w:rPr>
          <w:rFonts w:eastAsia="仿宋_GB2312" w:hint="eastAsia"/>
          <w:spacing w:val="-1"/>
          <w:kern w:val="0"/>
          <w:sz w:val="32"/>
          <w:szCs w:val="32"/>
        </w:rPr>
        <w:t>镇</w:t>
      </w:r>
      <w:r>
        <w:rPr>
          <w:rFonts w:eastAsia="仿宋_GB2312"/>
          <w:spacing w:val="-1"/>
          <w:kern w:val="0"/>
          <w:sz w:val="32"/>
          <w:szCs w:val="32"/>
        </w:rPr>
        <w:t>政府向</w:t>
      </w:r>
      <w:r>
        <w:rPr>
          <w:rFonts w:eastAsia="仿宋_GB2312" w:hint="eastAsia"/>
          <w:spacing w:val="-1"/>
          <w:kern w:val="0"/>
          <w:sz w:val="32"/>
          <w:szCs w:val="32"/>
        </w:rPr>
        <w:t>镇人民代表大</w:t>
      </w:r>
      <w:r>
        <w:rPr>
          <w:rFonts w:eastAsia="仿宋_GB2312"/>
          <w:spacing w:val="-1"/>
          <w:kern w:val="0"/>
          <w:sz w:val="32"/>
          <w:szCs w:val="32"/>
        </w:rPr>
        <w:t>会报告</w:t>
      </w:r>
      <w:r>
        <w:rPr>
          <w:rFonts w:eastAsia="仿宋_GB2312" w:hint="eastAsia"/>
          <w:spacing w:val="-1"/>
          <w:kern w:val="0"/>
          <w:sz w:val="32"/>
          <w:szCs w:val="32"/>
        </w:rPr>
        <w:t>国有和集体资产</w:t>
      </w:r>
      <w:r>
        <w:rPr>
          <w:rFonts w:eastAsia="仿宋_GB2312"/>
          <w:spacing w:val="-1"/>
          <w:kern w:val="0"/>
          <w:sz w:val="32"/>
          <w:szCs w:val="32"/>
        </w:rPr>
        <w:t>管理情</w:t>
      </w:r>
      <w:r>
        <w:rPr>
          <w:rFonts w:eastAsia="仿宋_GB2312"/>
          <w:spacing w:val="-1"/>
          <w:kern w:val="0"/>
          <w:sz w:val="32"/>
          <w:szCs w:val="32"/>
        </w:rPr>
        <w:lastRenderedPageBreak/>
        <w:t>况制度提出以下意见。</w:t>
      </w:r>
    </w:p>
    <w:p w:rsidR="00701E16" w:rsidRDefault="00701E16" w:rsidP="00701E16">
      <w:pPr>
        <w:overflowPunct w:val="0"/>
        <w:snapToGrid w:val="0"/>
        <w:spacing w:line="560" w:lineRule="exact"/>
        <w:ind w:firstLineChars="200" w:firstLine="640"/>
        <w:rPr>
          <w:rFonts w:eastAsia="黑体"/>
          <w:kern w:val="0"/>
          <w:sz w:val="32"/>
          <w:szCs w:val="32"/>
        </w:rPr>
      </w:pPr>
      <w:r>
        <w:rPr>
          <w:rFonts w:eastAsia="黑体"/>
          <w:kern w:val="0"/>
          <w:sz w:val="32"/>
          <w:szCs w:val="32"/>
        </w:rPr>
        <w:t>一、重要意义</w:t>
      </w:r>
    </w:p>
    <w:p w:rsidR="00701E16" w:rsidRDefault="00701E16" w:rsidP="00701E16">
      <w:pPr>
        <w:overflowPunct w:val="0"/>
        <w:snapToGrid w:val="0"/>
        <w:spacing w:line="560" w:lineRule="exact"/>
        <w:ind w:firstLineChars="200" w:firstLine="640"/>
        <w:rPr>
          <w:rFonts w:eastAsia="仿宋_GB2312"/>
          <w:kern w:val="0"/>
          <w:sz w:val="32"/>
          <w:szCs w:val="32"/>
        </w:rPr>
      </w:pPr>
      <w:r>
        <w:rPr>
          <w:rFonts w:eastAsia="仿宋_GB2312"/>
          <w:bCs/>
          <w:sz w:val="32"/>
          <w:szCs w:val="32"/>
        </w:rPr>
        <w:t>乡镇国有和集体资产是全体人民共同的宝贵财富，</w:t>
      </w:r>
      <w:r>
        <w:rPr>
          <w:rFonts w:eastAsia="仿宋_GB2312"/>
          <w:kern w:val="0"/>
          <w:sz w:val="32"/>
          <w:szCs w:val="32"/>
        </w:rPr>
        <w:t>国有企业是中国特色社会主义的重要物质基础和政治基础，在推动经济社会发展、保障和改善民生、保护生态环境等方面发挥着重要作用。建立</w:t>
      </w:r>
      <w:r>
        <w:rPr>
          <w:rFonts w:eastAsia="仿宋_GB2312" w:hint="eastAsia"/>
          <w:kern w:val="0"/>
          <w:sz w:val="32"/>
          <w:szCs w:val="32"/>
        </w:rPr>
        <w:t>镇政府向镇人民代表大会</w:t>
      </w:r>
      <w:r>
        <w:rPr>
          <w:rFonts w:eastAsia="仿宋_GB2312"/>
          <w:kern w:val="0"/>
          <w:sz w:val="32"/>
          <w:szCs w:val="32"/>
        </w:rPr>
        <w:t>报告</w:t>
      </w:r>
      <w:r>
        <w:rPr>
          <w:rFonts w:eastAsia="仿宋_GB2312" w:hint="eastAsia"/>
          <w:kern w:val="0"/>
          <w:sz w:val="32"/>
          <w:szCs w:val="32"/>
        </w:rPr>
        <w:t>国有和集体资产</w:t>
      </w:r>
      <w:r>
        <w:rPr>
          <w:rFonts w:eastAsia="仿宋_GB2312"/>
          <w:kern w:val="0"/>
          <w:sz w:val="32"/>
          <w:szCs w:val="32"/>
        </w:rPr>
        <w:t>管理情况制度，是党中央加强人大国有</w:t>
      </w:r>
      <w:r>
        <w:rPr>
          <w:rFonts w:eastAsia="仿宋_GB2312" w:hint="eastAsia"/>
          <w:kern w:val="0"/>
          <w:sz w:val="32"/>
          <w:szCs w:val="32"/>
        </w:rPr>
        <w:t>和集体</w:t>
      </w:r>
      <w:r>
        <w:rPr>
          <w:rFonts w:eastAsia="仿宋_GB2312"/>
          <w:kern w:val="0"/>
          <w:sz w:val="32"/>
          <w:szCs w:val="32"/>
        </w:rPr>
        <w:t>资产监督职能的重大决策部署，是党和国家加强国有</w:t>
      </w:r>
      <w:r>
        <w:rPr>
          <w:rFonts w:eastAsia="仿宋_GB2312" w:hint="eastAsia"/>
          <w:kern w:val="0"/>
          <w:sz w:val="32"/>
          <w:szCs w:val="32"/>
        </w:rPr>
        <w:t>和集体</w:t>
      </w:r>
      <w:r>
        <w:rPr>
          <w:rFonts w:eastAsia="仿宋_GB2312"/>
          <w:kern w:val="0"/>
          <w:sz w:val="32"/>
          <w:szCs w:val="32"/>
        </w:rPr>
        <w:t>资产管理和治理的重要基础工作。</w:t>
      </w:r>
    </w:p>
    <w:p w:rsidR="00701E16" w:rsidRDefault="00701E16" w:rsidP="00701E16">
      <w:pPr>
        <w:overflowPunct w:val="0"/>
        <w:snapToGrid w:val="0"/>
        <w:spacing w:line="560" w:lineRule="exact"/>
        <w:ind w:firstLineChars="200" w:firstLine="640"/>
        <w:rPr>
          <w:rFonts w:eastAsia="黑体"/>
          <w:kern w:val="0"/>
          <w:sz w:val="32"/>
          <w:szCs w:val="32"/>
        </w:rPr>
      </w:pPr>
      <w:r>
        <w:rPr>
          <w:rFonts w:eastAsia="仿宋_GB2312"/>
          <w:kern w:val="0"/>
          <w:sz w:val="32"/>
          <w:szCs w:val="32"/>
        </w:rPr>
        <w:t>向</w:t>
      </w:r>
      <w:r>
        <w:rPr>
          <w:rFonts w:eastAsia="仿宋_GB2312" w:hint="eastAsia"/>
          <w:kern w:val="0"/>
          <w:sz w:val="32"/>
          <w:szCs w:val="32"/>
        </w:rPr>
        <w:t>镇人民代表大会</w:t>
      </w:r>
      <w:r>
        <w:rPr>
          <w:rFonts w:eastAsia="仿宋_GB2312"/>
          <w:kern w:val="0"/>
          <w:sz w:val="32"/>
          <w:szCs w:val="32"/>
        </w:rPr>
        <w:t>报告国有</w:t>
      </w:r>
      <w:r>
        <w:rPr>
          <w:rFonts w:eastAsia="仿宋_GB2312" w:hint="eastAsia"/>
          <w:kern w:val="0"/>
          <w:sz w:val="32"/>
          <w:szCs w:val="32"/>
        </w:rPr>
        <w:t>和集体</w:t>
      </w:r>
      <w:r>
        <w:rPr>
          <w:rFonts w:eastAsia="仿宋_GB2312"/>
          <w:kern w:val="0"/>
          <w:sz w:val="32"/>
          <w:szCs w:val="32"/>
        </w:rPr>
        <w:t>资产管理情况是</w:t>
      </w:r>
      <w:r>
        <w:rPr>
          <w:rFonts w:eastAsia="仿宋_GB2312" w:hint="eastAsia"/>
          <w:kern w:val="0"/>
          <w:sz w:val="32"/>
          <w:szCs w:val="32"/>
        </w:rPr>
        <w:t>镇</w:t>
      </w:r>
      <w:r>
        <w:rPr>
          <w:rFonts w:eastAsia="仿宋_GB2312"/>
          <w:kern w:val="0"/>
          <w:sz w:val="32"/>
          <w:szCs w:val="32"/>
        </w:rPr>
        <w:t>政府的一项重要工作，也是</w:t>
      </w:r>
      <w:r>
        <w:rPr>
          <w:rFonts w:eastAsia="仿宋_GB2312" w:hint="eastAsia"/>
          <w:kern w:val="0"/>
          <w:sz w:val="32"/>
          <w:szCs w:val="32"/>
        </w:rPr>
        <w:t>镇人民代表大会</w:t>
      </w:r>
      <w:r>
        <w:rPr>
          <w:rFonts w:eastAsia="仿宋_GB2312"/>
          <w:kern w:val="0"/>
          <w:sz w:val="32"/>
          <w:szCs w:val="32"/>
        </w:rPr>
        <w:t>依法履行监督职责的重要手段，符合宪法和法律有关规定，顺应人民群众的要求和期待，对于提高国有</w:t>
      </w:r>
      <w:r>
        <w:rPr>
          <w:rFonts w:eastAsia="仿宋_GB2312" w:hint="eastAsia"/>
          <w:kern w:val="0"/>
          <w:sz w:val="32"/>
          <w:szCs w:val="32"/>
        </w:rPr>
        <w:t>和集体</w:t>
      </w:r>
      <w:r>
        <w:rPr>
          <w:rFonts w:eastAsia="仿宋_GB2312"/>
          <w:kern w:val="0"/>
          <w:sz w:val="32"/>
          <w:szCs w:val="32"/>
        </w:rPr>
        <w:t>资产管理公开透明度、提升国有</w:t>
      </w:r>
      <w:r>
        <w:rPr>
          <w:rFonts w:eastAsia="仿宋_GB2312" w:hint="eastAsia"/>
          <w:kern w:val="0"/>
          <w:sz w:val="32"/>
          <w:szCs w:val="32"/>
        </w:rPr>
        <w:t>和集体</w:t>
      </w:r>
      <w:r>
        <w:rPr>
          <w:rFonts w:eastAsia="仿宋_GB2312"/>
          <w:kern w:val="0"/>
          <w:sz w:val="32"/>
          <w:szCs w:val="32"/>
        </w:rPr>
        <w:t>资产管理公信力，促进国有资本规范运作、实现保值增值，保障国有</w:t>
      </w:r>
      <w:r>
        <w:rPr>
          <w:rFonts w:eastAsia="仿宋_GB2312" w:hint="eastAsia"/>
          <w:kern w:val="0"/>
          <w:sz w:val="32"/>
          <w:szCs w:val="32"/>
        </w:rPr>
        <w:t>和集体</w:t>
      </w:r>
      <w:r>
        <w:rPr>
          <w:rFonts w:eastAsia="仿宋_GB2312"/>
          <w:kern w:val="0"/>
          <w:sz w:val="32"/>
          <w:szCs w:val="32"/>
        </w:rPr>
        <w:t>资产安全、防止流失，提高国有</w:t>
      </w:r>
      <w:r>
        <w:rPr>
          <w:rFonts w:eastAsia="仿宋_GB2312" w:hint="eastAsia"/>
          <w:kern w:val="0"/>
          <w:sz w:val="32"/>
          <w:szCs w:val="32"/>
        </w:rPr>
        <w:t>和集体</w:t>
      </w:r>
      <w:r>
        <w:rPr>
          <w:rFonts w:eastAsia="仿宋_GB2312"/>
          <w:kern w:val="0"/>
          <w:sz w:val="32"/>
          <w:szCs w:val="32"/>
        </w:rPr>
        <w:t>资产使用效益、防止闲置浪费，对于巩固和发展中国特色社会主义基本经济制度、管好人民共同财富、强化人大依法监督职能等，都具有重要意义。</w:t>
      </w:r>
    </w:p>
    <w:p w:rsidR="00701E16" w:rsidRDefault="00701E16" w:rsidP="00701E16">
      <w:pPr>
        <w:overflowPunct w:val="0"/>
        <w:snapToGrid w:val="0"/>
        <w:spacing w:line="560" w:lineRule="exact"/>
        <w:ind w:firstLineChars="200" w:firstLine="640"/>
        <w:rPr>
          <w:rFonts w:eastAsia="黑体"/>
          <w:kern w:val="0"/>
          <w:sz w:val="32"/>
          <w:szCs w:val="32"/>
        </w:rPr>
      </w:pPr>
      <w:r>
        <w:rPr>
          <w:rFonts w:eastAsia="黑体"/>
          <w:kern w:val="0"/>
          <w:sz w:val="32"/>
          <w:szCs w:val="32"/>
        </w:rPr>
        <w:t>二、指导思想和基本原则</w:t>
      </w:r>
    </w:p>
    <w:p w:rsidR="00701E16" w:rsidRDefault="00701E16" w:rsidP="00701E16">
      <w:pPr>
        <w:overflowPunct w:val="0"/>
        <w:snapToGrid w:val="0"/>
        <w:spacing w:line="560" w:lineRule="exact"/>
        <w:ind w:firstLineChars="200" w:firstLine="640"/>
        <w:rPr>
          <w:rFonts w:ascii="黑体" w:eastAsia="黑体" w:hAnsi="黑体" w:cs="黑体" w:hint="eastAsia"/>
          <w:bCs/>
          <w:sz w:val="32"/>
          <w:szCs w:val="32"/>
        </w:rPr>
      </w:pPr>
      <w:r>
        <w:rPr>
          <w:rFonts w:eastAsia="楷体_GB2312"/>
          <w:kern w:val="0"/>
          <w:sz w:val="32"/>
          <w:szCs w:val="32"/>
        </w:rPr>
        <w:t>（一）指导思想</w:t>
      </w:r>
    </w:p>
    <w:p w:rsidR="00701E16" w:rsidRDefault="00701E16" w:rsidP="00701E16">
      <w:pPr>
        <w:spacing w:line="560" w:lineRule="exact"/>
        <w:ind w:firstLineChars="200" w:firstLine="640"/>
        <w:rPr>
          <w:rFonts w:eastAsia="仿宋_GB2312"/>
          <w:bCs/>
          <w:sz w:val="32"/>
          <w:szCs w:val="32"/>
        </w:rPr>
      </w:pPr>
      <w:r>
        <w:rPr>
          <w:rFonts w:eastAsia="仿宋_GB2312"/>
          <w:bCs/>
          <w:sz w:val="32"/>
          <w:szCs w:val="32"/>
        </w:rPr>
        <w:t>以习近平新时代中国特色社会主义思想为指导，全面贯彻党的二十大精神，深入贯彻习近平法治思想、习近平总书记关于坚持和完善人民代表大会制度的重要思想，积极践行全过程人民民主重大理念，坚持党的领导、人民当家做主、依法治国有机统一，持续推动党中央和省市区委关于加强人大国有资产</w:t>
      </w:r>
      <w:r>
        <w:rPr>
          <w:rFonts w:eastAsia="仿宋_GB2312"/>
          <w:bCs/>
          <w:sz w:val="32"/>
          <w:szCs w:val="32"/>
        </w:rPr>
        <w:lastRenderedPageBreak/>
        <w:t>监督职能的决策部署落实落地落细，推动乡镇提升国有和集体资产管理水平，推动人大对乡镇国有和集体资产管理情况的监督有序开展，更好服务发展、造福人民</w:t>
      </w:r>
      <w:r>
        <w:rPr>
          <w:rFonts w:eastAsia="仿宋_GB2312"/>
          <w:kern w:val="0"/>
          <w:sz w:val="32"/>
          <w:szCs w:val="32"/>
        </w:rPr>
        <w:t>，为推动高质</w:t>
      </w:r>
      <w:r>
        <w:rPr>
          <w:rFonts w:eastAsia="仿宋_GB2312" w:hint="eastAsia"/>
          <w:kern w:val="0"/>
          <w:sz w:val="32"/>
          <w:szCs w:val="32"/>
        </w:rPr>
        <w:t>量</w:t>
      </w:r>
      <w:r>
        <w:rPr>
          <w:rFonts w:eastAsia="仿宋_GB2312"/>
          <w:kern w:val="0"/>
          <w:sz w:val="32"/>
          <w:szCs w:val="32"/>
        </w:rPr>
        <w:t>发展</w:t>
      </w:r>
      <w:r>
        <w:rPr>
          <w:rFonts w:eastAsia="仿宋_GB2312" w:hint="eastAsia"/>
          <w:kern w:val="0"/>
          <w:sz w:val="32"/>
          <w:szCs w:val="32"/>
        </w:rPr>
        <w:t>，推进中国式现代化</w:t>
      </w:r>
      <w:r>
        <w:rPr>
          <w:rFonts w:eastAsia="仿宋_GB2312"/>
          <w:kern w:val="0"/>
          <w:sz w:val="32"/>
          <w:szCs w:val="32"/>
        </w:rPr>
        <w:t>赣榆</w:t>
      </w:r>
      <w:r>
        <w:rPr>
          <w:rFonts w:eastAsia="仿宋_GB2312" w:hint="eastAsia"/>
          <w:kern w:val="0"/>
          <w:sz w:val="32"/>
          <w:szCs w:val="32"/>
        </w:rPr>
        <w:t>新实践</w:t>
      </w:r>
      <w:r>
        <w:rPr>
          <w:rFonts w:eastAsia="仿宋_GB2312"/>
          <w:kern w:val="0"/>
          <w:sz w:val="32"/>
          <w:szCs w:val="32"/>
        </w:rPr>
        <w:t>提供有力支撑</w:t>
      </w:r>
      <w:r>
        <w:rPr>
          <w:rFonts w:eastAsia="仿宋_GB2312"/>
          <w:bCs/>
          <w:sz w:val="32"/>
          <w:szCs w:val="32"/>
        </w:rPr>
        <w:t>。</w:t>
      </w:r>
    </w:p>
    <w:p w:rsidR="00701E16" w:rsidRDefault="00701E16" w:rsidP="00701E16">
      <w:pPr>
        <w:spacing w:line="560" w:lineRule="exact"/>
        <w:ind w:firstLineChars="200" w:firstLine="640"/>
        <w:rPr>
          <w:rFonts w:eastAsia="楷体_GB2312"/>
          <w:kern w:val="0"/>
          <w:sz w:val="32"/>
          <w:szCs w:val="32"/>
        </w:rPr>
      </w:pPr>
      <w:r>
        <w:rPr>
          <w:rFonts w:eastAsia="楷体_GB2312"/>
          <w:kern w:val="0"/>
          <w:sz w:val="32"/>
          <w:szCs w:val="32"/>
        </w:rPr>
        <w:t>（</w:t>
      </w:r>
      <w:r>
        <w:rPr>
          <w:rFonts w:eastAsia="楷体_GB2312" w:hint="eastAsia"/>
          <w:kern w:val="0"/>
          <w:sz w:val="32"/>
          <w:szCs w:val="32"/>
        </w:rPr>
        <w:t>二</w:t>
      </w:r>
      <w:r>
        <w:rPr>
          <w:rFonts w:eastAsia="楷体_GB2312"/>
          <w:kern w:val="0"/>
          <w:sz w:val="32"/>
          <w:szCs w:val="32"/>
        </w:rPr>
        <w:t>）</w:t>
      </w:r>
      <w:r>
        <w:rPr>
          <w:rFonts w:eastAsia="楷体_GB2312" w:hint="eastAsia"/>
          <w:kern w:val="0"/>
          <w:sz w:val="32"/>
          <w:szCs w:val="32"/>
        </w:rPr>
        <w:t>基本原则</w:t>
      </w:r>
    </w:p>
    <w:p w:rsidR="00701E16" w:rsidRDefault="00701E16" w:rsidP="00701E16">
      <w:pPr>
        <w:spacing w:line="560" w:lineRule="exact"/>
        <w:ind w:firstLineChars="200" w:firstLine="640"/>
        <w:rPr>
          <w:rFonts w:eastAsia="仿宋_GB2312"/>
          <w:bCs/>
          <w:sz w:val="32"/>
          <w:szCs w:val="32"/>
        </w:rPr>
      </w:pPr>
      <w:r>
        <w:rPr>
          <w:rFonts w:eastAsia="仿宋_GB2312"/>
          <w:kern w:val="0"/>
          <w:sz w:val="32"/>
          <w:szCs w:val="32"/>
        </w:rPr>
        <w:t>——</w:t>
      </w:r>
      <w:r>
        <w:rPr>
          <w:rFonts w:ascii="楷体_GB2312" w:eastAsia="楷体_GB2312" w:hAnsi="楷体_GB2312" w:cs="楷体_GB2312" w:hint="eastAsia"/>
          <w:bCs/>
          <w:sz w:val="32"/>
          <w:szCs w:val="32"/>
        </w:rPr>
        <w:t>坚持党的领导</w:t>
      </w:r>
      <w:r>
        <w:rPr>
          <w:rFonts w:eastAsia="仿宋_GB2312"/>
          <w:bCs/>
          <w:sz w:val="32"/>
          <w:szCs w:val="32"/>
        </w:rPr>
        <w:t>。把握正确的政治方向</w:t>
      </w:r>
      <w:r>
        <w:rPr>
          <w:rFonts w:eastAsia="仿宋_GB2312" w:hint="eastAsia"/>
          <w:bCs/>
          <w:sz w:val="32"/>
          <w:szCs w:val="32"/>
        </w:rPr>
        <w:t>，</w:t>
      </w:r>
      <w:r>
        <w:rPr>
          <w:rFonts w:eastAsia="仿宋_GB2312"/>
          <w:bCs/>
          <w:sz w:val="32"/>
          <w:szCs w:val="32"/>
        </w:rPr>
        <w:t>紧紧围绕党中央和省、市、区委的决策部署，始终坚持在党的领导下开展国有和集体资产管理监督。重大问题、重要情况要及时向同级地方党委请示报告，争取党委重视支持并纳入党委重要议事内容，形成党委领导、人大监督、政府实施的工作格局。</w:t>
      </w:r>
    </w:p>
    <w:p w:rsidR="00701E16" w:rsidRDefault="00701E16" w:rsidP="00701E16">
      <w:pPr>
        <w:spacing w:line="560" w:lineRule="exact"/>
        <w:ind w:firstLineChars="200" w:firstLine="640"/>
        <w:rPr>
          <w:rFonts w:eastAsia="仿宋_GB2312"/>
          <w:bCs/>
          <w:sz w:val="32"/>
          <w:szCs w:val="32"/>
        </w:rPr>
      </w:pPr>
      <w:r>
        <w:rPr>
          <w:rFonts w:eastAsia="仿宋_GB2312"/>
          <w:kern w:val="0"/>
          <w:sz w:val="32"/>
          <w:szCs w:val="32"/>
        </w:rPr>
        <w:t>——</w:t>
      </w:r>
      <w:r>
        <w:rPr>
          <w:rFonts w:ascii="楷体_GB2312" w:eastAsia="楷体_GB2312" w:hAnsi="楷体_GB2312" w:cs="楷体_GB2312" w:hint="eastAsia"/>
          <w:bCs/>
          <w:sz w:val="32"/>
          <w:szCs w:val="32"/>
        </w:rPr>
        <w:t>坚持依法监督</w:t>
      </w:r>
      <w:r>
        <w:rPr>
          <w:rFonts w:eastAsia="仿宋_GB2312"/>
          <w:bCs/>
          <w:sz w:val="32"/>
          <w:szCs w:val="32"/>
        </w:rPr>
        <w:t>。贯彻落实宪法和监督法、预算法、企业国有资产法、行政事业性国有资产管理条例以及江苏省农村集体资产管理条例等法律法规，明确监督重点、抓住主要矛盾，补齐工作短板，严格依照法定权限和法定程序开展工作，做到正确监督、有效监督、依法监督。</w:t>
      </w:r>
    </w:p>
    <w:p w:rsidR="00701E16" w:rsidRDefault="00701E16" w:rsidP="00701E16">
      <w:pPr>
        <w:spacing w:line="560" w:lineRule="exact"/>
        <w:ind w:firstLineChars="200" w:firstLine="640"/>
        <w:rPr>
          <w:rFonts w:eastAsia="仿宋_GB2312"/>
          <w:bCs/>
          <w:sz w:val="32"/>
          <w:szCs w:val="32"/>
        </w:rPr>
      </w:pPr>
      <w:r>
        <w:rPr>
          <w:rFonts w:eastAsia="仿宋_GB2312"/>
          <w:kern w:val="0"/>
          <w:sz w:val="32"/>
          <w:szCs w:val="32"/>
        </w:rPr>
        <w:t>——</w:t>
      </w:r>
      <w:r>
        <w:rPr>
          <w:rFonts w:ascii="楷体_GB2312" w:eastAsia="楷体_GB2312" w:hAnsi="楷体_GB2312" w:cs="楷体_GB2312" w:hint="eastAsia"/>
          <w:bCs/>
          <w:sz w:val="32"/>
          <w:szCs w:val="32"/>
        </w:rPr>
        <w:t>坚持问题导向</w:t>
      </w:r>
      <w:r>
        <w:rPr>
          <w:rFonts w:eastAsia="仿宋_GB2312"/>
          <w:bCs/>
          <w:sz w:val="32"/>
          <w:szCs w:val="32"/>
        </w:rPr>
        <w:t>。做好统筹协调，注重制度引领，提升能力水平，形成工作合力，提高监督实效。全面摸清国有和集体资产家底，开展清产核资，规范资产处置，注重动态管理，多措并举化解历史遗留问题，着力解决资产管理责任不明晰、法律法规政策执行不到位等现实问题，积极推动解决相关体制机制性问题。</w:t>
      </w:r>
    </w:p>
    <w:p w:rsidR="00701E16" w:rsidRDefault="00701E16" w:rsidP="00701E16">
      <w:pPr>
        <w:spacing w:line="560" w:lineRule="exact"/>
        <w:ind w:firstLineChars="200" w:firstLine="640"/>
        <w:rPr>
          <w:rFonts w:eastAsia="楷体_GB2312"/>
          <w:kern w:val="0"/>
          <w:sz w:val="32"/>
          <w:szCs w:val="32"/>
        </w:rPr>
      </w:pPr>
      <w:r>
        <w:rPr>
          <w:rFonts w:eastAsia="仿宋_GB2312"/>
          <w:kern w:val="0"/>
          <w:sz w:val="32"/>
          <w:szCs w:val="32"/>
        </w:rPr>
        <w:t>——</w:t>
      </w:r>
      <w:r>
        <w:rPr>
          <w:rFonts w:ascii="楷体_GB2312" w:eastAsia="楷体_GB2312" w:hAnsi="楷体_GB2312" w:cs="楷体_GB2312" w:hint="eastAsia"/>
          <w:bCs/>
          <w:sz w:val="32"/>
          <w:szCs w:val="32"/>
        </w:rPr>
        <w:t>坚</w:t>
      </w:r>
      <w:r>
        <w:rPr>
          <w:rFonts w:ascii="楷体_GB2312" w:eastAsia="楷体_GB2312" w:hAnsi="楷体_GB2312" w:cs="楷体_GB2312" w:hint="eastAsia"/>
          <w:bCs/>
          <w:spacing w:val="-2"/>
          <w:sz w:val="32"/>
          <w:szCs w:val="32"/>
        </w:rPr>
        <w:t>持稳步推进</w:t>
      </w:r>
      <w:r>
        <w:rPr>
          <w:rFonts w:eastAsia="仿宋_GB2312"/>
          <w:bCs/>
          <w:spacing w:val="-2"/>
          <w:sz w:val="32"/>
          <w:szCs w:val="32"/>
        </w:rPr>
        <w:t>。本着积极稳妥的原则，逐步健全完善人大监督工作体系，先易后难、由点到面、由浅入深。坚持从实际出发，逐步扩大报告范围、充实报告内容，做到报告无遗漏、无偏差，监督全覆盖、全口径。鼓励地方积极探索，形成更多可复</w:t>
      </w:r>
      <w:r>
        <w:rPr>
          <w:rFonts w:eastAsia="仿宋_GB2312"/>
          <w:bCs/>
          <w:spacing w:val="-2"/>
          <w:sz w:val="32"/>
          <w:szCs w:val="32"/>
        </w:rPr>
        <w:lastRenderedPageBreak/>
        <w:t>制可推广的做法和经验，丰富和发展</w:t>
      </w:r>
      <w:r>
        <w:rPr>
          <w:rFonts w:eastAsia="仿宋_GB2312" w:hint="eastAsia"/>
          <w:bCs/>
          <w:spacing w:val="-2"/>
          <w:sz w:val="32"/>
          <w:szCs w:val="32"/>
        </w:rPr>
        <w:t>基层</w:t>
      </w:r>
      <w:r>
        <w:rPr>
          <w:rFonts w:eastAsia="仿宋_GB2312"/>
          <w:bCs/>
          <w:spacing w:val="-2"/>
          <w:sz w:val="32"/>
          <w:szCs w:val="32"/>
        </w:rPr>
        <w:t>人大工作实践。</w:t>
      </w:r>
    </w:p>
    <w:p w:rsidR="00701E16" w:rsidRDefault="00701E16" w:rsidP="00701E16">
      <w:pPr>
        <w:overflowPunct w:val="0"/>
        <w:snapToGrid w:val="0"/>
        <w:spacing w:line="560" w:lineRule="exact"/>
        <w:ind w:firstLineChars="200" w:firstLine="640"/>
        <w:rPr>
          <w:rFonts w:eastAsia="黑体"/>
          <w:kern w:val="0"/>
          <w:sz w:val="32"/>
          <w:szCs w:val="32"/>
          <w:u w:val="single"/>
        </w:rPr>
      </w:pPr>
      <w:r>
        <w:rPr>
          <w:rFonts w:eastAsia="黑体"/>
          <w:kern w:val="0"/>
          <w:sz w:val="32"/>
          <w:szCs w:val="32"/>
        </w:rPr>
        <w:t>三、报告方式和重点</w:t>
      </w:r>
    </w:p>
    <w:p w:rsidR="00701E16" w:rsidRDefault="00701E16" w:rsidP="00701E16">
      <w:pPr>
        <w:spacing w:line="560" w:lineRule="exact"/>
        <w:ind w:firstLineChars="200" w:firstLine="640"/>
        <w:rPr>
          <w:rFonts w:eastAsia="仿宋_GB2312"/>
          <w:kern w:val="0"/>
          <w:sz w:val="32"/>
          <w:szCs w:val="32"/>
        </w:rPr>
      </w:pPr>
      <w:r>
        <w:rPr>
          <w:rFonts w:eastAsia="仿宋_GB2312"/>
          <w:bCs/>
          <w:sz w:val="32"/>
          <w:szCs w:val="32"/>
        </w:rPr>
        <w:t>建立镇人民政府向镇</w:t>
      </w:r>
      <w:r>
        <w:rPr>
          <w:rFonts w:eastAsia="仿宋_GB2312" w:hint="eastAsia"/>
          <w:bCs/>
          <w:sz w:val="32"/>
          <w:szCs w:val="32"/>
        </w:rPr>
        <w:t>人民代表大会</w:t>
      </w:r>
      <w:r>
        <w:rPr>
          <w:rFonts w:eastAsia="仿宋_GB2312"/>
          <w:bCs/>
          <w:sz w:val="32"/>
          <w:szCs w:val="32"/>
        </w:rPr>
        <w:t>报告国有和集体资产管理情况制度。每年镇政府要形成报告，提请镇</w:t>
      </w:r>
      <w:r>
        <w:rPr>
          <w:rFonts w:eastAsia="仿宋_GB2312" w:hint="eastAsia"/>
          <w:bCs/>
          <w:sz w:val="32"/>
          <w:szCs w:val="32"/>
        </w:rPr>
        <w:t>人大</w:t>
      </w:r>
      <w:r>
        <w:rPr>
          <w:rFonts w:eastAsia="仿宋_GB2312"/>
          <w:bCs/>
          <w:sz w:val="32"/>
          <w:szCs w:val="32"/>
        </w:rPr>
        <w:t>主席团会议审议后，列入镇人民代表大会会议议程，向镇人民代表大会报告并提请审议。</w:t>
      </w:r>
    </w:p>
    <w:p w:rsidR="00701E16" w:rsidRDefault="00701E16" w:rsidP="00701E16">
      <w:pPr>
        <w:numPr>
          <w:ilvl w:val="0"/>
          <w:numId w:val="1"/>
        </w:numPr>
        <w:overflowPunct w:val="0"/>
        <w:snapToGrid w:val="0"/>
        <w:spacing w:line="560" w:lineRule="exact"/>
        <w:ind w:firstLineChars="200" w:firstLine="640"/>
        <w:rPr>
          <w:rFonts w:eastAsia="楷体_GB2312"/>
          <w:kern w:val="0"/>
          <w:sz w:val="32"/>
          <w:szCs w:val="32"/>
        </w:rPr>
      </w:pPr>
      <w:r>
        <w:rPr>
          <w:rFonts w:eastAsia="楷体_GB2312"/>
          <w:kern w:val="0"/>
          <w:sz w:val="32"/>
          <w:szCs w:val="32"/>
        </w:rPr>
        <w:t>报告方式</w:t>
      </w:r>
    </w:p>
    <w:p w:rsidR="00701E16" w:rsidRDefault="00701E16" w:rsidP="00701E16">
      <w:pPr>
        <w:overflowPunct w:val="0"/>
        <w:snapToGrid w:val="0"/>
        <w:spacing w:line="560" w:lineRule="exact"/>
        <w:ind w:firstLineChars="200" w:firstLine="640"/>
        <w:rPr>
          <w:rFonts w:eastAsia="仿宋_GB2312"/>
          <w:kern w:val="0"/>
          <w:sz w:val="32"/>
          <w:szCs w:val="32"/>
        </w:rPr>
      </w:pPr>
      <w:r>
        <w:rPr>
          <w:rFonts w:eastAsia="仿宋_GB2312"/>
          <w:bCs/>
          <w:sz w:val="32"/>
          <w:szCs w:val="32"/>
        </w:rPr>
        <w:t>镇政府关于国有和集体资产管理情况的年度报告，可以采取书面报告和口头报告相结合、综合报告和专项报告相结合的方式</w:t>
      </w:r>
      <w:r>
        <w:rPr>
          <w:rFonts w:eastAsia="仿宋_GB2312" w:hint="eastAsia"/>
          <w:bCs/>
          <w:sz w:val="32"/>
          <w:szCs w:val="32"/>
        </w:rPr>
        <w:t>，</w:t>
      </w:r>
      <w:r>
        <w:rPr>
          <w:rFonts w:eastAsia="仿宋_GB2312"/>
          <w:bCs/>
          <w:sz w:val="32"/>
          <w:szCs w:val="32"/>
        </w:rPr>
        <w:t>报告范围包括镇行政事业性国有资产、企业国有资产、国有自然资源资产、重大投资及重大基础设施建设形成的国有资</w:t>
      </w:r>
      <w:r>
        <w:rPr>
          <w:rFonts w:eastAsia="仿宋_GB2312"/>
          <w:bCs/>
          <w:spacing w:val="-2"/>
          <w:sz w:val="32"/>
          <w:szCs w:val="32"/>
        </w:rPr>
        <w:t>产、镇集体资产以及上级政府委托管理的国有和集体资产等。报告内容要反映国有和集体资产数量和价值及其变动情况、国有和集体资产负债总量、国有和集体闲置资产盘活</w:t>
      </w:r>
      <w:r>
        <w:rPr>
          <w:rFonts w:eastAsia="仿宋_GB2312" w:hint="eastAsia"/>
          <w:bCs/>
          <w:spacing w:val="-2"/>
          <w:sz w:val="32"/>
          <w:szCs w:val="32"/>
        </w:rPr>
        <w:t>、</w:t>
      </w:r>
      <w:r>
        <w:rPr>
          <w:rFonts w:eastAsia="仿宋_GB2312"/>
          <w:bCs/>
          <w:spacing w:val="-2"/>
          <w:sz w:val="32"/>
          <w:szCs w:val="32"/>
        </w:rPr>
        <w:t>相关管理制度建立实施情况以及管理成效、存在问题和工作打算等。</w:t>
      </w:r>
      <w:r>
        <w:rPr>
          <w:rFonts w:eastAsia="仿宋_GB2312"/>
          <w:kern w:val="0"/>
          <w:sz w:val="32"/>
          <w:szCs w:val="32"/>
        </w:rPr>
        <w:t>在每届</w:t>
      </w:r>
      <w:r>
        <w:rPr>
          <w:rFonts w:eastAsia="仿宋_GB2312" w:hint="eastAsia"/>
          <w:kern w:val="0"/>
          <w:sz w:val="32"/>
          <w:szCs w:val="32"/>
        </w:rPr>
        <w:t>镇人民代表大会</w:t>
      </w:r>
      <w:r>
        <w:rPr>
          <w:rFonts w:eastAsia="仿宋_GB2312"/>
          <w:kern w:val="0"/>
          <w:sz w:val="32"/>
          <w:szCs w:val="32"/>
        </w:rPr>
        <w:t>任期内，届末年份</w:t>
      </w:r>
      <w:r>
        <w:rPr>
          <w:rFonts w:eastAsia="仿宋_GB2312" w:hint="eastAsia"/>
          <w:kern w:val="0"/>
          <w:sz w:val="32"/>
          <w:szCs w:val="32"/>
        </w:rPr>
        <w:t>镇</w:t>
      </w:r>
      <w:r>
        <w:rPr>
          <w:rFonts w:eastAsia="仿宋_GB2312"/>
          <w:kern w:val="0"/>
          <w:sz w:val="32"/>
          <w:szCs w:val="32"/>
        </w:rPr>
        <w:t>政府向</w:t>
      </w:r>
      <w:r>
        <w:rPr>
          <w:rFonts w:eastAsia="仿宋_GB2312" w:hint="eastAsia"/>
          <w:kern w:val="0"/>
          <w:sz w:val="32"/>
          <w:szCs w:val="32"/>
        </w:rPr>
        <w:t>镇人民代表大会</w:t>
      </w:r>
      <w:r>
        <w:rPr>
          <w:rFonts w:eastAsia="仿宋_GB2312"/>
          <w:kern w:val="0"/>
          <w:sz w:val="32"/>
          <w:szCs w:val="32"/>
        </w:rPr>
        <w:t>提交书面综合报告并口头报告；其他年份在提交书面综合报告的同时就</w:t>
      </w:r>
      <w:r>
        <w:rPr>
          <w:rFonts w:eastAsia="仿宋_GB2312"/>
          <w:kern w:val="0"/>
          <w:sz w:val="32"/>
          <w:szCs w:val="32"/>
        </w:rPr>
        <w:t>1</w:t>
      </w:r>
      <w:r>
        <w:rPr>
          <w:rFonts w:eastAsia="仿宋_GB2312"/>
          <w:kern w:val="0"/>
          <w:sz w:val="32"/>
          <w:szCs w:val="32"/>
        </w:rPr>
        <w:t>个专项情况进行口头报告。</w:t>
      </w:r>
    </w:p>
    <w:p w:rsidR="00701E16" w:rsidRDefault="00701E16" w:rsidP="00701E16">
      <w:pPr>
        <w:overflowPunct w:val="0"/>
        <w:snapToGrid w:val="0"/>
        <w:spacing w:line="560" w:lineRule="exact"/>
        <w:ind w:firstLineChars="200" w:firstLine="640"/>
        <w:rPr>
          <w:rFonts w:eastAsia="楷体_GB2312"/>
          <w:kern w:val="0"/>
          <w:sz w:val="32"/>
          <w:szCs w:val="32"/>
        </w:rPr>
      </w:pPr>
      <w:r>
        <w:rPr>
          <w:rFonts w:eastAsia="楷体_GB2312"/>
          <w:kern w:val="0"/>
          <w:sz w:val="32"/>
          <w:szCs w:val="32"/>
        </w:rPr>
        <w:t>（二）报告重点</w:t>
      </w:r>
    </w:p>
    <w:p w:rsidR="00701E16" w:rsidRDefault="00701E16" w:rsidP="00701E16">
      <w:pPr>
        <w:overflowPunct w:val="0"/>
        <w:snapToGrid w:val="0"/>
        <w:spacing w:line="560" w:lineRule="exact"/>
        <w:ind w:firstLineChars="200" w:firstLine="640"/>
        <w:rPr>
          <w:rFonts w:eastAsia="仿宋_GB2312"/>
          <w:kern w:val="0"/>
          <w:sz w:val="32"/>
          <w:szCs w:val="32"/>
        </w:rPr>
      </w:pPr>
      <w:r>
        <w:rPr>
          <w:rFonts w:eastAsia="仿宋_GB2312"/>
          <w:kern w:val="0"/>
          <w:sz w:val="32"/>
          <w:szCs w:val="32"/>
        </w:rPr>
        <w:t>根据</w:t>
      </w:r>
      <w:r>
        <w:rPr>
          <w:rFonts w:eastAsia="仿宋_GB2312" w:hint="eastAsia"/>
          <w:kern w:val="0"/>
          <w:sz w:val="32"/>
          <w:szCs w:val="32"/>
        </w:rPr>
        <w:t>国有和集体资产</w:t>
      </w:r>
      <w:r>
        <w:rPr>
          <w:rFonts w:eastAsia="仿宋_GB2312"/>
          <w:kern w:val="0"/>
          <w:sz w:val="32"/>
          <w:szCs w:val="32"/>
        </w:rPr>
        <w:t>性质和管理目标，确定各类</w:t>
      </w:r>
      <w:r>
        <w:rPr>
          <w:rFonts w:eastAsia="仿宋_GB2312" w:hint="eastAsia"/>
          <w:kern w:val="0"/>
          <w:sz w:val="32"/>
          <w:szCs w:val="32"/>
        </w:rPr>
        <w:t>国有和集体资产</w:t>
      </w:r>
      <w:r>
        <w:rPr>
          <w:rFonts w:eastAsia="仿宋_GB2312"/>
          <w:kern w:val="0"/>
          <w:sz w:val="32"/>
          <w:szCs w:val="32"/>
        </w:rPr>
        <w:t>管理情况报告重点。</w:t>
      </w:r>
    </w:p>
    <w:p w:rsidR="00701E16" w:rsidRDefault="00701E16" w:rsidP="00701E16">
      <w:pPr>
        <w:overflowPunct w:val="0"/>
        <w:snapToGrid w:val="0"/>
        <w:spacing w:line="560" w:lineRule="exact"/>
        <w:ind w:firstLineChars="200" w:firstLine="640"/>
        <w:rPr>
          <w:rFonts w:eastAsia="仿宋_GB2312"/>
          <w:kern w:val="0"/>
          <w:sz w:val="32"/>
          <w:szCs w:val="32"/>
        </w:rPr>
      </w:pPr>
      <w:r>
        <w:rPr>
          <w:rFonts w:eastAsia="仿宋_GB2312"/>
          <w:kern w:val="0"/>
          <w:sz w:val="32"/>
          <w:szCs w:val="32"/>
        </w:rPr>
        <w:t>企业</w:t>
      </w:r>
      <w:r>
        <w:rPr>
          <w:rFonts w:eastAsia="仿宋_GB2312" w:hint="eastAsia"/>
          <w:kern w:val="0"/>
          <w:sz w:val="32"/>
          <w:szCs w:val="32"/>
        </w:rPr>
        <w:t>国有和集体资产</w:t>
      </w:r>
      <w:r>
        <w:rPr>
          <w:rFonts w:eastAsia="仿宋_GB2312"/>
          <w:kern w:val="0"/>
          <w:sz w:val="32"/>
          <w:szCs w:val="32"/>
        </w:rPr>
        <w:t>（不含金融企业）、金融企业</w:t>
      </w:r>
      <w:r>
        <w:rPr>
          <w:rFonts w:eastAsia="仿宋_GB2312" w:hint="eastAsia"/>
          <w:kern w:val="0"/>
          <w:sz w:val="32"/>
          <w:szCs w:val="32"/>
        </w:rPr>
        <w:t>国有和集体资产</w:t>
      </w:r>
      <w:r>
        <w:rPr>
          <w:rFonts w:eastAsia="仿宋_GB2312"/>
          <w:kern w:val="0"/>
          <w:sz w:val="32"/>
          <w:szCs w:val="32"/>
        </w:rPr>
        <w:t>报告重点是：总体资产负债，国有</w:t>
      </w:r>
      <w:r>
        <w:rPr>
          <w:rFonts w:eastAsia="仿宋_GB2312" w:hint="eastAsia"/>
          <w:kern w:val="0"/>
          <w:sz w:val="32"/>
          <w:szCs w:val="32"/>
        </w:rPr>
        <w:t>和集体</w:t>
      </w:r>
      <w:r>
        <w:rPr>
          <w:rFonts w:eastAsia="仿宋_GB2312"/>
          <w:kern w:val="0"/>
          <w:sz w:val="32"/>
          <w:szCs w:val="32"/>
        </w:rPr>
        <w:t>资本投向、布局和风险控制，国有</w:t>
      </w:r>
      <w:r>
        <w:rPr>
          <w:rFonts w:eastAsia="仿宋_GB2312" w:hint="eastAsia"/>
          <w:kern w:val="0"/>
          <w:sz w:val="32"/>
          <w:szCs w:val="32"/>
        </w:rPr>
        <w:t>和集体</w:t>
      </w:r>
      <w:r>
        <w:rPr>
          <w:rFonts w:eastAsia="仿宋_GB2312"/>
          <w:kern w:val="0"/>
          <w:sz w:val="32"/>
          <w:szCs w:val="32"/>
        </w:rPr>
        <w:t>企业改革发展，</w:t>
      </w:r>
      <w:r>
        <w:rPr>
          <w:rFonts w:eastAsia="仿宋_GB2312" w:hint="eastAsia"/>
          <w:kern w:val="0"/>
          <w:sz w:val="32"/>
          <w:szCs w:val="32"/>
        </w:rPr>
        <w:t>国有和集体资产</w:t>
      </w:r>
      <w:r>
        <w:rPr>
          <w:rFonts w:eastAsia="仿宋_GB2312"/>
          <w:kern w:val="0"/>
          <w:sz w:val="32"/>
          <w:szCs w:val="32"/>
        </w:rPr>
        <w:t>监管，</w:t>
      </w:r>
      <w:r>
        <w:rPr>
          <w:rFonts w:eastAsia="仿宋_GB2312" w:hint="eastAsia"/>
          <w:kern w:val="0"/>
          <w:sz w:val="32"/>
          <w:szCs w:val="32"/>
        </w:rPr>
        <w:t>国有和集体资产</w:t>
      </w:r>
      <w:r>
        <w:rPr>
          <w:rFonts w:eastAsia="仿宋_GB2312"/>
          <w:kern w:val="0"/>
          <w:sz w:val="32"/>
          <w:szCs w:val="32"/>
        </w:rPr>
        <w:t>处置和收益分配，境外投资形成的资产，</w:t>
      </w:r>
      <w:r>
        <w:rPr>
          <w:rFonts w:eastAsia="仿宋_GB2312"/>
          <w:kern w:val="0"/>
          <w:sz w:val="32"/>
          <w:szCs w:val="32"/>
        </w:rPr>
        <w:lastRenderedPageBreak/>
        <w:t>企业高级管理人员薪酬，履行社会责任等情况。</w:t>
      </w:r>
    </w:p>
    <w:p w:rsidR="00701E16" w:rsidRDefault="00701E16" w:rsidP="00701E16">
      <w:pPr>
        <w:overflowPunct w:val="0"/>
        <w:snapToGrid w:val="0"/>
        <w:spacing w:line="560" w:lineRule="exact"/>
        <w:ind w:firstLineChars="200" w:firstLine="640"/>
        <w:rPr>
          <w:rFonts w:eastAsia="仿宋_GB2312"/>
          <w:kern w:val="0"/>
          <w:sz w:val="32"/>
          <w:szCs w:val="32"/>
        </w:rPr>
      </w:pPr>
      <w:r>
        <w:rPr>
          <w:rFonts w:eastAsia="仿宋_GB2312"/>
          <w:kern w:val="0"/>
          <w:sz w:val="32"/>
          <w:szCs w:val="32"/>
        </w:rPr>
        <w:t>行政事业性</w:t>
      </w:r>
      <w:r>
        <w:rPr>
          <w:rFonts w:eastAsia="仿宋_GB2312" w:hint="eastAsia"/>
          <w:kern w:val="0"/>
          <w:sz w:val="32"/>
          <w:szCs w:val="32"/>
        </w:rPr>
        <w:t>国有和集体资产</w:t>
      </w:r>
      <w:r>
        <w:rPr>
          <w:rFonts w:eastAsia="仿宋_GB2312"/>
          <w:kern w:val="0"/>
          <w:sz w:val="32"/>
          <w:szCs w:val="32"/>
        </w:rPr>
        <w:t>报告重点是：资产负债总量，相关管理制度建立和实施，资产配置、使用、处置和效益，推进管理体制机制改革等情况。</w:t>
      </w:r>
    </w:p>
    <w:p w:rsidR="00701E16" w:rsidRDefault="00701E16" w:rsidP="00701E16">
      <w:pPr>
        <w:overflowPunct w:val="0"/>
        <w:snapToGrid w:val="0"/>
        <w:spacing w:line="560" w:lineRule="exact"/>
        <w:ind w:firstLineChars="200" w:firstLine="640"/>
        <w:rPr>
          <w:rFonts w:eastAsia="仿宋_GB2312"/>
          <w:kern w:val="0"/>
          <w:sz w:val="32"/>
          <w:szCs w:val="32"/>
        </w:rPr>
      </w:pPr>
      <w:r>
        <w:rPr>
          <w:rFonts w:eastAsia="仿宋_GB2312"/>
          <w:kern w:val="0"/>
          <w:sz w:val="32"/>
          <w:szCs w:val="32"/>
        </w:rPr>
        <w:t>国有自然资源报告重点是：自然资源总量，优化国土空间开发格局、改善生态环境质量、推进生态文明建设等相关重大制度建设，自然资源保护与利用等情况。</w:t>
      </w:r>
    </w:p>
    <w:p w:rsidR="00701E16" w:rsidRDefault="00701E16" w:rsidP="00701E16">
      <w:pPr>
        <w:overflowPunct w:val="0"/>
        <w:snapToGrid w:val="0"/>
        <w:spacing w:line="560" w:lineRule="exact"/>
        <w:ind w:firstLineChars="200" w:firstLine="640"/>
        <w:rPr>
          <w:rFonts w:eastAsia="仿宋_GB2312"/>
          <w:kern w:val="0"/>
          <w:sz w:val="32"/>
          <w:szCs w:val="32"/>
        </w:rPr>
      </w:pPr>
      <w:r>
        <w:rPr>
          <w:rFonts w:eastAsia="仿宋_GB2312"/>
          <w:kern w:val="0"/>
          <w:sz w:val="32"/>
          <w:szCs w:val="32"/>
        </w:rPr>
        <w:t>全</w:t>
      </w:r>
      <w:r>
        <w:rPr>
          <w:rFonts w:eastAsia="仿宋_GB2312" w:hint="eastAsia"/>
          <w:kern w:val="0"/>
          <w:sz w:val="32"/>
          <w:szCs w:val="32"/>
        </w:rPr>
        <w:t>镇</w:t>
      </w:r>
      <w:r>
        <w:rPr>
          <w:rFonts w:eastAsia="仿宋_GB2312"/>
          <w:kern w:val="0"/>
          <w:sz w:val="32"/>
          <w:szCs w:val="32"/>
        </w:rPr>
        <w:t>重大投资、重大基础设施建设形成的</w:t>
      </w:r>
      <w:r>
        <w:rPr>
          <w:rFonts w:eastAsia="仿宋_GB2312" w:hint="eastAsia"/>
          <w:kern w:val="0"/>
          <w:sz w:val="32"/>
          <w:szCs w:val="32"/>
        </w:rPr>
        <w:t>国有和集体资产</w:t>
      </w:r>
      <w:r>
        <w:rPr>
          <w:rFonts w:eastAsia="仿宋_GB2312"/>
          <w:kern w:val="0"/>
          <w:sz w:val="32"/>
          <w:szCs w:val="32"/>
        </w:rPr>
        <w:t>，应当列入</w:t>
      </w:r>
      <w:r>
        <w:rPr>
          <w:rFonts w:eastAsia="仿宋_GB2312" w:hint="eastAsia"/>
          <w:kern w:val="0"/>
          <w:sz w:val="32"/>
          <w:szCs w:val="32"/>
        </w:rPr>
        <w:t>国有和集体资产</w:t>
      </w:r>
      <w:r>
        <w:rPr>
          <w:rFonts w:eastAsia="仿宋_GB2312"/>
          <w:kern w:val="0"/>
          <w:sz w:val="32"/>
          <w:szCs w:val="32"/>
        </w:rPr>
        <w:t>报告重点内容。政府和社会资本合作（</w:t>
      </w:r>
      <w:r>
        <w:rPr>
          <w:rFonts w:eastAsia="仿宋_GB2312"/>
          <w:kern w:val="0"/>
          <w:sz w:val="32"/>
          <w:szCs w:val="32"/>
        </w:rPr>
        <w:t>PPP</w:t>
      </w:r>
      <w:r>
        <w:rPr>
          <w:rFonts w:eastAsia="仿宋_GB2312"/>
          <w:kern w:val="0"/>
          <w:sz w:val="32"/>
          <w:szCs w:val="32"/>
        </w:rPr>
        <w:t>）项目的资产管理情况，条件成熟时及时纳入</w:t>
      </w:r>
      <w:r>
        <w:rPr>
          <w:rFonts w:eastAsia="仿宋_GB2312" w:hint="eastAsia"/>
          <w:kern w:val="0"/>
          <w:sz w:val="32"/>
          <w:szCs w:val="32"/>
        </w:rPr>
        <w:t>国有和集体资产</w:t>
      </w:r>
      <w:r>
        <w:rPr>
          <w:rFonts w:eastAsia="仿宋_GB2312"/>
          <w:kern w:val="0"/>
          <w:sz w:val="32"/>
          <w:szCs w:val="32"/>
        </w:rPr>
        <w:t>报告体系。</w:t>
      </w:r>
    </w:p>
    <w:p w:rsidR="00701E16" w:rsidRDefault="00701E16" w:rsidP="00701E16">
      <w:pPr>
        <w:numPr>
          <w:ilvl w:val="0"/>
          <w:numId w:val="2"/>
        </w:numPr>
        <w:overflowPunct w:val="0"/>
        <w:snapToGrid w:val="0"/>
        <w:spacing w:line="560" w:lineRule="exact"/>
        <w:ind w:firstLineChars="200" w:firstLine="640"/>
        <w:rPr>
          <w:rFonts w:eastAsia="楷体_GB2312"/>
          <w:kern w:val="0"/>
          <w:sz w:val="32"/>
          <w:szCs w:val="32"/>
        </w:rPr>
      </w:pPr>
      <w:r>
        <w:rPr>
          <w:rFonts w:eastAsia="楷体_GB2312"/>
          <w:kern w:val="0"/>
          <w:sz w:val="32"/>
          <w:szCs w:val="32"/>
        </w:rPr>
        <w:t>相关要求</w:t>
      </w:r>
    </w:p>
    <w:p w:rsidR="00701E16" w:rsidRDefault="00701E16" w:rsidP="00701E16">
      <w:pPr>
        <w:overflowPunct w:val="0"/>
        <w:snapToGrid w:val="0"/>
        <w:spacing w:line="560" w:lineRule="exact"/>
        <w:ind w:firstLineChars="200" w:firstLine="640"/>
        <w:rPr>
          <w:rFonts w:eastAsia="仿宋_GB2312"/>
          <w:kern w:val="0"/>
          <w:sz w:val="32"/>
          <w:szCs w:val="32"/>
        </w:rPr>
      </w:pPr>
      <w:r>
        <w:rPr>
          <w:rFonts w:eastAsia="仿宋_GB2312" w:hint="eastAsia"/>
          <w:kern w:val="0"/>
          <w:sz w:val="32"/>
          <w:szCs w:val="32"/>
        </w:rPr>
        <w:t>镇</w:t>
      </w:r>
      <w:r>
        <w:rPr>
          <w:rFonts w:eastAsia="仿宋_GB2312"/>
          <w:kern w:val="0"/>
          <w:sz w:val="32"/>
          <w:szCs w:val="32"/>
        </w:rPr>
        <w:t>政府要采取有力措施，科学、准确、及时掌握境内外</w:t>
      </w:r>
      <w:r>
        <w:rPr>
          <w:rFonts w:eastAsia="仿宋_GB2312" w:hint="eastAsia"/>
          <w:kern w:val="0"/>
          <w:sz w:val="32"/>
          <w:szCs w:val="32"/>
        </w:rPr>
        <w:t>国有和集体资产</w:t>
      </w:r>
      <w:r>
        <w:rPr>
          <w:rFonts w:eastAsia="仿宋_GB2312"/>
          <w:kern w:val="0"/>
          <w:sz w:val="32"/>
          <w:szCs w:val="32"/>
        </w:rPr>
        <w:t>基本情况，切实摸清家底。要建立健全全</w:t>
      </w:r>
      <w:r>
        <w:rPr>
          <w:rFonts w:eastAsia="仿宋_GB2312" w:hint="eastAsia"/>
          <w:kern w:val="0"/>
          <w:sz w:val="32"/>
          <w:szCs w:val="32"/>
        </w:rPr>
        <w:t>镇</w:t>
      </w:r>
      <w:r>
        <w:rPr>
          <w:rFonts w:eastAsia="仿宋_GB2312"/>
          <w:kern w:val="0"/>
          <w:sz w:val="32"/>
          <w:szCs w:val="32"/>
        </w:rPr>
        <w:t>各类</w:t>
      </w:r>
      <w:r>
        <w:rPr>
          <w:rFonts w:eastAsia="仿宋_GB2312" w:hint="eastAsia"/>
          <w:kern w:val="0"/>
          <w:sz w:val="32"/>
          <w:szCs w:val="32"/>
        </w:rPr>
        <w:t>国有和集体资产</w:t>
      </w:r>
      <w:r>
        <w:rPr>
          <w:rFonts w:eastAsia="仿宋_GB2312"/>
          <w:kern w:val="0"/>
          <w:sz w:val="32"/>
          <w:szCs w:val="32"/>
        </w:rPr>
        <w:t>管理报告制度，依法明确和规范报告范围、分类、标准。按照国家统一的会计制度规范</w:t>
      </w:r>
      <w:r>
        <w:rPr>
          <w:rFonts w:eastAsia="仿宋_GB2312" w:hint="eastAsia"/>
          <w:kern w:val="0"/>
          <w:sz w:val="32"/>
          <w:szCs w:val="32"/>
        </w:rPr>
        <w:t>国有和集体资产</w:t>
      </w:r>
      <w:r>
        <w:rPr>
          <w:rFonts w:eastAsia="仿宋_GB2312"/>
          <w:kern w:val="0"/>
          <w:sz w:val="32"/>
          <w:szCs w:val="32"/>
        </w:rPr>
        <w:t>会计处理，制定完善相关统计制度，确保</w:t>
      </w:r>
      <w:r>
        <w:rPr>
          <w:rFonts w:eastAsia="仿宋_GB2312" w:hint="eastAsia"/>
          <w:kern w:val="0"/>
          <w:sz w:val="32"/>
          <w:szCs w:val="32"/>
        </w:rPr>
        <w:t>镇</w:t>
      </w:r>
      <w:r>
        <w:rPr>
          <w:rFonts w:eastAsia="仿宋_GB2312"/>
          <w:kern w:val="0"/>
          <w:sz w:val="32"/>
          <w:szCs w:val="32"/>
        </w:rPr>
        <w:t>政府、各单位的</w:t>
      </w:r>
      <w:r>
        <w:rPr>
          <w:rFonts w:eastAsia="仿宋_GB2312" w:hint="eastAsia"/>
          <w:kern w:val="0"/>
          <w:sz w:val="32"/>
          <w:szCs w:val="32"/>
        </w:rPr>
        <w:t>国有和集体资产</w:t>
      </w:r>
      <w:r>
        <w:rPr>
          <w:rFonts w:eastAsia="仿宋_GB2312"/>
          <w:kern w:val="0"/>
          <w:sz w:val="32"/>
          <w:szCs w:val="32"/>
        </w:rPr>
        <w:t>报告结果完整、真实、可靠、可核查。加快编制政府综合财务报告和自然资源资产负债表。组织开展</w:t>
      </w:r>
      <w:r>
        <w:rPr>
          <w:rFonts w:eastAsia="仿宋_GB2312" w:hint="eastAsia"/>
          <w:kern w:val="0"/>
          <w:sz w:val="32"/>
          <w:szCs w:val="32"/>
        </w:rPr>
        <w:t>国有和集体资产</w:t>
      </w:r>
      <w:r>
        <w:rPr>
          <w:rFonts w:eastAsia="仿宋_GB2312"/>
          <w:kern w:val="0"/>
          <w:sz w:val="32"/>
          <w:szCs w:val="32"/>
        </w:rPr>
        <w:t>清查核实和评估确认，统一方法、统一要求，建立全口径</w:t>
      </w:r>
      <w:r>
        <w:rPr>
          <w:rFonts w:eastAsia="仿宋_GB2312" w:hint="eastAsia"/>
          <w:kern w:val="0"/>
          <w:sz w:val="32"/>
          <w:szCs w:val="32"/>
        </w:rPr>
        <w:t>国有和集体资产</w:t>
      </w:r>
      <w:r>
        <w:rPr>
          <w:rFonts w:eastAsia="仿宋_GB2312"/>
          <w:kern w:val="0"/>
          <w:sz w:val="32"/>
          <w:szCs w:val="32"/>
        </w:rPr>
        <w:t>数据库。建立全口径</w:t>
      </w:r>
      <w:r>
        <w:rPr>
          <w:rFonts w:eastAsia="仿宋_GB2312" w:hint="eastAsia"/>
          <w:kern w:val="0"/>
          <w:sz w:val="32"/>
          <w:szCs w:val="32"/>
        </w:rPr>
        <w:t>国有和集体资产</w:t>
      </w:r>
      <w:r>
        <w:rPr>
          <w:rFonts w:eastAsia="仿宋_GB2312"/>
          <w:kern w:val="0"/>
          <w:sz w:val="32"/>
          <w:szCs w:val="32"/>
        </w:rPr>
        <w:t>信息共享平台，实现相关部门单位互联互通，全面完整反映各类</w:t>
      </w:r>
      <w:r>
        <w:rPr>
          <w:rFonts w:eastAsia="仿宋_GB2312" w:hint="eastAsia"/>
          <w:kern w:val="0"/>
          <w:sz w:val="32"/>
          <w:szCs w:val="32"/>
        </w:rPr>
        <w:t>国有和集体资产</w:t>
      </w:r>
      <w:r>
        <w:rPr>
          <w:rFonts w:eastAsia="仿宋_GB2312"/>
          <w:kern w:val="0"/>
          <w:sz w:val="32"/>
          <w:szCs w:val="32"/>
        </w:rPr>
        <w:t>配置、使用、处置和效益等基本情况。</w:t>
      </w:r>
    </w:p>
    <w:p w:rsidR="00701E16" w:rsidRDefault="00701E16" w:rsidP="00701E16">
      <w:pPr>
        <w:spacing w:line="560" w:lineRule="exact"/>
        <w:ind w:firstLineChars="200" w:firstLine="640"/>
        <w:rPr>
          <w:rFonts w:eastAsia="仿宋_GB2312"/>
          <w:bCs/>
          <w:sz w:val="32"/>
          <w:szCs w:val="32"/>
        </w:rPr>
      </w:pPr>
      <w:r>
        <w:rPr>
          <w:rFonts w:eastAsia="仿宋_GB2312" w:hint="eastAsia"/>
          <w:bCs/>
          <w:sz w:val="32"/>
          <w:szCs w:val="32"/>
        </w:rPr>
        <w:t>镇</w:t>
      </w:r>
      <w:r>
        <w:rPr>
          <w:rFonts w:eastAsia="仿宋_GB2312"/>
          <w:bCs/>
          <w:sz w:val="32"/>
          <w:szCs w:val="32"/>
        </w:rPr>
        <w:t>人大监督镇国有和集体资产管理情况，除了建立报告制度外，还可以灵活使用视察调研、执法检查、工作评议、特定</w:t>
      </w:r>
      <w:r>
        <w:rPr>
          <w:rFonts w:eastAsia="仿宋_GB2312"/>
          <w:bCs/>
          <w:sz w:val="32"/>
          <w:szCs w:val="32"/>
        </w:rPr>
        <w:lastRenderedPageBreak/>
        <w:t>问题调查、专题询问、质询等多种监督方式。注重把人大国有和集体资产管理监督与人大对政府投资项目监督、民生实事项目监督、审计发现问题整改监督等结合起来，注重人大日常监督、审议监督、跟踪监督的有机衔接，推动工作不断取得成效。</w:t>
      </w:r>
    </w:p>
    <w:p w:rsidR="00701E16" w:rsidRDefault="00701E16" w:rsidP="00701E16">
      <w:pPr>
        <w:spacing w:line="560" w:lineRule="exact"/>
        <w:ind w:firstLineChars="200" w:firstLine="640"/>
        <w:rPr>
          <w:rFonts w:eastAsia="仿宋_GB2312"/>
          <w:kern w:val="0"/>
          <w:sz w:val="32"/>
          <w:szCs w:val="32"/>
        </w:rPr>
      </w:pPr>
      <w:r>
        <w:rPr>
          <w:rFonts w:eastAsia="仿宋_GB2312" w:hint="eastAsia"/>
          <w:bCs/>
          <w:sz w:val="32"/>
          <w:szCs w:val="32"/>
        </w:rPr>
        <w:t>在</w:t>
      </w:r>
      <w:r>
        <w:rPr>
          <w:rFonts w:eastAsia="仿宋_GB2312"/>
          <w:bCs/>
          <w:sz w:val="32"/>
          <w:szCs w:val="32"/>
        </w:rPr>
        <w:t>有条件的</w:t>
      </w:r>
      <w:r>
        <w:rPr>
          <w:rFonts w:eastAsia="仿宋_GB2312" w:hint="eastAsia"/>
          <w:bCs/>
          <w:sz w:val="32"/>
          <w:szCs w:val="32"/>
        </w:rPr>
        <w:t>情况下</w:t>
      </w:r>
      <w:r>
        <w:rPr>
          <w:rFonts w:eastAsia="仿宋_GB2312"/>
          <w:bCs/>
          <w:sz w:val="32"/>
          <w:szCs w:val="32"/>
        </w:rPr>
        <w:t>探索将村、组集体资产管理情况纳入人大监督范围。</w:t>
      </w:r>
    </w:p>
    <w:p w:rsidR="00701E16" w:rsidRDefault="00701E16" w:rsidP="00701E16">
      <w:pPr>
        <w:overflowPunct w:val="0"/>
        <w:snapToGrid w:val="0"/>
        <w:spacing w:line="560" w:lineRule="exact"/>
        <w:ind w:firstLineChars="200" w:firstLine="640"/>
        <w:rPr>
          <w:rFonts w:eastAsia="黑体"/>
          <w:kern w:val="0"/>
          <w:sz w:val="32"/>
          <w:szCs w:val="32"/>
          <w:u w:val="single"/>
        </w:rPr>
      </w:pPr>
      <w:r>
        <w:rPr>
          <w:rFonts w:eastAsia="黑体"/>
          <w:kern w:val="0"/>
          <w:sz w:val="32"/>
          <w:szCs w:val="32"/>
        </w:rPr>
        <w:t>四、审议程序和重点</w:t>
      </w:r>
    </w:p>
    <w:p w:rsidR="00701E16" w:rsidRDefault="00701E16" w:rsidP="00701E16">
      <w:pPr>
        <w:overflowPunct w:val="0"/>
        <w:snapToGrid w:val="0"/>
        <w:spacing w:line="560" w:lineRule="exact"/>
        <w:ind w:firstLineChars="200" w:firstLine="640"/>
        <w:rPr>
          <w:rFonts w:eastAsia="仿宋_GB2312"/>
          <w:sz w:val="32"/>
          <w:szCs w:val="32"/>
        </w:rPr>
      </w:pPr>
      <w:r>
        <w:rPr>
          <w:rFonts w:eastAsia="仿宋_GB2312" w:hint="eastAsia"/>
          <w:kern w:val="0"/>
          <w:sz w:val="32"/>
          <w:szCs w:val="32"/>
        </w:rPr>
        <w:t>镇人民代表大会及其主席团</w:t>
      </w:r>
      <w:r>
        <w:rPr>
          <w:rFonts w:eastAsia="仿宋_GB2312"/>
          <w:kern w:val="0"/>
          <w:sz w:val="32"/>
          <w:szCs w:val="32"/>
        </w:rPr>
        <w:t>依照监督法、预算法、企业</w:t>
      </w:r>
      <w:r>
        <w:rPr>
          <w:rFonts w:eastAsia="仿宋_GB2312" w:hint="eastAsia"/>
          <w:kern w:val="0"/>
          <w:sz w:val="32"/>
          <w:szCs w:val="32"/>
        </w:rPr>
        <w:t>国有和集体资产</w:t>
      </w:r>
      <w:r>
        <w:rPr>
          <w:rFonts w:eastAsia="仿宋_GB2312"/>
          <w:kern w:val="0"/>
          <w:sz w:val="32"/>
          <w:szCs w:val="32"/>
        </w:rPr>
        <w:t>法等有关</w:t>
      </w:r>
      <w:r>
        <w:rPr>
          <w:rFonts w:eastAsia="仿宋_GB2312"/>
          <w:sz w:val="32"/>
          <w:szCs w:val="32"/>
        </w:rPr>
        <w:t>法律法规规定，把</w:t>
      </w:r>
      <w:r>
        <w:rPr>
          <w:rFonts w:eastAsia="仿宋_GB2312" w:hint="eastAsia"/>
          <w:sz w:val="32"/>
          <w:szCs w:val="32"/>
        </w:rPr>
        <w:t>镇</w:t>
      </w:r>
      <w:r>
        <w:rPr>
          <w:rFonts w:eastAsia="仿宋_GB2312"/>
          <w:sz w:val="32"/>
          <w:szCs w:val="32"/>
        </w:rPr>
        <w:t>政府关于</w:t>
      </w:r>
      <w:r>
        <w:rPr>
          <w:rFonts w:eastAsia="仿宋_GB2312" w:hint="eastAsia"/>
          <w:sz w:val="32"/>
          <w:szCs w:val="32"/>
        </w:rPr>
        <w:t>国有和集体资产</w:t>
      </w:r>
      <w:r>
        <w:rPr>
          <w:rFonts w:eastAsia="仿宋_GB2312"/>
          <w:sz w:val="32"/>
          <w:szCs w:val="32"/>
        </w:rPr>
        <w:t>管理情况报告纳入年度监督工作计划，精心组织审议，推进公开透明，实行全方位监督，不断增强监督实效。</w:t>
      </w:r>
    </w:p>
    <w:p w:rsidR="00701E16" w:rsidRDefault="00701E16" w:rsidP="00701E16">
      <w:pPr>
        <w:overflowPunct w:val="0"/>
        <w:snapToGrid w:val="0"/>
        <w:spacing w:line="560" w:lineRule="exact"/>
        <w:ind w:firstLineChars="200" w:firstLine="640"/>
        <w:rPr>
          <w:rFonts w:eastAsia="仿宋_GB2312"/>
          <w:sz w:val="32"/>
          <w:szCs w:val="32"/>
        </w:rPr>
      </w:pPr>
      <w:r>
        <w:rPr>
          <w:rFonts w:ascii="楷体_GB2312" w:eastAsia="楷体_GB2312" w:hint="eastAsia"/>
          <w:sz w:val="32"/>
          <w:szCs w:val="32"/>
        </w:rPr>
        <w:t>（一）审议程序。</w:t>
      </w:r>
      <w:r>
        <w:rPr>
          <w:rFonts w:eastAsia="仿宋_GB2312" w:hint="eastAsia"/>
          <w:sz w:val="32"/>
          <w:szCs w:val="32"/>
        </w:rPr>
        <w:t>镇人民代表大会及其主席团</w:t>
      </w:r>
      <w:r>
        <w:rPr>
          <w:rFonts w:eastAsia="仿宋_GB2312"/>
          <w:sz w:val="32"/>
          <w:szCs w:val="32"/>
        </w:rPr>
        <w:t>审议报告前，组织开展视察或者专题调研，并由</w:t>
      </w:r>
      <w:r>
        <w:rPr>
          <w:rFonts w:eastAsia="仿宋_GB2312" w:hint="eastAsia"/>
          <w:sz w:val="32"/>
          <w:szCs w:val="32"/>
        </w:rPr>
        <w:t>镇人民代表大会及其主席团有关工作机构</w:t>
      </w:r>
      <w:r>
        <w:rPr>
          <w:rFonts w:eastAsia="仿宋_GB2312"/>
          <w:sz w:val="32"/>
          <w:szCs w:val="32"/>
        </w:rPr>
        <w:t>收集整理各方面意见和建议，交由</w:t>
      </w:r>
      <w:r>
        <w:rPr>
          <w:rFonts w:eastAsia="仿宋_GB2312" w:hint="eastAsia"/>
          <w:sz w:val="32"/>
          <w:szCs w:val="32"/>
        </w:rPr>
        <w:t>镇</w:t>
      </w:r>
      <w:r>
        <w:rPr>
          <w:rFonts w:eastAsia="仿宋_GB2312"/>
          <w:sz w:val="32"/>
          <w:szCs w:val="32"/>
        </w:rPr>
        <w:t>政府研究并在报告中作出回应。</w:t>
      </w:r>
      <w:r>
        <w:rPr>
          <w:rFonts w:eastAsia="仿宋_GB2312" w:hint="eastAsia"/>
          <w:sz w:val="32"/>
          <w:szCs w:val="32"/>
        </w:rPr>
        <w:t>镇</w:t>
      </w:r>
      <w:r>
        <w:rPr>
          <w:rFonts w:eastAsia="仿宋_GB2312"/>
          <w:sz w:val="32"/>
          <w:szCs w:val="32"/>
        </w:rPr>
        <w:t>政府的报告应按规定在</w:t>
      </w:r>
      <w:r>
        <w:rPr>
          <w:rFonts w:eastAsia="仿宋_GB2312" w:hint="eastAsia"/>
          <w:sz w:val="32"/>
          <w:szCs w:val="32"/>
        </w:rPr>
        <w:t>镇人民代表大会及其主席团</w:t>
      </w:r>
      <w:r>
        <w:rPr>
          <w:rFonts w:eastAsia="仿宋_GB2312"/>
          <w:sz w:val="32"/>
          <w:szCs w:val="32"/>
        </w:rPr>
        <w:t>会议举行</w:t>
      </w:r>
      <w:r>
        <w:rPr>
          <w:rFonts w:eastAsia="仿宋_GB2312"/>
          <w:sz w:val="32"/>
          <w:szCs w:val="32"/>
        </w:rPr>
        <w:t>20</w:t>
      </w:r>
      <w:r>
        <w:rPr>
          <w:rFonts w:eastAsia="仿宋_GB2312"/>
          <w:sz w:val="32"/>
          <w:szCs w:val="32"/>
        </w:rPr>
        <w:t>日前提交</w:t>
      </w:r>
      <w:r>
        <w:rPr>
          <w:rFonts w:eastAsia="仿宋_GB2312" w:hint="eastAsia"/>
          <w:sz w:val="32"/>
          <w:szCs w:val="32"/>
        </w:rPr>
        <w:t>镇人民代表大会及其主席团有关工作机构</w:t>
      </w:r>
      <w:r>
        <w:rPr>
          <w:rFonts w:eastAsia="仿宋_GB2312"/>
          <w:sz w:val="32"/>
          <w:szCs w:val="32"/>
        </w:rPr>
        <w:t>征求意见，在会议举行</w:t>
      </w:r>
      <w:r>
        <w:rPr>
          <w:rFonts w:eastAsia="仿宋_GB2312"/>
          <w:sz w:val="32"/>
          <w:szCs w:val="32"/>
        </w:rPr>
        <w:t>10</w:t>
      </w:r>
      <w:r>
        <w:rPr>
          <w:rFonts w:eastAsia="仿宋_GB2312"/>
          <w:sz w:val="32"/>
          <w:szCs w:val="32"/>
        </w:rPr>
        <w:t>日前将修改后的报告送交</w:t>
      </w:r>
      <w:r>
        <w:rPr>
          <w:rFonts w:eastAsia="仿宋_GB2312" w:hint="eastAsia"/>
          <w:sz w:val="32"/>
          <w:szCs w:val="32"/>
        </w:rPr>
        <w:t>镇人大主席团</w:t>
      </w:r>
      <w:r>
        <w:rPr>
          <w:rFonts w:eastAsia="仿宋_GB2312"/>
          <w:sz w:val="32"/>
          <w:szCs w:val="32"/>
        </w:rPr>
        <w:t>。审议报告时，</w:t>
      </w:r>
      <w:r>
        <w:rPr>
          <w:rFonts w:eastAsia="仿宋_GB2312" w:hint="eastAsia"/>
          <w:sz w:val="32"/>
          <w:szCs w:val="32"/>
        </w:rPr>
        <w:t>镇</w:t>
      </w:r>
      <w:r>
        <w:rPr>
          <w:rFonts w:eastAsia="仿宋_GB2312"/>
          <w:sz w:val="32"/>
          <w:szCs w:val="32"/>
        </w:rPr>
        <w:t>政府相关部门负责人到会听取意见、回答询问。审议报告后，</w:t>
      </w:r>
      <w:r>
        <w:rPr>
          <w:rFonts w:eastAsia="仿宋_GB2312" w:hint="eastAsia"/>
          <w:sz w:val="32"/>
          <w:szCs w:val="32"/>
        </w:rPr>
        <w:t>镇人民代表大会及其主席团</w:t>
      </w:r>
      <w:r>
        <w:rPr>
          <w:rFonts w:eastAsia="仿宋_GB2312"/>
          <w:sz w:val="32"/>
          <w:szCs w:val="32"/>
        </w:rPr>
        <w:t>要将审议意见汇总整理送</w:t>
      </w:r>
      <w:r>
        <w:rPr>
          <w:rFonts w:eastAsia="仿宋_GB2312" w:hint="eastAsia"/>
          <w:sz w:val="32"/>
          <w:szCs w:val="32"/>
        </w:rPr>
        <w:t>镇</w:t>
      </w:r>
      <w:r>
        <w:rPr>
          <w:rFonts w:eastAsia="仿宋_GB2312"/>
          <w:sz w:val="32"/>
          <w:szCs w:val="32"/>
        </w:rPr>
        <w:t>政府研究处理。</w:t>
      </w:r>
      <w:r>
        <w:rPr>
          <w:rFonts w:eastAsia="仿宋_GB2312" w:hint="eastAsia"/>
          <w:sz w:val="32"/>
          <w:szCs w:val="32"/>
        </w:rPr>
        <w:t>镇</w:t>
      </w:r>
      <w:r>
        <w:rPr>
          <w:rFonts w:eastAsia="仿宋_GB2312"/>
          <w:sz w:val="32"/>
          <w:szCs w:val="32"/>
        </w:rPr>
        <w:t>政府要将审议意见分解细化到相关部门研究处理和整改。要健全问责机制，加大问责力度，对涉嫌违纪违法的依法依规严肃处理，并在</w:t>
      </w:r>
      <w:r>
        <w:rPr>
          <w:rFonts w:eastAsia="仿宋_GB2312"/>
          <w:sz w:val="32"/>
          <w:szCs w:val="32"/>
        </w:rPr>
        <w:t>6</w:t>
      </w:r>
      <w:r>
        <w:rPr>
          <w:rFonts w:eastAsia="仿宋_GB2312"/>
          <w:sz w:val="32"/>
          <w:szCs w:val="32"/>
        </w:rPr>
        <w:t>个月内向</w:t>
      </w:r>
      <w:r>
        <w:rPr>
          <w:rFonts w:eastAsia="仿宋_GB2312" w:hint="eastAsia"/>
          <w:sz w:val="32"/>
          <w:szCs w:val="32"/>
        </w:rPr>
        <w:t>镇人民代表大会及其主席团</w:t>
      </w:r>
      <w:r>
        <w:rPr>
          <w:rFonts w:eastAsia="仿宋_GB2312"/>
          <w:sz w:val="32"/>
          <w:szCs w:val="32"/>
        </w:rPr>
        <w:t>报告研究处理情况以及存在问题整改和问责情况。</w:t>
      </w:r>
      <w:r>
        <w:rPr>
          <w:rFonts w:eastAsia="仿宋_GB2312" w:hint="eastAsia"/>
          <w:sz w:val="32"/>
          <w:szCs w:val="32"/>
        </w:rPr>
        <w:t>镇人民代表大会及其主席团</w:t>
      </w:r>
      <w:r>
        <w:rPr>
          <w:rFonts w:eastAsia="仿宋_GB2312"/>
          <w:sz w:val="32"/>
          <w:szCs w:val="32"/>
        </w:rPr>
        <w:t>视情况需要可以组织实施专题询问、质询和特定问题调查等，必要时可依法</w:t>
      </w:r>
      <w:r>
        <w:rPr>
          <w:rFonts w:eastAsia="仿宋_GB2312"/>
          <w:sz w:val="32"/>
          <w:szCs w:val="32"/>
        </w:rPr>
        <w:lastRenderedPageBreak/>
        <w:t>作出决议。</w:t>
      </w:r>
      <w:r>
        <w:rPr>
          <w:rFonts w:eastAsia="仿宋_GB2312" w:hint="eastAsia"/>
          <w:sz w:val="32"/>
          <w:szCs w:val="32"/>
        </w:rPr>
        <w:t>镇</w:t>
      </w:r>
      <w:r>
        <w:rPr>
          <w:rFonts w:eastAsia="仿宋_GB2312"/>
          <w:sz w:val="32"/>
          <w:szCs w:val="32"/>
        </w:rPr>
        <w:t>政府应当在决议规定期限内，将执行决议情况向</w:t>
      </w:r>
      <w:r>
        <w:rPr>
          <w:rFonts w:eastAsia="仿宋_GB2312" w:hint="eastAsia"/>
          <w:sz w:val="32"/>
          <w:szCs w:val="32"/>
        </w:rPr>
        <w:t>镇人民代表大会及其主席团</w:t>
      </w:r>
      <w:r>
        <w:rPr>
          <w:rFonts w:eastAsia="仿宋_GB2312"/>
          <w:sz w:val="32"/>
          <w:szCs w:val="32"/>
        </w:rPr>
        <w:t>报告。</w:t>
      </w:r>
    </w:p>
    <w:p w:rsidR="00701E16" w:rsidRDefault="00701E16" w:rsidP="00701E16">
      <w:pPr>
        <w:overflowPunct w:val="0"/>
        <w:snapToGrid w:val="0"/>
        <w:spacing w:line="560" w:lineRule="exact"/>
        <w:ind w:firstLineChars="200" w:firstLine="640"/>
        <w:rPr>
          <w:rFonts w:eastAsia="仿宋_GB2312"/>
          <w:sz w:val="32"/>
          <w:szCs w:val="32"/>
        </w:rPr>
      </w:pPr>
      <w:r>
        <w:rPr>
          <w:rFonts w:ascii="楷体_GB2312" w:eastAsia="楷体_GB2312"/>
          <w:sz w:val="32"/>
          <w:szCs w:val="32"/>
        </w:rPr>
        <w:t>（二）审议重点。</w:t>
      </w:r>
      <w:r>
        <w:rPr>
          <w:rFonts w:eastAsia="仿宋_GB2312" w:hint="eastAsia"/>
          <w:sz w:val="32"/>
          <w:szCs w:val="32"/>
        </w:rPr>
        <w:t>镇人民代表大会及其主席团</w:t>
      </w:r>
      <w:r>
        <w:rPr>
          <w:rFonts w:eastAsia="仿宋_GB2312"/>
          <w:sz w:val="32"/>
          <w:szCs w:val="32"/>
        </w:rPr>
        <w:t>在审议</w:t>
      </w:r>
      <w:r>
        <w:rPr>
          <w:rFonts w:eastAsia="仿宋_GB2312" w:hint="eastAsia"/>
          <w:sz w:val="32"/>
          <w:szCs w:val="32"/>
        </w:rPr>
        <w:t>镇</w:t>
      </w:r>
      <w:r>
        <w:rPr>
          <w:rFonts w:eastAsia="仿宋_GB2312"/>
          <w:sz w:val="32"/>
          <w:szCs w:val="32"/>
        </w:rPr>
        <w:t>政府关于</w:t>
      </w:r>
      <w:r>
        <w:rPr>
          <w:rFonts w:eastAsia="仿宋_GB2312" w:hint="eastAsia"/>
          <w:sz w:val="32"/>
          <w:szCs w:val="32"/>
        </w:rPr>
        <w:t>国有和集体资产</w:t>
      </w:r>
      <w:r>
        <w:rPr>
          <w:rFonts w:eastAsia="仿宋_GB2312"/>
          <w:sz w:val="32"/>
          <w:szCs w:val="32"/>
        </w:rPr>
        <w:t>管理情况报告，开展</w:t>
      </w:r>
      <w:r>
        <w:rPr>
          <w:rFonts w:eastAsia="仿宋_GB2312" w:hint="eastAsia"/>
          <w:sz w:val="32"/>
          <w:szCs w:val="32"/>
        </w:rPr>
        <w:t>国有和集体资产</w:t>
      </w:r>
      <w:r>
        <w:rPr>
          <w:rFonts w:eastAsia="仿宋_GB2312"/>
          <w:sz w:val="32"/>
          <w:szCs w:val="32"/>
        </w:rPr>
        <w:t>监督时应突出以下重点：（</w:t>
      </w:r>
      <w:r>
        <w:rPr>
          <w:rFonts w:eastAsia="仿宋_GB2312"/>
          <w:sz w:val="32"/>
          <w:szCs w:val="32"/>
        </w:rPr>
        <w:t>1</w:t>
      </w:r>
      <w:r>
        <w:rPr>
          <w:rFonts w:eastAsia="仿宋_GB2312"/>
          <w:sz w:val="32"/>
          <w:szCs w:val="32"/>
        </w:rPr>
        <w:t>）贯彻党中央有关</w:t>
      </w:r>
      <w:r>
        <w:rPr>
          <w:rFonts w:eastAsia="仿宋_GB2312" w:hint="eastAsia"/>
          <w:sz w:val="32"/>
          <w:szCs w:val="32"/>
        </w:rPr>
        <w:t>国有和集体资产</w:t>
      </w:r>
      <w:r>
        <w:rPr>
          <w:rFonts w:eastAsia="仿宋_GB2312"/>
          <w:sz w:val="32"/>
          <w:szCs w:val="32"/>
        </w:rPr>
        <w:t>重大决策部署和方针政策，落实省委、市委、</w:t>
      </w:r>
      <w:r>
        <w:rPr>
          <w:rFonts w:eastAsia="仿宋_GB2312" w:hint="eastAsia"/>
          <w:sz w:val="32"/>
          <w:szCs w:val="32"/>
        </w:rPr>
        <w:t>区</w:t>
      </w:r>
      <w:r>
        <w:rPr>
          <w:rFonts w:eastAsia="仿宋_GB2312"/>
          <w:sz w:val="32"/>
          <w:szCs w:val="32"/>
        </w:rPr>
        <w:t>委、镇党委有关工作要求情况；（</w:t>
      </w:r>
      <w:r>
        <w:rPr>
          <w:rFonts w:eastAsia="仿宋_GB2312"/>
          <w:sz w:val="32"/>
          <w:szCs w:val="32"/>
        </w:rPr>
        <w:t>2</w:t>
      </w:r>
      <w:r>
        <w:rPr>
          <w:rFonts w:eastAsia="仿宋_GB2312"/>
          <w:sz w:val="32"/>
          <w:szCs w:val="32"/>
        </w:rPr>
        <w:t>）有关法律法规实施情况；（</w:t>
      </w:r>
      <w:r>
        <w:rPr>
          <w:rFonts w:eastAsia="仿宋_GB2312"/>
          <w:sz w:val="32"/>
          <w:szCs w:val="32"/>
        </w:rPr>
        <w:t>3</w:t>
      </w:r>
      <w:r>
        <w:rPr>
          <w:rFonts w:eastAsia="仿宋_GB2312"/>
          <w:sz w:val="32"/>
          <w:szCs w:val="32"/>
        </w:rPr>
        <w:t>）</w:t>
      </w:r>
      <w:r>
        <w:rPr>
          <w:rFonts w:eastAsia="仿宋_GB2312" w:hint="eastAsia"/>
          <w:sz w:val="32"/>
          <w:szCs w:val="32"/>
        </w:rPr>
        <w:t>镇人民代表大会及其主席团</w:t>
      </w:r>
      <w:r>
        <w:rPr>
          <w:rFonts w:eastAsia="仿宋_GB2312"/>
          <w:sz w:val="32"/>
          <w:szCs w:val="32"/>
        </w:rPr>
        <w:t>有关审议意见和决议落实情况；（</w:t>
      </w:r>
      <w:r>
        <w:rPr>
          <w:rFonts w:eastAsia="仿宋_GB2312"/>
          <w:sz w:val="32"/>
          <w:szCs w:val="32"/>
        </w:rPr>
        <w:t>4</w:t>
      </w:r>
      <w:r>
        <w:rPr>
          <w:rFonts w:eastAsia="仿宋_GB2312"/>
          <w:sz w:val="32"/>
          <w:szCs w:val="32"/>
        </w:rPr>
        <w:t>）完善</w:t>
      </w:r>
      <w:r>
        <w:rPr>
          <w:rFonts w:eastAsia="仿宋_GB2312" w:hint="eastAsia"/>
          <w:sz w:val="32"/>
          <w:szCs w:val="32"/>
        </w:rPr>
        <w:t>国有和集体资产</w:t>
      </w:r>
      <w:r>
        <w:rPr>
          <w:rFonts w:eastAsia="仿宋_GB2312"/>
          <w:sz w:val="32"/>
          <w:szCs w:val="32"/>
        </w:rPr>
        <w:t>管理体制，落实党中央和省委、市委、区委有关</w:t>
      </w:r>
      <w:r>
        <w:rPr>
          <w:rFonts w:eastAsia="仿宋_GB2312" w:hint="eastAsia"/>
          <w:sz w:val="32"/>
          <w:szCs w:val="32"/>
        </w:rPr>
        <w:t>国有和集体资产</w:t>
      </w:r>
      <w:r>
        <w:rPr>
          <w:rFonts w:eastAsia="仿宋_GB2312"/>
          <w:sz w:val="32"/>
          <w:szCs w:val="32"/>
        </w:rPr>
        <w:t>和国有企业改革方案情况；（</w:t>
      </w:r>
      <w:r>
        <w:rPr>
          <w:rFonts w:eastAsia="仿宋_GB2312"/>
          <w:sz w:val="32"/>
          <w:szCs w:val="32"/>
        </w:rPr>
        <w:t>5</w:t>
      </w:r>
      <w:r>
        <w:rPr>
          <w:rFonts w:eastAsia="仿宋_GB2312"/>
          <w:sz w:val="32"/>
          <w:szCs w:val="32"/>
        </w:rPr>
        <w:t>）国有资本服务国家和省、市、区战略目标，提供公共服务、发展重要前瞻性战略性产业、保护生态环境、支撑科技进步、保障国家安全等情况；（</w:t>
      </w:r>
      <w:r>
        <w:rPr>
          <w:rFonts w:eastAsia="仿宋_GB2312"/>
          <w:sz w:val="32"/>
          <w:szCs w:val="32"/>
        </w:rPr>
        <w:t>6</w:t>
      </w:r>
      <w:r>
        <w:rPr>
          <w:rFonts w:eastAsia="仿宋_GB2312"/>
          <w:sz w:val="32"/>
          <w:szCs w:val="32"/>
        </w:rPr>
        <w:t>）国有</w:t>
      </w:r>
      <w:r>
        <w:rPr>
          <w:rFonts w:eastAsia="仿宋_GB2312" w:hint="eastAsia"/>
          <w:sz w:val="32"/>
          <w:szCs w:val="32"/>
        </w:rPr>
        <w:t>和集体</w:t>
      </w:r>
      <w:r>
        <w:rPr>
          <w:rFonts w:eastAsia="仿宋_GB2312"/>
          <w:sz w:val="32"/>
          <w:szCs w:val="32"/>
        </w:rPr>
        <w:t>资本保值增值，防止</w:t>
      </w:r>
      <w:r>
        <w:rPr>
          <w:rFonts w:eastAsia="仿宋_GB2312" w:hint="eastAsia"/>
          <w:sz w:val="32"/>
          <w:szCs w:val="32"/>
        </w:rPr>
        <w:t>国有和集体资产</w:t>
      </w:r>
      <w:r>
        <w:rPr>
          <w:rFonts w:eastAsia="仿宋_GB2312"/>
          <w:sz w:val="32"/>
          <w:szCs w:val="32"/>
        </w:rPr>
        <w:t>流失制度的建立和完善，国有企业兼并重组、破产清算等</w:t>
      </w:r>
      <w:r>
        <w:rPr>
          <w:rFonts w:eastAsia="仿宋_GB2312" w:hint="eastAsia"/>
          <w:sz w:val="32"/>
          <w:szCs w:val="32"/>
        </w:rPr>
        <w:t>国有和集体资产</w:t>
      </w:r>
      <w:r>
        <w:rPr>
          <w:rFonts w:eastAsia="仿宋_GB2312"/>
          <w:sz w:val="32"/>
          <w:szCs w:val="32"/>
        </w:rPr>
        <w:t>处置以及</w:t>
      </w:r>
      <w:r>
        <w:rPr>
          <w:rFonts w:eastAsia="仿宋_GB2312" w:hint="eastAsia"/>
          <w:sz w:val="32"/>
          <w:szCs w:val="32"/>
        </w:rPr>
        <w:t>国有和集体资产</w:t>
      </w:r>
      <w:r>
        <w:rPr>
          <w:rFonts w:eastAsia="仿宋_GB2312"/>
          <w:sz w:val="32"/>
          <w:szCs w:val="32"/>
        </w:rPr>
        <w:t>收益分配情况；（</w:t>
      </w:r>
      <w:r>
        <w:rPr>
          <w:rFonts w:eastAsia="仿宋_GB2312"/>
          <w:sz w:val="32"/>
          <w:szCs w:val="32"/>
        </w:rPr>
        <w:t>7</w:t>
      </w:r>
      <w:r>
        <w:rPr>
          <w:rFonts w:eastAsia="仿宋_GB2312"/>
          <w:sz w:val="32"/>
          <w:szCs w:val="32"/>
        </w:rPr>
        <w:t>）推进绿色发展和生态文明建设情况；（</w:t>
      </w:r>
      <w:r>
        <w:rPr>
          <w:rFonts w:eastAsia="仿宋_GB2312"/>
          <w:sz w:val="32"/>
          <w:szCs w:val="32"/>
        </w:rPr>
        <w:t>8</w:t>
      </w:r>
      <w:r>
        <w:rPr>
          <w:rFonts w:eastAsia="仿宋_GB2312"/>
          <w:sz w:val="32"/>
          <w:szCs w:val="32"/>
        </w:rPr>
        <w:t>）有关审计查出问题整改情况；（</w:t>
      </w:r>
      <w:r>
        <w:rPr>
          <w:rFonts w:eastAsia="仿宋_GB2312"/>
          <w:sz w:val="32"/>
          <w:szCs w:val="32"/>
        </w:rPr>
        <w:t>9</w:t>
      </w:r>
      <w:r>
        <w:rPr>
          <w:rFonts w:eastAsia="仿宋_GB2312"/>
          <w:sz w:val="32"/>
          <w:szCs w:val="32"/>
        </w:rPr>
        <w:t>）对违法违规经营投资责任追究情况；（</w:t>
      </w:r>
      <w:r>
        <w:rPr>
          <w:rFonts w:eastAsia="仿宋_GB2312"/>
          <w:sz w:val="32"/>
          <w:szCs w:val="32"/>
        </w:rPr>
        <w:t>10</w:t>
      </w:r>
      <w:r>
        <w:rPr>
          <w:rFonts w:eastAsia="仿宋_GB2312"/>
          <w:sz w:val="32"/>
          <w:szCs w:val="32"/>
        </w:rPr>
        <w:t>）其他与</w:t>
      </w:r>
      <w:r>
        <w:rPr>
          <w:rFonts w:eastAsia="仿宋_GB2312" w:hint="eastAsia"/>
          <w:sz w:val="32"/>
          <w:szCs w:val="32"/>
        </w:rPr>
        <w:t>国有和集体资产</w:t>
      </w:r>
      <w:r>
        <w:rPr>
          <w:rFonts w:eastAsia="仿宋_GB2312"/>
          <w:sz w:val="32"/>
          <w:szCs w:val="32"/>
        </w:rPr>
        <w:t>管理有关的重要情况。</w:t>
      </w:r>
    </w:p>
    <w:p w:rsidR="00701E16" w:rsidRDefault="00701E16" w:rsidP="00701E16">
      <w:pPr>
        <w:overflowPunct w:val="0"/>
        <w:snapToGrid w:val="0"/>
        <w:spacing w:line="560" w:lineRule="exact"/>
        <w:ind w:firstLineChars="200" w:firstLine="640"/>
        <w:rPr>
          <w:rFonts w:eastAsia="仿宋_GB2312"/>
          <w:sz w:val="32"/>
          <w:szCs w:val="32"/>
        </w:rPr>
      </w:pPr>
      <w:r>
        <w:rPr>
          <w:rFonts w:ascii="楷体_GB2312" w:eastAsia="楷体_GB2312"/>
          <w:sz w:val="32"/>
          <w:szCs w:val="32"/>
        </w:rPr>
        <w:t>（三）注重规范透明。</w:t>
      </w:r>
      <w:r>
        <w:rPr>
          <w:rFonts w:eastAsia="仿宋_GB2312" w:hint="eastAsia"/>
          <w:sz w:val="32"/>
          <w:szCs w:val="32"/>
        </w:rPr>
        <w:t>镇人民代表大会及其主席团</w:t>
      </w:r>
      <w:r>
        <w:rPr>
          <w:rFonts w:eastAsia="仿宋_GB2312"/>
          <w:sz w:val="32"/>
          <w:szCs w:val="32"/>
        </w:rPr>
        <w:t>按照监督法等法律规定，及时将</w:t>
      </w:r>
      <w:r>
        <w:rPr>
          <w:rFonts w:eastAsia="仿宋_GB2312" w:hint="eastAsia"/>
          <w:sz w:val="32"/>
          <w:szCs w:val="32"/>
        </w:rPr>
        <w:t>国有和集体资产</w:t>
      </w:r>
      <w:r>
        <w:rPr>
          <w:rFonts w:eastAsia="仿宋_GB2312"/>
          <w:sz w:val="32"/>
          <w:szCs w:val="32"/>
        </w:rPr>
        <w:t>管理情况报告及审议意见、</w:t>
      </w:r>
      <w:r>
        <w:rPr>
          <w:rFonts w:eastAsia="仿宋_GB2312" w:hint="eastAsia"/>
          <w:sz w:val="32"/>
          <w:szCs w:val="32"/>
        </w:rPr>
        <w:t>镇</w:t>
      </w:r>
      <w:r>
        <w:rPr>
          <w:rFonts w:eastAsia="仿宋_GB2312"/>
          <w:sz w:val="32"/>
          <w:szCs w:val="32"/>
        </w:rPr>
        <w:t>政府对审议意见研究处理情况或者执行决议情况的报告，向</w:t>
      </w:r>
      <w:r>
        <w:rPr>
          <w:rFonts w:eastAsia="仿宋_GB2312" w:hint="eastAsia"/>
          <w:sz w:val="32"/>
          <w:szCs w:val="32"/>
        </w:rPr>
        <w:t>镇</w:t>
      </w:r>
      <w:r>
        <w:rPr>
          <w:rFonts w:eastAsia="仿宋_GB2312"/>
          <w:sz w:val="32"/>
          <w:szCs w:val="32"/>
        </w:rPr>
        <w:t>人大代表通报并向社会公布（保密法律法规规定不宜公开的内容除外）。审议报告和有关视察、调研等活动，可以邀请部分</w:t>
      </w:r>
      <w:r>
        <w:rPr>
          <w:rFonts w:eastAsia="仿宋_GB2312" w:hint="eastAsia"/>
          <w:sz w:val="32"/>
          <w:szCs w:val="32"/>
        </w:rPr>
        <w:t>镇</w:t>
      </w:r>
      <w:r>
        <w:rPr>
          <w:rFonts w:eastAsia="仿宋_GB2312"/>
          <w:sz w:val="32"/>
          <w:szCs w:val="32"/>
        </w:rPr>
        <w:t>人大代表参加，并广泛听取各方面意见，回应社会关切。</w:t>
      </w:r>
    </w:p>
    <w:p w:rsidR="00701E16" w:rsidRDefault="00701E16" w:rsidP="00701E16">
      <w:pPr>
        <w:overflowPunct w:val="0"/>
        <w:snapToGrid w:val="0"/>
        <w:spacing w:line="560" w:lineRule="exact"/>
        <w:ind w:firstLineChars="200" w:firstLine="640"/>
        <w:rPr>
          <w:rFonts w:eastAsia="仿宋_GB2312"/>
          <w:spacing w:val="2"/>
          <w:sz w:val="32"/>
          <w:szCs w:val="32"/>
        </w:rPr>
      </w:pPr>
      <w:r>
        <w:rPr>
          <w:rFonts w:ascii="楷体_GB2312" w:eastAsia="楷体_GB2312"/>
          <w:sz w:val="32"/>
          <w:szCs w:val="32"/>
        </w:rPr>
        <w:lastRenderedPageBreak/>
        <w:t>（四）健全监督机制。</w:t>
      </w:r>
      <w:r>
        <w:rPr>
          <w:rFonts w:eastAsia="仿宋_GB2312" w:hint="eastAsia"/>
          <w:spacing w:val="2"/>
          <w:sz w:val="32"/>
          <w:szCs w:val="32"/>
        </w:rPr>
        <w:t>镇人民代表大会及其主席团</w:t>
      </w:r>
      <w:r>
        <w:rPr>
          <w:rFonts w:eastAsia="仿宋_GB2312"/>
          <w:spacing w:val="2"/>
          <w:sz w:val="32"/>
          <w:szCs w:val="32"/>
        </w:rPr>
        <w:t>加强</w:t>
      </w:r>
      <w:r>
        <w:rPr>
          <w:rFonts w:eastAsia="仿宋_GB2312" w:hint="eastAsia"/>
          <w:spacing w:val="2"/>
          <w:sz w:val="32"/>
          <w:szCs w:val="32"/>
        </w:rPr>
        <w:t>国有和集体资产</w:t>
      </w:r>
      <w:r>
        <w:rPr>
          <w:rFonts w:eastAsia="仿宋_GB2312"/>
          <w:spacing w:val="2"/>
          <w:sz w:val="32"/>
          <w:szCs w:val="32"/>
        </w:rPr>
        <w:t>监督，听取和审议</w:t>
      </w:r>
      <w:r>
        <w:rPr>
          <w:rFonts w:eastAsia="仿宋_GB2312" w:hint="eastAsia"/>
          <w:spacing w:val="2"/>
          <w:sz w:val="32"/>
          <w:szCs w:val="32"/>
        </w:rPr>
        <w:t>镇</w:t>
      </w:r>
      <w:r>
        <w:rPr>
          <w:rFonts w:eastAsia="仿宋_GB2312"/>
          <w:spacing w:val="2"/>
          <w:sz w:val="32"/>
          <w:szCs w:val="32"/>
        </w:rPr>
        <w:t>政府关于</w:t>
      </w:r>
      <w:r>
        <w:rPr>
          <w:rFonts w:eastAsia="仿宋_GB2312" w:hint="eastAsia"/>
          <w:spacing w:val="2"/>
          <w:sz w:val="32"/>
          <w:szCs w:val="32"/>
        </w:rPr>
        <w:t>国有和集体资产</w:t>
      </w:r>
      <w:r>
        <w:rPr>
          <w:rFonts w:eastAsia="仿宋_GB2312"/>
          <w:spacing w:val="2"/>
          <w:sz w:val="32"/>
          <w:szCs w:val="32"/>
        </w:rPr>
        <w:t>管理情况报告工作，要与预算决算审查监督紧密衔接，特别是与部门预算决算审查监督相结合，条件具备时与对政府综合财务报告监督工作相结合，建立起多层次、多角度，既相互分工又有机衔接的报告和监督机制。</w:t>
      </w:r>
      <w:r>
        <w:rPr>
          <w:rFonts w:eastAsia="仿宋_GB2312" w:hint="eastAsia"/>
          <w:spacing w:val="2"/>
          <w:sz w:val="32"/>
          <w:szCs w:val="32"/>
        </w:rPr>
        <w:t>镇人民代表大会及其主席团</w:t>
      </w:r>
      <w:r>
        <w:rPr>
          <w:rFonts w:eastAsia="仿宋_GB2312"/>
          <w:spacing w:val="2"/>
          <w:sz w:val="32"/>
          <w:szCs w:val="32"/>
        </w:rPr>
        <w:t>要及时总结经验，不断健全完善监督程序和方式方法，推动镇人大做深做实</w:t>
      </w:r>
      <w:r>
        <w:rPr>
          <w:rFonts w:eastAsia="仿宋_GB2312" w:hint="eastAsia"/>
          <w:spacing w:val="2"/>
          <w:sz w:val="32"/>
          <w:szCs w:val="32"/>
        </w:rPr>
        <w:t>国有和集体资产</w:t>
      </w:r>
      <w:r>
        <w:rPr>
          <w:rFonts w:eastAsia="仿宋_GB2312"/>
          <w:spacing w:val="2"/>
          <w:sz w:val="32"/>
          <w:szCs w:val="32"/>
        </w:rPr>
        <w:t>监督工作。</w:t>
      </w:r>
    </w:p>
    <w:p w:rsidR="00701E16" w:rsidRDefault="00701E16" w:rsidP="00701E16">
      <w:pPr>
        <w:overflowPunct w:val="0"/>
        <w:snapToGrid w:val="0"/>
        <w:spacing w:line="560" w:lineRule="exact"/>
        <w:ind w:firstLineChars="200" w:firstLine="640"/>
        <w:rPr>
          <w:rFonts w:ascii="黑体" w:eastAsia="黑体" w:hint="eastAsia"/>
          <w:sz w:val="32"/>
          <w:szCs w:val="32"/>
        </w:rPr>
      </w:pPr>
      <w:r>
        <w:rPr>
          <w:rFonts w:ascii="黑体" w:eastAsia="黑体" w:hint="eastAsia"/>
          <w:sz w:val="32"/>
          <w:szCs w:val="32"/>
        </w:rPr>
        <w:t>五、组织保障</w:t>
      </w:r>
    </w:p>
    <w:p w:rsidR="00701E16" w:rsidRDefault="00701E16" w:rsidP="00701E16">
      <w:pPr>
        <w:overflowPunct w:val="0"/>
        <w:snapToGrid w:val="0"/>
        <w:spacing w:line="560" w:lineRule="exact"/>
        <w:ind w:firstLineChars="200" w:firstLine="640"/>
        <w:rPr>
          <w:rFonts w:eastAsia="仿宋_GB2312"/>
          <w:sz w:val="32"/>
          <w:szCs w:val="32"/>
        </w:rPr>
      </w:pPr>
      <w:r>
        <w:rPr>
          <w:rFonts w:eastAsia="仿宋_GB2312" w:hint="eastAsia"/>
          <w:sz w:val="32"/>
          <w:szCs w:val="32"/>
        </w:rPr>
        <w:t>镇人民代表大会及其主席团</w:t>
      </w:r>
      <w:r>
        <w:rPr>
          <w:rFonts w:eastAsia="仿宋_GB2312"/>
          <w:sz w:val="32"/>
          <w:szCs w:val="32"/>
        </w:rPr>
        <w:t>和</w:t>
      </w:r>
      <w:r>
        <w:rPr>
          <w:rFonts w:eastAsia="仿宋_GB2312" w:hint="eastAsia"/>
          <w:sz w:val="32"/>
          <w:szCs w:val="32"/>
        </w:rPr>
        <w:t>镇</w:t>
      </w:r>
      <w:r>
        <w:rPr>
          <w:rFonts w:eastAsia="仿宋_GB2312"/>
          <w:sz w:val="32"/>
          <w:szCs w:val="32"/>
        </w:rPr>
        <w:t>政府要明确分工，建立健全工作机制，不断推进</w:t>
      </w:r>
      <w:r>
        <w:rPr>
          <w:rFonts w:eastAsia="仿宋_GB2312" w:hint="eastAsia"/>
          <w:sz w:val="32"/>
          <w:szCs w:val="32"/>
        </w:rPr>
        <w:t>国有和集体资产</w:t>
      </w:r>
      <w:r>
        <w:rPr>
          <w:rFonts w:eastAsia="仿宋_GB2312"/>
          <w:sz w:val="32"/>
          <w:szCs w:val="32"/>
        </w:rPr>
        <w:t>管理情况报告的规范化程序化。</w:t>
      </w:r>
    </w:p>
    <w:p w:rsidR="00701E16" w:rsidRDefault="00701E16" w:rsidP="00701E16">
      <w:pPr>
        <w:overflowPunct w:val="0"/>
        <w:snapToGrid w:val="0"/>
        <w:spacing w:line="560" w:lineRule="exact"/>
        <w:ind w:firstLineChars="200" w:firstLine="640"/>
        <w:rPr>
          <w:rFonts w:eastAsia="仿宋_GB2312"/>
          <w:sz w:val="32"/>
          <w:szCs w:val="32"/>
        </w:rPr>
      </w:pPr>
      <w:r>
        <w:rPr>
          <w:rFonts w:ascii="楷体_GB2312" w:eastAsia="楷体_GB2312"/>
          <w:sz w:val="32"/>
          <w:szCs w:val="32"/>
        </w:rPr>
        <w:t>（一）明确分工，落实责任。</w:t>
      </w:r>
      <w:r>
        <w:rPr>
          <w:rFonts w:eastAsia="仿宋_GB2312" w:hint="eastAsia"/>
          <w:sz w:val="32"/>
          <w:szCs w:val="32"/>
        </w:rPr>
        <w:t>镇</w:t>
      </w:r>
      <w:r>
        <w:rPr>
          <w:rFonts w:eastAsia="仿宋_GB2312"/>
          <w:sz w:val="32"/>
          <w:szCs w:val="32"/>
        </w:rPr>
        <w:t>政府根据报告需要确定年度综合报告和专项报告起草负责部门。其他相关部门单位按照有关要求及时、准确、完整提供其管理的</w:t>
      </w:r>
      <w:r>
        <w:rPr>
          <w:rFonts w:eastAsia="仿宋_GB2312" w:hint="eastAsia"/>
          <w:sz w:val="32"/>
          <w:szCs w:val="32"/>
        </w:rPr>
        <w:t>国有和集体资产</w:t>
      </w:r>
      <w:r>
        <w:rPr>
          <w:rFonts w:eastAsia="仿宋_GB2312"/>
          <w:sz w:val="32"/>
          <w:szCs w:val="32"/>
        </w:rPr>
        <w:t>现状及管理情况。</w:t>
      </w:r>
      <w:r>
        <w:rPr>
          <w:rFonts w:eastAsia="仿宋_GB2312" w:hint="eastAsia"/>
          <w:sz w:val="32"/>
          <w:szCs w:val="32"/>
        </w:rPr>
        <w:t>镇人民代表大会及其主席团</w:t>
      </w:r>
      <w:r>
        <w:rPr>
          <w:rFonts w:eastAsia="仿宋_GB2312"/>
          <w:sz w:val="32"/>
          <w:szCs w:val="32"/>
        </w:rPr>
        <w:t>要健全组织制度和工作制度，加强队伍能力建设，依照法定程序组织做好相关工作。</w:t>
      </w:r>
    </w:p>
    <w:p w:rsidR="00701E16" w:rsidRDefault="00701E16" w:rsidP="00701E16">
      <w:pPr>
        <w:overflowPunct w:val="0"/>
        <w:snapToGrid w:val="0"/>
        <w:spacing w:line="560" w:lineRule="exact"/>
        <w:ind w:firstLineChars="200" w:firstLine="640"/>
        <w:rPr>
          <w:rFonts w:eastAsia="仿宋_GB2312"/>
          <w:sz w:val="32"/>
          <w:szCs w:val="32"/>
        </w:rPr>
      </w:pPr>
      <w:r>
        <w:rPr>
          <w:rFonts w:ascii="楷体_GB2312" w:eastAsia="楷体_GB2312"/>
          <w:sz w:val="32"/>
          <w:szCs w:val="32"/>
        </w:rPr>
        <w:t>（二）密切沟通，协同联动。</w:t>
      </w:r>
      <w:r>
        <w:rPr>
          <w:rFonts w:eastAsia="仿宋_GB2312" w:hint="eastAsia"/>
          <w:sz w:val="32"/>
          <w:szCs w:val="32"/>
        </w:rPr>
        <w:t>镇人民代表大会及其主席团</w:t>
      </w:r>
      <w:r>
        <w:rPr>
          <w:rFonts w:eastAsia="仿宋_GB2312"/>
          <w:sz w:val="32"/>
          <w:szCs w:val="32"/>
        </w:rPr>
        <w:t>与</w:t>
      </w:r>
      <w:r>
        <w:rPr>
          <w:rFonts w:eastAsia="仿宋_GB2312" w:hint="eastAsia"/>
          <w:sz w:val="32"/>
          <w:szCs w:val="32"/>
        </w:rPr>
        <w:t>镇</w:t>
      </w:r>
      <w:r>
        <w:rPr>
          <w:rFonts w:eastAsia="仿宋_GB2312"/>
          <w:sz w:val="32"/>
          <w:szCs w:val="32"/>
        </w:rPr>
        <w:t>政府相关部门就</w:t>
      </w:r>
      <w:r>
        <w:rPr>
          <w:rFonts w:eastAsia="仿宋_GB2312" w:hint="eastAsia"/>
          <w:sz w:val="32"/>
          <w:szCs w:val="32"/>
        </w:rPr>
        <w:t>国有和集体资产</w:t>
      </w:r>
      <w:r>
        <w:rPr>
          <w:rFonts w:eastAsia="仿宋_GB2312"/>
          <w:sz w:val="32"/>
          <w:szCs w:val="32"/>
        </w:rPr>
        <w:t>管理情况报告的具体工作进行沟通协调，为</w:t>
      </w:r>
      <w:r>
        <w:rPr>
          <w:rFonts w:eastAsia="仿宋_GB2312" w:hint="eastAsia"/>
          <w:sz w:val="32"/>
          <w:szCs w:val="32"/>
        </w:rPr>
        <w:t>镇人民代表大会及其主席团</w:t>
      </w:r>
      <w:r>
        <w:rPr>
          <w:rFonts w:eastAsia="仿宋_GB2312"/>
          <w:sz w:val="32"/>
          <w:szCs w:val="32"/>
        </w:rPr>
        <w:t>加强</w:t>
      </w:r>
      <w:r>
        <w:rPr>
          <w:rFonts w:eastAsia="仿宋_GB2312" w:hint="eastAsia"/>
          <w:sz w:val="32"/>
          <w:szCs w:val="32"/>
        </w:rPr>
        <w:t>国有和集体资产</w:t>
      </w:r>
      <w:r>
        <w:rPr>
          <w:rFonts w:eastAsia="仿宋_GB2312"/>
          <w:sz w:val="32"/>
          <w:szCs w:val="32"/>
        </w:rPr>
        <w:t>监督提供服务保障。</w:t>
      </w:r>
      <w:r>
        <w:rPr>
          <w:rFonts w:eastAsia="仿宋_GB2312" w:hint="eastAsia"/>
          <w:sz w:val="32"/>
          <w:szCs w:val="32"/>
        </w:rPr>
        <w:t>镇</w:t>
      </w:r>
      <w:r>
        <w:rPr>
          <w:rFonts w:eastAsia="仿宋_GB2312"/>
          <w:sz w:val="32"/>
          <w:szCs w:val="32"/>
        </w:rPr>
        <w:t>政府相关部门及时向</w:t>
      </w:r>
      <w:r>
        <w:rPr>
          <w:rFonts w:eastAsia="仿宋_GB2312" w:hint="eastAsia"/>
          <w:sz w:val="32"/>
          <w:szCs w:val="32"/>
        </w:rPr>
        <w:t>镇人民代表大会及其主席团</w:t>
      </w:r>
      <w:r>
        <w:rPr>
          <w:rFonts w:eastAsia="仿宋_GB2312"/>
          <w:sz w:val="32"/>
          <w:szCs w:val="32"/>
        </w:rPr>
        <w:t>相关工作机构提供有关文件和资料。</w:t>
      </w:r>
    </w:p>
    <w:p w:rsidR="00701E16" w:rsidRDefault="00701E16" w:rsidP="00701E16">
      <w:pPr>
        <w:spacing w:line="560" w:lineRule="exact"/>
        <w:ind w:firstLineChars="200" w:firstLine="640"/>
        <w:rPr>
          <w:rFonts w:eastAsia="仿宋_GB2312"/>
          <w:sz w:val="32"/>
          <w:szCs w:val="32"/>
        </w:rPr>
      </w:pPr>
      <w:r>
        <w:rPr>
          <w:rFonts w:ascii="楷体_GB2312" w:eastAsia="楷体_GB2312"/>
          <w:sz w:val="32"/>
          <w:szCs w:val="32"/>
        </w:rPr>
        <w:t>（三）及时总结，不断完善。</w:t>
      </w:r>
      <w:r>
        <w:rPr>
          <w:rFonts w:eastAsia="仿宋_GB2312"/>
          <w:sz w:val="32"/>
          <w:szCs w:val="32"/>
        </w:rPr>
        <w:t>在认真总结实践经验基础上，结合</w:t>
      </w:r>
      <w:r>
        <w:rPr>
          <w:rFonts w:eastAsia="仿宋_GB2312" w:hint="eastAsia"/>
          <w:sz w:val="32"/>
          <w:szCs w:val="32"/>
        </w:rPr>
        <w:t>国有和集体资产</w:t>
      </w:r>
      <w:r>
        <w:rPr>
          <w:rFonts w:eastAsia="仿宋_GB2312"/>
          <w:sz w:val="32"/>
          <w:szCs w:val="32"/>
        </w:rPr>
        <w:t>管理体制改革进展情况，与时俱进改进工作，不断健全</w:t>
      </w:r>
      <w:r>
        <w:rPr>
          <w:rFonts w:eastAsia="仿宋_GB2312" w:hint="eastAsia"/>
          <w:sz w:val="32"/>
          <w:szCs w:val="32"/>
        </w:rPr>
        <w:t>镇</w:t>
      </w:r>
      <w:r>
        <w:rPr>
          <w:rFonts w:eastAsia="仿宋_GB2312"/>
          <w:sz w:val="32"/>
          <w:szCs w:val="32"/>
        </w:rPr>
        <w:t>政府向</w:t>
      </w:r>
      <w:r>
        <w:rPr>
          <w:rFonts w:eastAsia="仿宋_GB2312" w:hint="eastAsia"/>
          <w:sz w:val="32"/>
          <w:szCs w:val="32"/>
        </w:rPr>
        <w:t>镇人民代表大会及其主席团</w:t>
      </w:r>
      <w:r>
        <w:rPr>
          <w:rFonts w:eastAsia="仿宋_GB2312"/>
          <w:sz w:val="32"/>
          <w:szCs w:val="32"/>
        </w:rPr>
        <w:t>报告</w:t>
      </w:r>
      <w:r>
        <w:rPr>
          <w:rFonts w:eastAsia="仿宋_GB2312" w:hint="eastAsia"/>
          <w:sz w:val="32"/>
          <w:szCs w:val="32"/>
        </w:rPr>
        <w:t>国有和</w:t>
      </w:r>
      <w:r>
        <w:rPr>
          <w:rFonts w:eastAsia="仿宋_GB2312" w:hint="eastAsia"/>
          <w:sz w:val="32"/>
          <w:szCs w:val="32"/>
        </w:rPr>
        <w:lastRenderedPageBreak/>
        <w:t>集体资产</w:t>
      </w:r>
      <w:r>
        <w:rPr>
          <w:rFonts w:eastAsia="仿宋_GB2312"/>
          <w:sz w:val="32"/>
          <w:szCs w:val="32"/>
        </w:rPr>
        <w:t>管理情况制度。</w:t>
      </w:r>
    </w:p>
    <w:p w:rsidR="00701E16" w:rsidRDefault="00701E16" w:rsidP="00701E16">
      <w:pPr>
        <w:spacing w:line="560" w:lineRule="exact"/>
        <w:ind w:firstLineChars="200" w:firstLine="640"/>
        <w:rPr>
          <w:rFonts w:eastAsia="仿宋_GB2312"/>
          <w:sz w:val="32"/>
          <w:szCs w:val="32"/>
        </w:rPr>
      </w:pPr>
    </w:p>
    <w:p w:rsidR="00701E16" w:rsidRDefault="00701E16" w:rsidP="00701E16">
      <w:pPr>
        <w:spacing w:line="560" w:lineRule="exact"/>
        <w:ind w:firstLineChars="200" w:firstLine="640"/>
        <w:rPr>
          <w:rFonts w:eastAsia="仿宋_GB2312"/>
          <w:sz w:val="32"/>
          <w:szCs w:val="32"/>
        </w:rPr>
      </w:pPr>
    </w:p>
    <w:p w:rsidR="00701E16" w:rsidRDefault="00701E16" w:rsidP="00701E16">
      <w:pPr>
        <w:spacing w:line="560" w:lineRule="exact"/>
        <w:ind w:firstLineChars="1600" w:firstLine="5120"/>
        <w:rPr>
          <w:rFonts w:eastAsia="仿宋_GB2312" w:hint="eastAsia"/>
          <w:sz w:val="32"/>
          <w:szCs w:val="32"/>
        </w:rPr>
      </w:pPr>
      <w:r>
        <w:rPr>
          <w:rFonts w:eastAsia="仿宋_GB2312" w:hint="eastAsia"/>
          <w:sz w:val="32"/>
          <w:szCs w:val="32"/>
        </w:rPr>
        <w:t>中共沙河镇委员会</w:t>
      </w:r>
    </w:p>
    <w:p w:rsidR="00701E16" w:rsidRPr="00701E16" w:rsidRDefault="00701E16" w:rsidP="00701E16">
      <w:pPr>
        <w:spacing w:line="560" w:lineRule="exact"/>
        <w:ind w:firstLineChars="1600" w:firstLine="5120"/>
        <w:rPr>
          <w:rFonts w:ascii="Times New Roman" w:eastAsia="仿宋_GB2312" w:hAnsi="Times New Roman" w:cs="Times New Roman"/>
          <w:sz w:val="32"/>
          <w:szCs w:val="32"/>
        </w:rPr>
      </w:pPr>
      <w:r w:rsidRPr="00701E16">
        <w:rPr>
          <w:rFonts w:ascii="Times New Roman" w:eastAsia="仿宋_GB2312" w:hAnsi="Times New Roman" w:cs="Times New Roman"/>
          <w:sz w:val="32"/>
          <w:szCs w:val="32"/>
        </w:rPr>
        <w:t>2024</w:t>
      </w:r>
      <w:r w:rsidRPr="00701E16">
        <w:rPr>
          <w:rFonts w:ascii="Times New Roman" w:eastAsia="仿宋_GB2312" w:cs="Times New Roman"/>
          <w:sz w:val="32"/>
          <w:szCs w:val="32"/>
        </w:rPr>
        <w:t>年</w:t>
      </w:r>
      <w:r w:rsidRPr="00701E16">
        <w:rPr>
          <w:rFonts w:ascii="Times New Roman" w:eastAsia="仿宋_GB2312" w:hAnsi="Times New Roman" w:cs="Times New Roman"/>
          <w:sz w:val="32"/>
          <w:szCs w:val="32"/>
        </w:rPr>
        <w:t>9</w:t>
      </w:r>
      <w:r w:rsidRPr="00701E16">
        <w:rPr>
          <w:rFonts w:ascii="Times New Roman" w:eastAsia="仿宋_GB2312" w:cs="Times New Roman"/>
          <w:sz w:val="32"/>
          <w:szCs w:val="32"/>
        </w:rPr>
        <w:t>月</w:t>
      </w:r>
      <w:r w:rsidRPr="00701E16">
        <w:rPr>
          <w:rFonts w:ascii="Times New Roman" w:eastAsia="仿宋_GB2312" w:hAnsi="Times New Roman" w:cs="Times New Roman"/>
          <w:sz w:val="32"/>
          <w:szCs w:val="32"/>
        </w:rPr>
        <w:t>10</w:t>
      </w:r>
      <w:r w:rsidRPr="00701E16">
        <w:rPr>
          <w:rFonts w:ascii="Times New Roman" w:eastAsia="仿宋_GB2312" w:cs="Times New Roman"/>
          <w:sz w:val="32"/>
          <w:szCs w:val="32"/>
        </w:rPr>
        <w:t>日</w:t>
      </w:r>
    </w:p>
    <w:p w:rsidR="004F1251" w:rsidRDefault="004F1251" w:rsidP="00701E16">
      <w:pPr>
        <w:spacing w:line="560" w:lineRule="exact"/>
        <w:rPr>
          <w:rFonts w:ascii="仿宋_GB2312" w:eastAsia="仿宋_GB2312" w:hAnsi="仿宋_GB2312" w:cs="仿宋_GB2312"/>
          <w:sz w:val="32"/>
          <w:szCs w:val="32"/>
        </w:rPr>
      </w:pPr>
    </w:p>
    <w:sectPr w:rsidR="004F1251" w:rsidSect="004F1251">
      <w:pgSz w:w="11906" w:h="16838"/>
      <w:pgMar w:top="1417" w:right="1587" w:bottom="1417" w:left="1587" w:header="851" w:footer="992" w:gutter="0"/>
      <w:cols w:space="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D27B7" w:rsidRDefault="009D27B7" w:rsidP="00701E16">
      <w:r>
        <w:separator/>
      </w:r>
    </w:p>
  </w:endnote>
  <w:endnote w:type="continuationSeparator" w:id="0">
    <w:p w:rsidR="009D27B7" w:rsidRDefault="009D27B7" w:rsidP="00701E1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embedRegular r:id="rId1" w:fontKey="{700A40C7-AD5B-4264-A853-5C268002B55B}"/>
  </w:font>
  <w:font w:name="仿宋_GB2312">
    <w:panose1 w:val="02010609030101010101"/>
    <w:charset w:val="86"/>
    <w:family w:val="modern"/>
    <w:pitch w:val="fixed"/>
    <w:sig w:usb0="00000001" w:usb1="080E0000" w:usb2="00000010" w:usb3="00000000" w:csb0="00040000" w:csb1="00000000"/>
    <w:embedRegular r:id="rId2" w:subsetted="1" w:fontKey="{6E352E05-2FB1-4195-9141-2356253AE62D}"/>
  </w:font>
  <w:font w:name="Courier New">
    <w:panose1 w:val="02070309020205020404"/>
    <w:charset w:val="00"/>
    <w:family w:val="modern"/>
    <w:pitch w:val="fixed"/>
    <w:sig w:usb0="E0002AFF" w:usb1="C0007843" w:usb2="00000009" w:usb3="00000000" w:csb0="000001FF" w:csb1="00000000"/>
  </w:font>
  <w:font w:name="楷体_GB2312">
    <w:panose1 w:val="02010609030101010101"/>
    <w:charset w:val="86"/>
    <w:family w:val="modern"/>
    <w:pitch w:val="fixed"/>
    <w:sig w:usb0="00000001" w:usb1="080E0000" w:usb2="00000010" w:usb3="00000000" w:csb0="00040000" w:csb1="00000000"/>
    <w:embedRegular r:id="rId3" w:subsetted="1" w:fontKey="{D130D69A-2583-4EAC-8558-006F9FE87E10}"/>
  </w:font>
  <w:font w:name="方正小标宋_GBK">
    <w:panose1 w:val="03000509000000000000"/>
    <w:charset w:val="86"/>
    <w:family w:val="script"/>
    <w:pitch w:val="fixed"/>
    <w:sig w:usb0="00000001" w:usb1="080E0000" w:usb2="00000010" w:usb3="00000000" w:csb0="00040000" w:csb1="00000000"/>
    <w:embedRegular r:id="rId4" w:subsetted="1" w:fontKey="{DACF3786-E971-4093-84C2-ACC3D9C99771}"/>
  </w:font>
  <w:font w:name="黑体">
    <w:altName w:val="SimHei"/>
    <w:panose1 w:val="02010609060101010101"/>
    <w:charset w:val="86"/>
    <w:family w:val="modern"/>
    <w:pitch w:val="fixed"/>
    <w:sig w:usb0="800002BF" w:usb1="38CF7CFA" w:usb2="00000016" w:usb3="00000000" w:csb0="00040001" w:csb1="00000000"/>
    <w:embedRegular r:id="rId5" w:subsetted="1" w:fontKey="{572D873D-52CD-4E27-9D2E-5AC364F69640}"/>
  </w:font>
  <w:font w:name="Calibri Light">
    <w:panose1 w:val="020F0302020204030204"/>
    <w:charset w:val="00"/>
    <w:family w:val="swiss"/>
    <w:pitch w:val="variable"/>
    <w:sig w:usb0="A00002EF" w:usb1="4000207B" w:usb2="00000000" w:usb3="00000000" w:csb0="0000019F" w:csb1="00000000"/>
    <w:embedRegular r:id="rId6" w:fontKey="{7C339AA0-302F-4867-839E-5C796ADDF1D2}"/>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D27B7" w:rsidRDefault="009D27B7" w:rsidP="00701E16">
      <w:r>
        <w:separator/>
      </w:r>
    </w:p>
  </w:footnote>
  <w:footnote w:type="continuationSeparator" w:id="0">
    <w:p w:rsidR="009D27B7" w:rsidRDefault="009D27B7" w:rsidP="00701E1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AF53E20"/>
    <w:multiLevelType w:val="singleLevel"/>
    <w:tmpl w:val="1AF53E20"/>
    <w:lvl w:ilvl="0">
      <w:start w:val="1"/>
      <w:numFmt w:val="chineseCounting"/>
      <w:suff w:val="nothing"/>
      <w:lvlText w:val="（%1）"/>
      <w:lvlJc w:val="left"/>
      <w:rPr>
        <w:rFonts w:hint="eastAsia"/>
      </w:rPr>
    </w:lvl>
  </w:abstractNum>
  <w:abstractNum w:abstractNumId="1">
    <w:nsid w:val="6FF58D8F"/>
    <w:multiLevelType w:val="singleLevel"/>
    <w:tmpl w:val="6FF58D8F"/>
    <w:lvl w:ilvl="0">
      <w:start w:val="3"/>
      <w:numFmt w:val="chineseCounting"/>
      <w:suff w:val="nothing"/>
      <w:lvlText w:val="（%1）"/>
      <w:lvlJc w:val="left"/>
      <w:rPr>
        <w:rFonts w:hint="eastAsia"/>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TrueTypeFonts/>
  <w:bordersDoNotSurroundHeader/>
  <w:bordersDoNotSurroundFooter/>
  <w:proofState w:spelling="clean"/>
  <w:defaultTabStop w:val="420"/>
  <w:drawingGridVerticalSpacing w:val="156"/>
  <w:noPunctuationKerning/>
  <w:characterSpacingControl w:val="compressPunctuation"/>
  <w:hdrShapeDefaults>
    <o:shapedefaults v:ext="edit" spidmax="3074"/>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docVars>
    <w:docVar w:name="commondata" w:val="eyJoZGlkIjoiNWY5YWFjNjBhZGM1ZDQxMjFiMTk2NTdiNzdkNDhkODkifQ=="/>
  </w:docVars>
  <w:rsids>
    <w:rsidRoot w:val="00AB434B"/>
    <w:rsid w:val="00044828"/>
    <w:rsid w:val="00057340"/>
    <w:rsid w:val="00072A9C"/>
    <w:rsid w:val="000755F9"/>
    <w:rsid w:val="0009744B"/>
    <w:rsid w:val="000B6233"/>
    <w:rsid w:val="001269EC"/>
    <w:rsid w:val="00132A4F"/>
    <w:rsid w:val="00150DA8"/>
    <w:rsid w:val="001643A7"/>
    <w:rsid w:val="00165C35"/>
    <w:rsid w:val="001765F5"/>
    <w:rsid w:val="0019365D"/>
    <w:rsid w:val="001B4495"/>
    <w:rsid w:val="001C6C01"/>
    <w:rsid w:val="001E576F"/>
    <w:rsid w:val="001F5658"/>
    <w:rsid w:val="00213581"/>
    <w:rsid w:val="002332FD"/>
    <w:rsid w:val="00261EC5"/>
    <w:rsid w:val="00266E23"/>
    <w:rsid w:val="00283158"/>
    <w:rsid w:val="002E0CA7"/>
    <w:rsid w:val="002E4B0F"/>
    <w:rsid w:val="002F37CA"/>
    <w:rsid w:val="002F5F52"/>
    <w:rsid w:val="00300FD2"/>
    <w:rsid w:val="00317FBE"/>
    <w:rsid w:val="00332BB4"/>
    <w:rsid w:val="00333814"/>
    <w:rsid w:val="0038141E"/>
    <w:rsid w:val="00386D4E"/>
    <w:rsid w:val="0039348C"/>
    <w:rsid w:val="00462A59"/>
    <w:rsid w:val="00473590"/>
    <w:rsid w:val="00484230"/>
    <w:rsid w:val="004A455F"/>
    <w:rsid w:val="004E60BC"/>
    <w:rsid w:val="004F1251"/>
    <w:rsid w:val="005318B6"/>
    <w:rsid w:val="00571B4D"/>
    <w:rsid w:val="005848A1"/>
    <w:rsid w:val="005A1F0E"/>
    <w:rsid w:val="005B3048"/>
    <w:rsid w:val="005E10E2"/>
    <w:rsid w:val="005F011B"/>
    <w:rsid w:val="005F02CA"/>
    <w:rsid w:val="00616664"/>
    <w:rsid w:val="00623D2D"/>
    <w:rsid w:val="00644D53"/>
    <w:rsid w:val="0068676F"/>
    <w:rsid w:val="006E054F"/>
    <w:rsid w:val="00701E16"/>
    <w:rsid w:val="007171E0"/>
    <w:rsid w:val="00727327"/>
    <w:rsid w:val="0074011D"/>
    <w:rsid w:val="00772C8C"/>
    <w:rsid w:val="00783B2F"/>
    <w:rsid w:val="007A2F1B"/>
    <w:rsid w:val="007A4E0A"/>
    <w:rsid w:val="007C78DE"/>
    <w:rsid w:val="007F7562"/>
    <w:rsid w:val="00802049"/>
    <w:rsid w:val="00823E07"/>
    <w:rsid w:val="00877CD8"/>
    <w:rsid w:val="008D68F2"/>
    <w:rsid w:val="008E6464"/>
    <w:rsid w:val="009C32F5"/>
    <w:rsid w:val="009D27B7"/>
    <w:rsid w:val="00A5066F"/>
    <w:rsid w:val="00A60E1A"/>
    <w:rsid w:val="00A66B88"/>
    <w:rsid w:val="00A67416"/>
    <w:rsid w:val="00A95E3B"/>
    <w:rsid w:val="00AB434B"/>
    <w:rsid w:val="00AB63D1"/>
    <w:rsid w:val="00AD5371"/>
    <w:rsid w:val="00AE30C5"/>
    <w:rsid w:val="00AF0F77"/>
    <w:rsid w:val="00B02D4F"/>
    <w:rsid w:val="00B67A27"/>
    <w:rsid w:val="00BF7CE9"/>
    <w:rsid w:val="00C02303"/>
    <w:rsid w:val="00C501B4"/>
    <w:rsid w:val="00CA5FAD"/>
    <w:rsid w:val="00CC7EAA"/>
    <w:rsid w:val="00CE2E17"/>
    <w:rsid w:val="00D41F2C"/>
    <w:rsid w:val="00D51663"/>
    <w:rsid w:val="00D81B21"/>
    <w:rsid w:val="00DA6CA9"/>
    <w:rsid w:val="00DE452A"/>
    <w:rsid w:val="00E6419B"/>
    <w:rsid w:val="00E654D3"/>
    <w:rsid w:val="00E67FE2"/>
    <w:rsid w:val="00E75C0E"/>
    <w:rsid w:val="00E951E0"/>
    <w:rsid w:val="00EB7423"/>
    <w:rsid w:val="00F6166C"/>
    <w:rsid w:val="00F92809"/>
    <w:rsid w:val="00F960F2"/>
    <w:rsid w:val="00FA0A52"/>
    <w:rsid w:val="00FD1A86"/>
    <w:rsid w:val="013C5632"/>
    <w:rsid w:val="02E80988"/>
    <w:rsid w:val="03A950FC"/>
    <w:rsid w:val="0D1629F1"/>
    <w:rsid w:val="0D3455D3"/>
    <w:rsid w:val="0E286250"/>
    <w:rsid w:val="10A83F6C"/>
    <w:rsid w:val="1A996FA1"/>
    <w:rsid w:val="1C3834F1"/>
    <w:rsid w:val="1DED2C31"/>
    <w:rsid w:val="23233C78"/>
    <w:rsid w:val="25433FC1"/>
    <w:rsid w:val="256C5446"/>
    <w:rsid w:val="26A54F0B"/>
    <w:rsid w:val="2B833987"/>
    <w:rsid w:val="2E2F5834"/>
    <w:rsid w:val="2E8F2596"/>
    <w:rsid w:val="2F8405AC"/>
    <w:rsid w:val="2FAC2A61"/>
    <w:rsid w:val="30716135"/>
    <w:rsid w:val="30FD2B2D"/>
    <w:rsid w:val="33C770DC"/>
    <w:rsid w:val="36FF08A0"/>
    <w:rsid w:val="37272C99"/>
    <w:rsid w:val="38D81654"/>
    <w:rsid w:val="3B0262C2"/>
    <w:rsid w:val="3F93324C"/>
    <w:rsid w:val="401A356F"/>
    <w:rsid w:val="411D1463"/>
    <w:rsid w:val="44071E88"/>
    <w:rsid w:val="449440F9"/>
    <w:rsid w:val="4496061C"/>
    <w:rsid w:val="46AC31D6"/>
    <w:rsid w:val="47FC39CF"/>
    <w:rsid w:val="4A7D4AE4"/>
    <w:rsid w:val="4A870FF3"/>
    <w:rsid w:val="4B1C60F4"/>
    <w:rsid w:val="4DF8385A"/>
    <w:rsid w:val="4E147F73"/>
    <w:rsid w:val="51567FE0"/>
    <w:rsid w:val="53FE7D66"/>
    <w:rsid w:val="54EA1E05"/>
    <w:rsid w:val="5AC97A40"/>
    <w:rsid w:val="5BBE0910"/>
    <w:rsid w:val="5E4D2B9C"/>
    <w:rsid w:val="5E791265"/>
    <w:rsid w:val="5F11094E"/>
    <w:rsid w:val="60457B9C"/>
    <w:rsid w:val="61202CD7"/>
    <w:rsid w:val="669164BC"/>
    <w:rsid w:val="678F2570"/>
    <w:rsid w:val="68092B89"/>
    <w:rsid w:val="69246B0D"/>
    <w:rsid w:val="6B530942"/>
    <w:rsid w:val="6F1A17BE"/>
    <w:rsid w:val="72227D09"/>
    <w:rsid w:val="733E317F"/>
    <w:rsid w:val="738E0D37"/>
    <w:rsid w:val="742B2A45"/>
    <w:rsid w:val="74412342"/>
    <w:rsid w:val="761E3818"/>
    <w:rsid w:val="7E3B4DDD"/>
    <w:rsid w:val="7EA63A70"/>
    <w:rsid w:val="7F6223B9"/>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uiPriority="99" w:qFormat="1"/>
    <w:lsdException w:name="caption" w:semiHidden="1" w:unhideWhenUsed="1" w:qFormat="1"/>
    <w:lsdException w:name="Title" w:qFormat="1"/>
    <w:lsdException w:name="Default Paragraph Font" w:semiHidden="1" w:uiPriority="1" w:unhideWhenUsed="1"/>
    <w:lsdException w:name="Body Text Indent" w:qFormat="1"/>
    <w:lsdException w:name="Subtitle" w:qFormat="1"/>
    <w:lsdException w:name="Date" w:qFormat="1"/>
    <w:lsdException w:name="Body Text First Indent 2" w:uiPriority="99" w:qFormat="1"/>
    <w:lsdException w:name="Hyperlink" w:qFormat="1"/>
    <w:lsdException w:name="FollowedHyperlink" w:qFormat="1"/>
    <w:lsdException w:name="Strong" w:qFormat="1"/>
    <w:lsdException w:name="Emphasis" w:qFormat="1"/>
    <w:lsdException w:name="HTML Top of Form" w:semiHidden="1" w:uiPriority="99" w:unhideWhenUsed="1"/>
    <w:lsdException w:name="HTML Bottom of Form" w:semiHidden="1" w:uiPriority="99" w:unhideWhenUsed="1"/>
    <w:lsdException w:name="HTML Cite" w:qFormat="1"/>
    <w:lsdException w:name="HTML Code" w:qFormat="1"/>
    <w:lsdException w:name="HTML Definition" w:qFormat="1"/>
    <w:lsdException w:name="HTML Variable"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unhideWhenUsed="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autoRedefine/>
    <w:qFormat/>
    <w:rsid w:val="004F1251"/>
    <w:pPr>
      <w:widowControl w:val="0"/>
      <w:jc w:val="both"/>
    </w:pPr>
    <w:rPr>
      <w:rFonts w:asciiTheme="minorHAnsi" w:eastAsiaTheme="minorEastAsia" w:hAnsiTheme="minorHAnsi" w:cstheme="minorBid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Char"/>
    <w:qFormat/>
    <w:rsid w:val="004F1251"/>
    <w:pPr>
      <w:spacing w:after="120"/>
      <w:ind w:leftChars="200" w:left="420"/>
    </w:pPr>
  </w:style>
  <w:style w:type="paragraph" w:styleId="a4">
    <w:name w:val="Date"/>
    <w:basedOn w:val="a"/>
    <w:next w:val="a"/>
    <w:link w:val="Char0"/>
    <w:autoRedefine/>
    <w:qFormat/>
    <w:rsid w:val="004F1251"/>
    <w:pPr>
      <w:ind w:leftChars="2500" w:left="100"/>
    </w:pPr>
  </w:style>
  <w:style w:type="paragraph" w:styleId="a5">
    <w:name w:val="footer"/>
    <w:basedOn w:val="a"/>
    <w:link w:val="Char1"/>
    <w:autoRedefine/>
    <w:uiPriority w:val="99"/>
    <w:qFormat/>
    <w:rsid w:val="004F1251"/>
    <w:pPr>
      <w:tabs>
        <w:tab w:val="center" w:pos="4153"/>
        <w:tab w:val="right" w:pos="8306"/>
      </w:tabs>
      <w:snapToGrid w:val="0"/>
      <w:jc w:val="left"/>
    </w:pPr>
    <w:rPr>
      <w:sz w:val="18"/>
      <w:szCs w:val="18"/>
    </w:rPr>
  </w:style>
  <w:style w:type="paragraph" w:styleId="a6">
    <w:name w:val="header"/>
    <w:basedOn w:val="a"/>
    <w:link w:val="Char2"/>
    <w:autoRedefine/>
    <w:qFormat/>
    <w:rsid w:val="004F1251"/>
    <w:pPr>
      <w:pBdr>
        <w:bottom w:val="single" w:sz="6" w:space="1" w:color="auto"/>
      </w:pBdr>
      <w:tabs>
        <w:tab w:val="center" w:pos="4153"/>
        <w:tab w:val="right" w:pos="8306"/>
      </w:tabs>
      <w:snapToGrid w:val="0"/>
      <w:jc w:val="center"/>
    </w:pPr>
    <w:rPr>
      <w:sz w:val="18"/>
      <w:szCs w:val="18"/>
    </w:rPr>
  </w:style>
  <w:style w:type="paragraph" w:styleId="2">
    <w:name w:val="Body Text First Indent 2"/>
    <w:basedOn w:val="a3"/>
    <w:next w:val="a"/>
    <w:link w:val="2Char"/>
    <w:uiPriority w:val="99"/>
    <w:qFormat/>
    <w:rsid w:val="004F1251"/>
    <w:pPr>
      <w:spacing w:after="0"/>
      <w:ind w:left="200" w:firstLineChars="200" w:firstLine="200"/>
    </w:pPr>
    <w:rPr>
      <w:rFonts w:ascii="Times New Roman" w:eastAsia="仿宋_GB2312" w:hAnsi="Times New Roman" w:cs="Calibri"/>
      <w:sz w:val="32"/>
      <w:szCs w:val="21"/>
    </w:rPr>
  </w:style>
  <w:style w:type="character" w:styleId="a7">
    <w:name w:val="FollowedHyperlink"/>
    <w:basedOn w:val="a0"/>
    <w:autoRedefine/>
    <w:qFormat/>
    <w:rsid w:val="004F1251"/>
    <w:rPr>
      <w:color w:val="333333"/>
      <w:u w:val="none"/>
    </w:rPr>
  </w:style>
  <w:style w:type="character" w:styleId="a8">
    <w:name w:val="Emphasis"/>
    <w:basedOn w:val="a0"/>
    <w:autoRedefine/>
    <w:qFormat/>
    <w:rsid w:val="004F1251"/>
  </w:style>
  <w:style w:type="character" w:styleId="HTML">
    <w:name w:val="HTML Definition"/>
    <w:basedOn w:val="a0"/>
    <w:autoRedefine/>
    <w:qFormat/>
    <w:rsid w:val="004F1251"/>
  </w:style>
  <w:style w:type="character" w:styleId="HTML0">
    <w:name w:val="HTML Variable"/>
    <w:basedOn w:val="a0"/>
    <w:autoRedefine/>
    <w:qFormat/>
    <w:rsid w:val="004F1251"/>
  </w:style>
  <w:style w:type="character" w:styleId="a9">
    <w:name w:val="Hyperlink"/>
    <w:basedOn w:val="a0"/>
    <w:autoRedefine/>
    <w:qFormat/>
    <w:rsid w:val="004F1251"/>
    <w:rPr>
      <w:color w:val="333333"/>
      <w:u w:val="none"/>
    </w:rPr>
  </w:style>
  <w:style w:type="character" w:styleId="HTML1">
    <w:name w:val="HTML Code"/>
    <w:basedOn w:val="a0"/>
    <w:autoRedefine/>
    <w:qFormat/>
    <w:rsid w:val="004F1251"/>
    <w:rPr>
      <w:rFonts w:ascii="Courier New" w:hAnsi="Courier New"/>
      <w:sz w:val="20"/>
    </w:rPr>
  </w:style>
  <w:style w:type="character" w:styleId="HTML2">
    <w:name w:val="HTML Cite"/>
    <w:basedOn w:val="a0"/>
    <w:autoRedefine/>
    <w:qFormat/>
    <w:rsid w:val="004F1251"/>
  </w:style>
  <w:style w:type="character" w:customStyle="1" w:styleId="dt52">
    <w:name w:val="dt52"/>
    <w:basedOn w:val="a0"/>
    <w:autoRedefine/>
    <w:qFormat/>
    <w:rsid w:val="004F1251"/>
  </w:style>
  <w:style w:type="character" w:customStyle="1" w:styleId="dt42">
    <w:name w:val="dt42"/>
    <w:basedOn w:val="a0"/>
    <w:autoRedefine/>
    <w:qFormat/>
    <w:rsid w:val="004F1251"/>
  </w:style>
  <w:style w:type="character" w:customStyle="1" w:styleId="dt62">
    <w:name w:val="dt62"/>
    <w:basedOn w:val="a0"/>
    <w:autoRedefine/>
    <w:qFormat/>
    <w:rsid w:val="004F1251"/>
  </w:style>
  <w:style w:type="character" w:customStyle="1" w:styleId="Char2">
    <w:name w:val="页眉 Char"/>
    <w:basedOn w:val="a0"/>
    <w:link w:val="a6"/>
    <w:autoRedefine/>
    <w:qFormat/>
    <w:rsid w:val="004F1251"/>
    <w:rPr>
      <w:rFonts w:asciiTheme="minorHAnsi" w:eastAsiaTheme="minorEastAsia" w:hAnsiTheme="minorHAnsi" w:cstheme="minorBidi"/>
      <w:kern w:val="2"/>
      <w:sz w:val="18"/>
      <w:szCs w:val="18"/>
    </w:rPr>
  </w:style>
  <w:style w:type="character" w:customStyle="1" w:styleId="Char1">
    <w:name w:val="页脚 Char"/>
    <w:basedOn w:val="a0"/>
    <w:link w:val="a5"/>
    <w:autoRedefine/>
    <w:uiPriority w:val="99"/>
    <w:qFormat/>
    <w:rsid w:val="004F1251"/>
    <w:rPr>
      <w:rFonts w:asciiTheme="minorHAnsi" w:eastAsiaTheme="minorEastAsia" w:hAnsiTheme="minorHAnsi" w:cstheme="minorBidi"/>
      <w:kern w:val="2"/>
      <w:sz w:val="18"/>
      <w:szCs w:val="18"/>
    </w:rPr>
  </w:style>
  <w:style w:type="paragraph" w:styleId="aa">
    <w:name w:val="List Paragraph"/>
    <w:basedOn w:val="a"/>
    <w:autoRedefine/>
    <w:uiPriority w:val="99"/>
    <w:unhideWhenUsed/>
    <w:qFormat/>
    <w:rsid w:val="004F1251"/>
    <w:pPr>
      <w:ind w:firstLineChars="200" w:firstLine="420"/>
    </w:pPr>
  </w:style>
  <w:style w:type="character" w:customStyle="1" w:styleId="Char0">
    <w:name w:val="日期 Char"/>
    <w:basedOn w:val="a0"/>
    <w:link w:val="a4"/>
    <w:autoRedefine/>
    <w:qFormat/>
    <w:rsid w:val="004F1251"/>
    <w:rPr>
      <w:rFonts w:asciiTheme="minorHAnsi" w:eastAsiaTheme="minorEastAsia" w:hAnsiTheme="minorHAnsi" w:cstheme="minorBidi"/>
      <w:kern w:val="2"/>
      <w:sz w:val="21"/>
      <w:szCs w:val="24"/>
    </w:rPr>
  </w:style>
  <w:style w:type="character" w:customStyle="1" w:styleId="Char">
    <w:name w:val="正文文本缩进 Char"/>
    <w:basedOn w:val="a0"/>
    <w:link w:val="a3"/>
    <w:qFormat/>
    <w:rsid w:val="004F1251"/>
    <w:rPr>
      <w:rFonts w:asciiTheme="minorHAnsi" w:eastAsiaTheme="minorEastAsia" w:hAnsiTheme="minorHAnsi" w:cstheme="minorBidi"/>
      <w:kern w:val="2"/>
      <w:sz w:val="21"/>
      <w:szCs w:val="24"/>
    </w:rPr>
  </w:style>
  <w:style w:type="character" w:customStyle="1" w:styleId="2Char">
    <w:name w:val="正文首行缩进 2 Char"/>
    <w:basedOn w:val="Char"/>
    <w:link w:val="2"/>
    <w:uiPriority w:val="99"/>
    <w:qFormat/>
    <w:rsid w:val="004F1251"/>
    <w:rPr>
      <w:rFonts w:eastAsia="仿宋_GB2312" w:cs="Calibri"/>
      <w:sz w:val="32"/>
      <w:szCs w:val="21"/>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427C5805-9C93-4E99-AD80-A23EABEAE7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TotalTime>
  <Pages>9</Pages>
  <Words>689</Words>
  <Characters>3929</Characters>
  <Application>Microsoft Office Word</Application>
  <DocSecurity>0</DocSecurity>
  <Lines>32</Lines>
  <Paragraphs>9</Paragraphs>
  <ScaleCrop>false</ScaleCrop>
  <Company>HP</Company>
  <LinksUpToDate>false</LinksUpToDate>
  <CharactersWithSpaces>4609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8</cp:revision>
  <cp:lastPrinted>2024-09-10T09:19:00Z</cp:lastPrinted>
  <dcterms:created xsi:type="dcterms:W3CDTF">2023-05-06T10:27:00Z</dcterms:created>
  <dcterms:modified xsi:type="dcterms:W3CDTF">2024-09-10T09:19:00Z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2052-12.1.0.17827</vt:lpwstr>
  </property>
  <property fmtid="{D5CDD505-2E9C-101B-9397-08002B2CF9AE}" pid="3" name="KSOSaveFontToCloudKey">
    <vt:lpwstr>463883525_embed</vt:lpwstr>
  </property>
  <property fmtid="{D5CDD505-2E9C-101B-9397-08002B2CF9AE}" pid="4" name="ICV">
    <vt:lpwstr>BF1F4B0F214A44E682CCA3D815E605BB</vt:lpwstr>
  </property>
</Properties>
</file>