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长城小标宋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长城小标宋体" w:cs="Times New Roman"/>
          <w:b w:val="0"/>
          <w:bCs w:val="0"/>
          <w:color w:val="auto"/>
          <w:sz w:val="44"/>
          <w:szCs w:val="44"/>
        </w:rPr>
        <w:t>赣榆区审计局202</w:t>
      </w:r>
      <w:r>
        <w:rPr>
          <w:rFonts w:hint="default" w:ascii="Times New Roman" w:hAnsi="Times New Roman" w:eastAsia="长城小标宋体" w:cs="Times New Roman"/>
          <w:b w:val="0"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长城小标宋体" w:cs="Times New Roman"/>
          <w:b w:val="0"/>
          <w:bCs w:val="0"/>
          <w:color w:val="auto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长城小标宋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长城小标宋体" w:cs="Times New Roman"/>
          <w:b w:val="0"/>
          <w:bCs w:val="0"/>
          <w:color w:val="auto"/>
          <w:sz w:val="44"/>
          <w:szCs w:val="44"/>
        </w:rPr>
        <w:t>法治政府建设情况报告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市审计局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的正确领导下，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赣榆区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计局以习近平新时代中国特色社会主义思想为指导，深入学习贯彻党的二十大精神和习近平法治思想，将依法审计与法治政府建设紧密结合，认真履职尽责、担当作为，积极推进法治政府建设相关工作，充分发挥国家审计在促进党和国家治理中的建设性作用。现将有关工作情况汇报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一、推进法治政府建设的主要举措及成效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认真贯彻落实新修订审计法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局领导带头学法，强化法治意识和法治思维，推进法治政府建设和依法审计能力。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区政府常务会议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开展审计知识专题学习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领学了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新修订审计法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审计全覆盖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有关知识，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进一步增强了审计的影响力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二是在局机关组织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全体审计人员召开专题会议，学习贯彻新修订审计法，切实提高审计人员学法用法能力，提升审计工作质量和水平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组织干部职工参加省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厅关于新修订审计法视频培训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线上知识竞答活动，并积极鼓励内审人员和社会公众参与，有效扩大了宣传力度和覆盖面。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（二）持续推进依法高效履职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法全面履行审计监督职责，聚焦主责主业，依照法定职责、权限和程序行使审计监督权，统筹谋划和开展审计工作，不断拓展审计监督的广度和深度。2022年共完成审计项目15个，涉及财政、民生、资源环境、经济责任等多种类型。针对审计查出问题积极督促被审计单位整改落实，形成工作闭环，有效发挥审计的监督和保障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（三）推进依法科学民主决策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局党组认真贯彻执行民主集中制，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落实重大决策程序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。严格按照重大行政决策程序要求，依法依规编制2022年度审计项目计划，通过多种形式广泛征求意见建议，经合法性审查后，由局党组集体研究讨论并提交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委审计委员会审议。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（四）严格规范公正文明执法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始终将行政执法“三项制度”的要求融入审计工作，严格执行审计程序，规范审计执法行为，全年无行政复议、行政诉讼发生。不断强化依法审计理念和执法全流程质量管理意识，以项目计划、现场管控、审计报告、整改督促等各环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高质量要求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，确保依法依规开展审计。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强化审计执法全过程管理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坚持依法审计，规范审计执法程序，严格执法责任追究。严格执行审计机关业务会议制度，全面按照现场审计管理办法实施审计项目，按时召开进点会、周例会、中期会和撤点会，严格依法审计。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组织开展审计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质量检查，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提升审计执法质量。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二、主要负责人履行推进法治政府建设第一责任人职责情况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赣榆区审计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高度重视法治审计机关建设，始终坚持把党的领导贯彻落实到法治审计机关建设的各方面，坚决贯彻落实党中央加强法治政府建设重大决策部署。局主要负责人切实履行推进法治建设第一责任人职责，坚决贯彻落实习近平总书记关于审计法治建设的重要指示精神，始终把推进法治政府建设摆在全局工作的重要位置，将履行法治建设第一责任人职责情况列入年终述职重要内容。紧紧围绕法治政府建设的总体目标，坚持以身作则、以上率下、学以致用，带头运用法治思维依法开展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三、法治政府建设存在的不足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年，局法治政府建设取得了一定成效，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但也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存在一些不足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方面是普法宣传手段不够丰富，目前的普法宣传主要以发放通知文件、组织培训、集中宣传活动等传统方式进行，普法手段还需创新；另一方面是法治政府建设成效有待进一步提升，法治政府建设与审计工作实际结合需更加深入，依法行政、法治政府建设的经验总结推广能力仍需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四、2023年度推进法治政府建设的主要安排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（一）将习近平法治思想与审计工作深入结合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坚持党对审计工作的集中统一领导，依法全面履行审计监督职责，更好发挥审计监督职能作用。严格按照党中央、国务院关于法治建设的决策部署，执行好法治建设各项规定。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）继续严格落实行政执法“三项制度”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继续规范行政执法公示内容，促进行政执法更加公开透明，继续加强执法记录信息管理和运用，促进执法行为更加规范文明，继续健全法制审核机制，确保执法决定更加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）进一步扎实开展审计法治宣传教育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继续落实“谁执法谁普法”普法责任制，不断提高审计人员依法审计的意识和能力，全面推进法治审计机关建设，确保审计工作在法治轨道上健康运行。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连云港市赣榆区审计局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8" w:bottom="1701" w:left="1588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MjgyOTAwMDVjNTQwMTFlNjkyZDQxM2YzZjJiY2IifQ=="/>
  </w:docVars>
  <w:rsids>
    <w:rsidRoot w:val="381B1605"/>
    <w:rsid w:val="1441596D"/>
    <w:rsid w:val="17014D8E"/>
    <w:rsid w:val="30A35174"/>
    <w:rsid w:val="381B1605"/>
    <w:rsid w:val="3A517996"/>
    <w:rsid w:val="48CE4E4F"/>
    <w:rsid w:val="4FCD40CC"/>
    <w:rsid w:val="6293257D"/>
    <w:rsid w:val="7D7448EC"/>
    <w:rsid w:val="7E5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2523</Words>
  <Characters>2552</Characters>
  <Lines>0</Lines>
  <Paragraphs>0</Paragraphs>
  <TotalTime>60</TotalTime>
  <ScaleCrop>false</ScaleCrop>
  <LinksUpToDate>false</LinksUpToDate>
  <CharactersWithSpaces>2552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2023-03-28T09:02:00Z</dcterms:created>
  <dc:creator>莫小娒</dc:creator>
  <cp:lastModifiedBy>朱宏伟</cp:lastModifiedBy>
  <cp:lastPrinted>2023-03-31T02:01:00Z</cp:lastPrinted>
  <dcterms:modified xsi:type="dcterms:W3CDTF">2023-03-31T04:49:47Z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  <property fmtid="{D5CDD505-2E9C-101B-9397-08002B2CF9AE}" pid="3" name="ICV">
    <vt:lpwstr>B581AFC4A7C143F892640BA97F4C7149</vt:lpwstr>
  </property>
</Properties>
</file>