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加厚高强度地膜和全生物降解地膜应用</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技术明白纸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黑体" w:hAnsi="黑体" w:eastAsia="黑体" w:cs="黑体"/>
          <w:sz w:val="32"/>
          <w:szCs w:val="32"/>
        </w:rPr>
      </w:pPr>
      <w:r>
        <w:rPr>
          <w:rStyle w:val="7"/>
          <w:rFonts w:hint="eastAsia" w:ascii="黑体" w:hAnsi="黑体" w:eastAsia="黑体" w:cs="黑体"/>
          <w:sz w:val="32"/>
          <w:szCs w:val="32"/>
        </w:rPr>
        <w:t>一</w:t>
      </w:r>
      <w:r>
        <w:rPr>
          <w:rStyle w:val="7"/>
          <w:rFonts w:hint="eastAsia" w:ascii="黑体" w:hAnsi="黑体" w:eastAsia="黑体" w:cs="黑体"/>
          <w:sz w:val="32"/>
          <w:szCs w:val="32"/>
          <w:lang w:eastAsia="zh-CN"/>
        </w:rPr>
        <w:t>、</w:t>
      </w:r>
      <w:r>
        <w:rPr>
          <w:rStyle w:val="7"/>
          <w:rFonts w:hint="eastAsia" w:ascii="黑体" w:hAnsi="黑体" w:eastAsia="黑体" w:cs="黑体"/>
          <w:sz w:val="32"/>
          <w:szCs w:val="32"/>
        </w:rPr>
        <w:t>产品标准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sz w:val="32"/>
          <w:szCs w:val="32"/>
        </w:rPr>
      </w:pPr>
      <w:r>
        <w:rPr>
          <w:rStyle w:val="7"/>
          <w:sz w:val="32"/>
          <w:szCs w:val="32"/>
        </w:rPr>
        <w:t>1、加厚高强度地膜。</w:t>
      </w:r>
      <w:r>
        <w:rPr>
          <w:sz w:val="32"/>
          <w:szCs w:val="32"/>
        </w:rPr>
        <w:t>产品厚度、力学性能等指标应不低于《聚乙烯吹塑农用地面覆盖薄膜》(GB13735-2017</w:t>
      </w:r>
      <w:r>
        <w:rPr>
          <w:rFonts w:hint="eastAsia"/>
          <w:sz w:val="32"/>
          <w:szCs w:val="32"/>
          <w:lang w:eastAsia="zh-CN"/>
        </w:rPr>
        <w:t>）</w:t>
      </w:r>
      <w:r>
        <w:rPr>
          <w:sz w:val="32"/>
          <w:szCs w:val="32"/>
        </w:rPr>
        <w:t>中I类耐老化地膜有关要求，其中产品标称厚度不小于0.015mm，有效覆盖使用时间不低于180天，且使用后最大拉伸负荷、断裂标称应变等力学性能指标不小于初始值的50%。产品原材料中不得加入再生料以及国家明确禁止使用、不利于作物生长和有害土壤的助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sz w:val="32"/>
          <w:szCs w:val="32"/>
        </w:rPr>
      </w:pPr>
      <w:r>
        <w:rPr>
          <w:rStyle w:val="7"/>
          <w:sz w:val="32"/>
          <w:szCs w:val="32"/>
        </w:rPr>
        <w:t>2、全生物降解地膜。</w:t>
      </w:r>
      <w:r>
        <w:rPr>
          <w:sz w:val="32"/>
          <w:szCs w:val="32"/>
        </w:rPr>
        <w:t>产品厚度、力学性能等指标应符合《全生物农用地面覆盖薄膜》(GB/T35795-2017</w:t>
      </w:r>
      <w:r>
        <w:rPr>
          <w:rFonts w:hint="eastAsia"/>
          <w:sz w:val="32"/>
          <w:szCs w:val="32"/>
          <w:lang w:eastAsia="zh-CN"/>
        </w:rPr>
        <w:t>）</w:t>
      </w:r>
      <w:r>
        <w:rPr>
          <w:sz w:val="32"/>
          <w:szCs w:val="32"/>
        </w:rPr>
        <w:t>要求，主要成分为具有完全降解特性的脂肪族-芳香族共聚酯、脂肪族聚酯、二氧化碳-环氧化合物共聚物及其他可生物降解聚合物中的一种或者多种树脂，以及适当比例的淀粉、纤维素和其他无环境危害的无机填充物、功能性助剂等，不得含有聚乙</w:t>
      </w:r>
      <w:r>
        <w:rPr>
          <w:rFonts w:hint="default" w:asciiTheme="minorAscii" w:hAnsiTheme="minorAscii"/>
          <w:w w:val="96"/>
          <w:sz w:val="32"/>
          <w:szCs w:val="32"/>
        </w:rPr>
        <w:t>烯、聚丙烯等烯烃类原料。产品水蒸气透过率</w:t>
      </w:r>
      <w:r>
        <w:rPr>
          <w:rFonts w:hint="default" w:asciiTheme="minorAscii" w:hAnsiTheme="minorAscii"/>
          <w:w w:val="96"/>
          <w:sz w:val="32"/>
          <w:szCs w:val="32"/>
          <w:lang w:val="en-US" w:eastAsia="zh-CN"/>
        </w:rPr>
        <w:t>在</w:t>
      </w:r>
      <w:r>
        <w:rPr>
          <w:rFonts w:hint="default" w:asciiTheme="minorAscii" w:hAnsiTheme="minorAscii"/>
          <w:w w:val="96"/>
          <w:sz w:val="32"/>
          <w:szCs w:val="32"/>
        </w:rPr>
        <w:t>400g/(m2•24h</w:t>
      </w:r>
      <w:r>
        <w:rPr>
          <w:rFonts w:hint="eastAsia"/>
          <w:w w:val="96"/>
          <w:sz w:val="32"/>
          <w:szCs w:val="32"/>
          <w:lang w:eastAsia="zh-CN"/>
        </w:rPr>
        <w:t>）</w:t>
      </w:r>
      <w:r>
        <w:rPr>
          <w:sz w:val="32"/>
          <w:szCs w:val="32"/>
        </w:rPr>
        <w:t>以下，有效使用寿命在60天以上。使用后，可由自然界微生物作用引起降解，并最终完全降解变成二氧化碳或/和甲烷、水及其所含元素的矿化无机盐以及新的生物质。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Style w:val="7"/>
          <w:rFonts w:hint="eastAsia" w:ascii="黑体" w:hAnsi="黑体" w:eastAsia="黑体" w:cs="黑体"/>
          <w:sz w:val="32"/>
          <w:szCs w:val="32"/>
        </w:rPr>
      </w:pPr>
      <w:r>
        <w:rPr>
          <w:rStyle w:val="7"/>
          <w:rFonts w:hint="eastAsia" w:ascii="黑体" w:hAnsi="黑体" w:eastAsia="黑体" w:cs="黑体"/>
          <w:sz w:val="32"/>
          <w:szCs w:val="32"/>
        </w:rPr>
        <w:t>二</w:t>
      </w:r>
      <w:r>
        <w:rPr>
          <w:rStyle w:val="7"/>
          <w:rFonts w:hint="eastAsia" w:ascii="黑体" w:hAnsi="黑体" w:eastAsia="黑体" w:cs="黑体"/>
          <w:sz w:val="32"/>
          <w:szCs w:val="32"/>
          <w:lang w:eastAsia="zh-CN"/>
        </w:rPr>
        <w:t>、</w:t>
      </w:r>
      <w:r>
        <w:rPr>
          <w:rStyle w:val="7"/>
          <w:rFonts w:hint="eastAsia" w:ascii="黑体" w:hAnsi="黑体" w:eastAsia="黑体" w:cs="黑体"/>
          <w:sz w:val="32"/>
          <w:szCs w:val="32"/>
        </w:rPr>
        <w:t>适宜作物</w:t>
      </w:r>
    </w:p>
    <w:p>
      <w:pPr>
        <w:ind w:firstLine="643" w:firstLineChars="200"/>
        <w:rPr>
          <w:sz w:val="32"/>
          <w:szCs w:val="32"/>
        </w:rPr>
      </w:pPr>
      <w:r>
        <w:rPr>
          <w:rStyle w:val="7"/>
          <w:rFonts w:ascii="Times New Roman" w:hAnsi="Times New Roman" w:eastAsia="宋体" w:cs="Times New Roman"/>
          <w:kern w:val="0"/>
          <w:sz w:val="32"/>
          <w:szCs w:val="32"/>
          <w:lang w:val="en-US" w:eastAsia="zh-CN" w:bidi="ar"/>
        </w:rPr>
        <w:t>1、加厚高强度地膜。</w:t>
      </w:r>
      <w:r>
        <w:t>适宜作物主要包括黄瓜、西葫芦等瓜类，番茄、辣椒、茄子等茄果类，豇豆等豆类蔬菜以及西瓜、甜瓜、草</w:t>
      </w:r>
      <w:r>
        <w:rPr>
          <w:sz w:val="32"/>
          <w:szCs w:val="32"/>
        </w:rPr>
        <w:t>莓等。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sz w:val="32"/>
          <w:szCs w:val="32"/>
        </w:rPr>
      </w:pPr>
      <w:r>
        <w:rPr>
          <w:rStyle w:val="7"/>
          <w:sz w:val="32"/>
          <w:szCs w:val="32"/>
        </w:rPr>
        <w:t>2、全生物降解地膜。</w:t>
      </w:r>
      <w:r>
        <w:rPr>
          <w:sz w:val="32"/>
          <w:szCs w:val="32"/>
        </w:rPr>
        <w:t>适宜作物主要包括甘蓝、西兰花等甘蓝类，芋头、马铃薯等根茎类蔬菜及花生等。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Style w:val="7"/>
          <w:rFonts w:hint="eastAsia" w:ascii="黑体" w:hAnsi="黑体" w:eastAsia="黑体" w:cs="黑体"/>
          <w:sz w:val="32"/>
          <w:szCs w:val="32"/>
        </w:rPr>
      </w:pPr>
      <w:r>
        <w:rPr>
          <w:rStyle w:val="7"/>
          <w:rFonts w:hint="eastAsia" w:ascii="黑体" w:hAnsi="黑体" w:eastAsia="黑体" w:cs="黑体"/>
          <w:sz w:val="32"/>
          <w:szCs w:val="32"/>
        </w:rPr>
        <w:t>三</w:t>
      </w:r>
      <w:r>
        <w:rPr>
          <w:rStyle w:val="7"/>
          <w:rFonts w:hint="eastAsia" w:ascii="黑体" w:hAnsi="黑体" w:eastAsia="黑体" w:cs="黑体"/>
          <w:sz w:val="32"/>
          <w:szCs w:val="32"/>
          <w:lang w:eastAsia="zh-CN"/>
        </w:rPr>
        <w:t>、</w:t>
      </w:r>
      <w:r>
        <w:rPr>
          <w:rStyle w:val="7"/>
          <w:rFonts w:hint="eastAsia" w:ascii="黑体" w:hAnsi="黑体" w:eastAsia="黑体" w:cs="黑体"/>
          <w:sz w:val="32"/>
          <w:szCs w:val="32"/>
        </w:rPr>
        <w:t>产品选择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sz w:val="32"/>
          <w:szCs w:val="32"/>
        </w:rPr>
      </w:pPr>
      <w:r>
        <w:rPr>
          <w:sz w:val="32"/>
          <w:szCs w:val="32"/>
        </w:rPr>
        <w:t>全生物降解地膜产品必须在江苏或气候条件相似的周边地区开展过应用试验并取得良好应用效果评价或做好可行性论证后方可推广应用。根据作物及茬口，因地制宜科学选择全生物降解地膜产品，</w:t>
      </w:r>
      <w:r>
        <w:rPr>
          <w:rStyle w:val="7"/>
          <w:sz w:val="32"/>
          <w:szCs w:val="32"/>
        </w:rPr>
        <w:t>在颜色选择上，</w:t>
      </w:r>
      <w:r>
        <w:rPr>
          <w:sz w:val="32"/>
          <w:szCs w:val="32"/>
        </w:rPr>
        <w:t>以增温保墒为主要目的，应选用透明全生物降解地膜，以抑制杂草为主要目的，应选用黑色全生物降解地膜。</w:t>
      </w:r>
      <w:r>
        <w:rPr>
          <w:rStyle w:val="7"/>
          <w:sz w:val="32"/>
          <w:szCs w:val="32"/>
        </w:rPr>
        <w:t>在厚度选择上，</w:t>
      </w:r>
      <w:r>
        <w:rPr>
          <w:sz w:val="32"/>
          <w:szCs w:val="32"/>
        </w:rPr>
        <w:t>短季节作物可以选择厚度低于0.01mm的全生物降解地膜，如甘蓝、花生等，长季节作物可以选择厚度0.012mm的全生物降解地膜，如设施茄果类、瓜类蔬菜等，宽幅选择上参考普通PE地膜。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Style w:val="7"/>
          <w:rFonts w:hint="eastAsia" w:ascii="黑体" w:hAnsi="黑体" w:eastAsia="黑体" w:cs="黑体"/>
          <w:sz w:val="32"/>
          <w:szCs w:val="32"/>
        </w:rPr>
      </w:pPr>
      <w:r>
        <w:rPr>
          <w:rStyle w:val="7"/>
          <w:rFonts w:hint="eastAsia" w:ascii="黑体" w:hAnsi="黑体" w:eastAsia="黑体" w:cs="黑体"/>
          <w:sz w:val="32"/>
          <w:szCs w:val="32"/>
        </w:rPr>
        <w:t>四</w:t>
      </w:r>
      <w:r>
        <w:rPr>
          <w:rStyle w:val="7"/>
          <w:rFonts w:hint="eastAsia" w:ascii="黑体" w:hAnsi="黑体" w:eastAsia="黑体" w:cs="黑体"/>
          <w:sz w:val="32"/>
          <w:szCs w:val="32"/>
          <w:lang w:eastAsia="zh-CN"/>
        </w:rPr>
        <w:t>、</w:t>
      </w:r>
      <w:r>
        <w:rPr>
          <w:rStyle w:val="7"/>
          <w:rFonts w:hint="eastAsia" w:ascii="黑体" w:hAnsi="黑体" w:eastAsia="黑体" w:cs="黑体"/>
          <w:sz w:val="32"/>
          <w:szCs w:val="32"/>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sz w:val="32"/>
          <w:szCs w:val="32"/>
        </w:rPr>
      </w:pPr>
      <w:r>
        <w:rPr>
          <w:rStyle w:val="7"/>
          <w:sz w:val="32"/>
          <w:szCs w:val="32"/>
        </w:rPr>
        <w:t>一是选择适宜作物及茬口。</w:t>
      </w:r>
      <w:r>
        <w:rPr>
          <w:rStyle w:val="7"/>
          <w:color w:val="FF0000"/>
          <w:sz w:val="32"/>
          <w:szCs w:val="32"/>
        </w:rPr>
        <w:t>加厚高强度地膜不建议在大蒜上推广应用；全生物降解地膜禁止用于草莓生产，</w:t>
      </w:r>
      <w:r>
        <w:rPr>
          <w:sz w:val="32"/>
          <w:szCs w:val="32"/>
        </w:rPr>
        <w:t>大蒜、洋葱等栽培期较长的越冬露地茬口需经过严格试验验证，才可大面积推广应用。</w:t>
      </w:r>
      <w:r>
        <w:rPr>
          <w:rStyle w:val="7"/>
          <w:sz w:val="32"/>
          <w:szCs w:val="32"/>
        </w:rPr>
        <w:t>二是注意产品储存时间。</w:t>
      </w:r>
      <w:r>
        <w:rPr>
          <w:sz w:val="32"/>
          <w:szCs w:val="32"/>
        </w:rPr>
        <w:t>全生物降解地膜应遵循“一季一买”原则，尽量不储存太长的时间，储存于避光干燥的环境。</w:t>
      </w:r>
      <w:r>
        <w:rPr>
          <w:rStyle w:val="7"/>
          <w:sz w:val="32"/>
          <w:szCs w:val="32"/>
        </w:rPr>
        <w:t>三是严禁选用光氧降解地膜。</w:t>
      </w:r>
    </w:p>
    <w:p>
      <w:pPr>
        <w:pStyle w:val="3"/>
        <w:bidi w:val="0"/>
        <w:rPr>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283ECC-4F36-4C41-BB3D-0F41D2C403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44AE79-9B07-4799-8E6D-CF122967F1CB}"/>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3" w:fontKey="{5CC78955-307F-4850-82A7-C157191B11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jEyYjM0MWMyZTBmYzdjZmFlYTA5NDA1YWRlNzYifQ=="/>
  </w:docVars>
  <w:rsids>
    <w:rsidRoot w:val="0D462730"/>
    <w:rsid w:val="04A56CB1"/>
    <w:rsid w:val="090B2630"/>
    <w:rsid w:val="094D65C3"/>
    <w:rsid w:val="0AD24A02"/>
    <w:rsid w:val="0D462730"/>
    <w:rsid w:val="138C315A"/>
    <w:rsid w:val="2DFD5C73"/>
    <w:rsid w:val="3E0F2033"/>
    <w:rsid w:val="3EBB31BE"/>
    <w:rsid w:val="59762756"/>
    <w:rsid w:val="62F41879"/>
    <w:rsid w:val="6DA41587"/>
    <w:rsid w:val="7CFF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jc w:val="both"/>
    </w:pPr>
    <w:rPr>
      <w:rFonts w:eastAsia="仿宋_GB2312" w:asciiTheme="minorAscii" w:hAnsiTheme="minorAscii" w:cstheme="minorBidi"/>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样式12"/>
    <w:basedOn w:val="1"/>
    <w:next w:val="1"/>
    <w:autoRedefine/>
    <w:qFormat/>
    <w:uiPriority w:val="0"/>
    <w:pPr>
      <w:keepNext/>
      <w:keepLines/>
      <w:spacing w:before="340" w:beforeLines="0" w:after="330" w:afterLines="0" w:line="576" w:lineRule="auto"/>
      <w:outlineLvl w:val="0"/>
    </w:pPr>
    <w:rPr>
      <w:rFonts w:hint="default"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2024-03-13T00:20:00Z</dcterms:created>
  <dc:creator>王从连</dc:creator>
  <cp:lastModifiedBy>王从连</cp:lastModifiedBy>
  <cp:lastPrinted>2024-03-13T00:52:00Z</cp:lastPrinted>
  <dcterms:modified xsi:type="dcterms:W3CDTF">2024-03-13T09:07:41Z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473EF6BC94D04CE1932920DB5391EB8E_11</vt:lpwstr>
  </property>
</Properties>
</file>