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C80736">
      <w:pPr>
        <w:keepNext w:val="0"/>
        <w:keepLines w:val="0"/>
        <w:pageBreakBefore w:val="0"/>
        <w:kinsoku/>
        <w:wordWrap/>
        <w:overflowPunct/>
        <w:topLinePunct/>
        <w:autoSpaceDE/>
        <w:autoSpaceDN/>
        <w:bidi w:val="0"/>
        <w:adjustRightInd/>
        <w:snapToGrid/>
        <w:spacing w:line="540" w:lineRule="exact"/>
        <w:ind w:right="0" w:rightChars="0"/>
        <w:jc w:val="left"/>
        <w:textAlignment w:val="auto"/>
        <w:rPr>
          <w:rFonts w:hint="default" w:ascii="Times New Roman" w:hAnsi="Times New Roman" w:eastAsia="黑体" w:cs="Times New Roman"/>
          <w:color w:val="auto"/>
          <w:sz w:val="32"/>
          <w:szCs w:val="32"/>
          <w:highlight w:val="none"/>
          <w:u w:val="none"/>
          <w:lang w:val="en-US" w:eastAsia="zh-CN"/>
        </w:rPr>
      </w:pPr>
      <w:bookmarkStart w:id="0" w:name="_GoBack"/>
      <w:r>
        <w:rPr>
          <w:rFonts w:hint="default" w:ascii="Times New Roman" w:hAnsi="Times New Roman" w:eastAsia="黑体" w:cs="Times New Roman"/>
          <w:color w:val="auto"/>
          <w:sz w:val="32"/>
          <w:szCs w:val="32"/>
          <w:highlight w:val="none"/>
          <w:u w:val="none"/>
          <w:lang w:eastAsia="zh-CN"/>
        </w:rPr>
        <w:t>附件</w:t>
      </w:r>
      <w:r>
        <w:rPr>
          <w:rFonts w:hint="default" w:ascii="Times New Roman" w:hAnsi="Times New Roman" w:eastAsia="黑体" w:cs="Times New Roman"/>
          <w:color w:val="auto"/>
          <w:sz w:val="32"/>
          <w:szCs w:val="32"/>
          <w:highlight w:val="none"/>
          <w:u w:val="none"/>
          <w:lang w:val="en-US" w:eastAsia="zh-CN"/>
        </w:rPr>
        <w:t>2</w:t>
      </w:r>
      <w:r>
        <w:rPr>
          <w:rFonts w:hint="default" w:ascii="Times New Roman" w:hAnsi="Times New Roman" w:eastAsia="黑体" w:cs="Times New Roman"/>
          <w:color w:val="auto"/>
          <w:sz w:val="32"/>
          <w:szCs w:val="32"/>
          <w:highlight w:val="none"/>
          <w:u w:val="none"/>
          <w:lang w:eastAsia="zh-CN"/>
        </w:rPr>
        <w:t>：</w:t>
      </w:r>
    </w:p>
    <w:bookmarkEnd w:id="0"/>
    <w:p w14:paraId="09288FC0">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小标宋_GBK" w:cs="Times New Roman"/>
          <w:sz w:val="44"/>
          <w:szCs w:val="44"/>
          <w:highlight w:val="none"/>
          <w:lang w:val="en-US" w:eastAsia="zh-CN"/>
        </w:rPr>
      </w:pPr>
    </w:p>
    <w:p w14:paraId="3479B90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_GBK" w:cs="Times New Roman"/>
          <w:sz w:val="44"/>
          <w:szCs w:val="44"/>
          <w:highlight w:val="none"/>
          <w:lang w:val="en-US" w:eastAsia="zh-CN"/>
        </w:rPr>
      </w:pPr>
      <w:r>
        <w:rPr>
          <w:rFonts w:hint="default" w:ascii="Times New Roman" w:hAnsi="Times New Roman" w:eastAsia="方正小标宋_GBK" w:cs="Times New Roman"/>
          <w:sz w:val="44"/>
          <w:szCs w:val="44"/>
          <w:highlight w:val="none"/>
          <w:lang w:val="en-US" w:eastAsia="zh-CN"/>
        </w:rPr>
        <w:t>赣榆区高标准农田工程设施管护实施办法</w:t>
      </w:r>
    </w:p>
    <w:p w14:paraId="520F8B1A">
      <w:pPr>
        <w:keepNext w:val="0"/>
        <w:keepLines w:val="0"/>
        <w:pageBreakBefore w:val="0"/>
        <w:kinsoku/>
        <w:wordWrap/>
        <w:overflowPunct/>
        <w:topLinePunct/>
        <w:autoSpaceDE/>
        <w:autoSpaceDN/>
        <w:bidi w:val="0"/>
        <w:adjustRightInd/>
        <w:snapToGrid/>
        <w:spacing w:before="157" w:beforeLines="50" w:after="313" w:afterLines="100" w:line="540" w:lineRule="exact"/>
        <w:ind w:right="0" w:rightChars="0" w:firstLine="0" w:firstLineChars="0"/>
        <w:jc w:val="center"/>
        <w:textAlignment w:val="auto"/>
        <w:rPr>
          <w:rFonts w:hint="default" w:ascii="Times New Roman" w:hAnsi="Times New Roman" w:eastAsia="楷体_GB2312" w:cs="Times New Roman"/>
          <w:color w:val="auto"/>
          <w:sz w:val="32"/>
          <w:szCs w:val="32"/>
          <w:highlight w:val="none"/>
          <w:u w:val="none"/>
          <w:lang w:eastAsia="zh-CN"/>
        </w:rPr>
      </w:pPr>
      <w:r>
        <w:rPr>
          <w:rFonts w:hint="default" w:ascii="Times New Roman" w:hAnsi="Times New Roman" w:eastAsia="楷体_GB2312" w:cs="Times New Roman"/>
          <w:color w:val="auto"/>
          <w:sz w:val="32"/>
          <w:szCs w:val="32"/>
          <w:highlight w:val="none"/>
          <w:u w:val="none"/>
          <w:lang w:eastAsia="zh-CN"/>
        </w:rPr>
        <w:t>（</w:t>
      </w:r>
      <w:r>
        <w:rPr>
          <w:rFonts w:hint="default" w:ascii="Times New Roman" w:hAnsi="Times New Roman" w:eastAsia="楷体_GB2312" w:cs="Times New Roman"/>
          <w:color w:val="auto"/>
          <w:sz w:val="32"/>
          <w:szCs w:val="32"/>
          <w:highlight w:val="none"/>
          <w:u w:val="none"/>
          <w:lang w:val="en-US" w:eastAsia="zh-CN"/>
        </w:rPr>
        <w:t>征求意见稿</w:t>
      </w:r>
      <w:r>
        <w:rPr>
          <w:rFonts w:hint="default" w:ascii="Times New Roman" w:hAnsi="Times New Roman" w:eastAsia="楷体_GB2312" w:cs="Times New Roman"/>
          <w:color w:val="auto"/>
          <w:sz w:val="32"/>
          <w:szCs w:val="32"/>
          <w:highlight w:val="none"/>
          <w:u w:val="none"/>
          <w:lang w:eastAsia="zh-CN"/>
        </w:rPr>
        <w:t>）</w:t>
      </w:r>
    </w:p>
    <w:p w14:paraId="77DC457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rPr>
      </w:pPr>
    </w:p>
    <w:p w14:paraId="19E01EC2">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第一章 总则</w:t>
      </w:r>
    </w:p>
    <w:p w14:paraId="67F1633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黑体" w:cs="Times New Roman"/>
          <w:sz w:val="32"/>
          <w:szCs w:val="32"/>
          <w:highlight w:val="none"/>
        </w:rPr>
        <w:t>第一条</w:t>
      </w:r>
      <w:r>
        <w:rPr>
          <w:rFonts w:hint="default" w:ascii="Times New Roman" w:hAnsi="Times New Roman" w:eastAsia="仿宋_GB2312" w:cs="Times New Roman"/>
          <w:sz w:val="32"/>
          <w:szCs w:val="32"/>
          <w:highlight w:val="none"/>
          <w:lang w:val="en-US" w:eastAsia="zh-CN"/>
        </w:rPr>
        <w:t xml:space="preserve"> 为落实《中共中央办公厅 国务院办公厅关于印发〈逐步把永久基本农田建成高标准农田实施方案〉的通知》关于“县级政府对项目实施、工程质量、资金使用、运营管护等负主体责任”的规定，进一步加强和规范全区高标准农田工程设施建后管护工作，构建职责明确、权责一致、运行高效的管护长效机制，根据《高标准农田工程设施管护办法（试行）》（农建发〔2025〕4号）、《江苏省高标准农田工程设施管护实施办法》（苏农规〔2025〕4号）及《连云港市高标准农田工程设施管护制度》（连农〔2025〕112号）等文件精神，结合我区实际，特修订本实施办法。</w:t>
      </w:r>
    </w:p>
    <w:p w14:paraId="71A9E80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黑体" w:cs="Times New Roman"/>
          <w:sz w:val="32"/>
          <w:szCs w:val="32"/>
          <w:highlight w:val="none"/>
        </w:rPr>
        <w:t>第二条</w:t>
      </w:r>
      <w:r>
        <w:rPr>
          <w:rFonts w:hint="default" w:ascii="Times New Roman" w:hAnsi="Times New Roman" w:eastAsia="仿宋_GB2312" w:cs="Times New Roman"/>
          <w:sz w:val="32"/>
          <w:szCs w:val="32"/>
          <w:highlight w:val="none"/>
          <w:lang w:val="en-US" w:eastAsia="zh-CN"/>
        </w:rPr>
        <w:t xml:space="preserve"> 本办法所称高标准农田工程设施管护（以下简称“管护”），是指对已上图入库的高标准农田项目所形成的田块整治、灌溉与排水、田间道路、农田防护与生态环境保护、农田输配电等工程设施进行日常巡查、维修、养护和种植利用等管理活动，旨在保障工程设施在设计使用年限内保持完好、安全、正常运行。</w:t>
      </w:r>
    </w:p>
    <w:p w14:paraId="415DCB4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黑体" w:cs="Times New Roman"/>
          <w:sz w:val="32"/>
          <w:szCs w:val="32"/>
          <w:highlight w:val="none"/>
        </w:rPr>
        <w:t>第三条</w:t>
      </w:r>
      <w:r>
        <w:rPr>
          <w:rFonts w:hint="default"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本办法适用于本区行政区域内使用各级财政资金（包括中央预算内投资、省级及以上财政补助、区</w:t>
      </w:r>
      <w:r>
        <w:rPr>
          <w:rFonts w:hint="default" w:ascii="Times New Roman" w:hAnsi="Times New Roman" w:eastAsia="仿宋_GB2312" w:cs="Times New Roman"/>
          <w:sz w:val="32"/>
          <w:szCs w:val="32"/>
          <w:highlight w:val="none"/>
          <w:lang w:val="en-US" w:eastAsia="zh-CN"/>
        </w:rPr>
        <w:t>级财政</w:t>
      </w:r>
      <w:r>
        <w:rPr>
          <w:rFonts w:hint="default" w:ascii="Times New Roman" w:hAnsi="Times New Roman" w:eastAsia="仿宋_GB2312" w:cs="Times New Roman"/>
          <w:sz w:val="32"/>
          <w:szCs w:val="32"/>
          <w:highlight w:val="none"/>
        </w:rPr>
        <w:t>资金）建成的高标准农田项目的工程设施管护。成片开发</w:t>
      </w:r>
      <w:r>
        <w:rPr>
          <w:rFonts w:hint="default" w:ascii="Times New Roman" w:hAnsi="Times New Roman" w:eastAsia="仿宋_GB2312" w:cs="Times New Roman"/>
          <w:sz w:val="32"/>
          <w:szCs w:val="32"/>
          <w:highlight w:val="none"/>
          <w:lang w:val="en-US" w:eastAsia="zh-CN"/>
        </w:rPr>
        <w:t>等非农建设</w:t>
      </w:r>
      <w:r>
        <w:rPr>
          <w:rFonts w:hint="default" w:ascii="Times New Roman" w:hAnsi="Times New Roman" w:eastAsia="仿宋_GB2312" w:cs="Times New Roman"/>
          <w:sz w:val="32"/>
          <w:szCs w:val="32"/>
          <w:highlight w:val="none"/>
        </w:rPr>
        <w:t>占用补建项目工程设施管护参照执行。</w:t>
      </w:r>
    </w:p>
    <w:p w14:paraId="6CE3C47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黑体" w:cs="Times New Roman"/>
          <w:sz w:val="32"/>
          <w:szCs w:val="32"/>
          <w:highlight w:val="none"/>
        </w:rPr>
        <w:t>第四条</w:t>
      </w:r>
      <w:r>
        <w:rPr>
          <w:rFonts w:hint="default"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管护工作应遵循以下原则：</w:t>
      </w:r>
    </w:p>
    <w:p w14:paraId="53B39B2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（一）政府主导，属地管理。落实区级监管、镇</w:t>
      </w:r>
      <w:r>
        <w:rPr>
          <w:rFonts w:hint="default" w:ascii="Times New Roman" w:hAnsi="Times New Roman" w:eastAsia="仿宋_GB2312" w:cs="Times New Roman"/>
          <w:sz w:val="32"/>
          <w:szCs w:val="32"/>
          <w:highlight w:val="none"/>
          <w:lang w:val="en-US" w:eastAsia="zh-CN"/>
        </w:rPr>
        <w:t>级</w:t>
      </w:r>
      <w:r>
        <w:rPr>
          <w:rFonts w:hint="default" w:ascii="Times New Roman" w:hAnsi="Times New Roman" w:eastAsia="仿宋_GB2312" w:cs="Times New Roman"/>
          <w:sz w:val="32"/>
          <w:szCs w:val="32"/>
          <w:highlight w:val="none"/>
        </w:rPr>
        <w:t>主责、村级落实的属地管理责任制。</w:t>
      </w:r>
    </w:p>
    <w:p w14:paraId="7D81F5F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（二）权责一致，分类施策。明确所有权、使用权、管护权，根据设施属性（公益性、经营性）和受益范围，采取差异化管护模式。</w:t>
      </w:r>
    </w:p>
    <w:p w14:paraId="78E071E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（三）建管并重，长效运行。坚持项目建设与工程管护同步规划、同步部署、同步落实、同步考核。</w:t>
      </w:r>
    </w:p>
    <w:p w14:paraId="6846B0D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（四）多方参与，协同共治。建立使用者管护、受益者参与、专业机构服务的多元共治格局。</w:t>
      </w:r>
    </w:p>
    <w:p w14:paraId="2AF30C7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rPr>
      </w:pPr>
    </w:p>
    <w:p w14:paraId="57A3EAAD">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第二章 管护职责体系</w:t>
      </w:r>
    </w:p>
    <w:p w14:paraId="21CC7F4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黑体" w:cs="Times New Roman"/>
          <w:sz w:val="32"/>
          <w:szCs w:val="32"/>
          <w:highlight w:val="none"/>
        </w:rPr>
        <w:t>第五条</w:t>
      </w:r>
      <w:r>
        <w:rPr>
          <w:rFonts w:hint="default"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区农业农村局是全区高标准农田工程设施管护的行业主管部门，主要职责包括：</w:t>
      </w:r>
    </w:p>
    <w:p w14:paraId="25DB0E2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（一）贯彻执行国家、省、市关于高标准农田工程设施管护的方针政策、法律法规和技术标准。</w:t>
      </w:r>
    </w:p>
    <w:p w14:paraId="7CD2D07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（二）制定并完善区</w:t>
      </w:r>
      <w:r>
        <w:rPr>
          <w:rFonts w:hint="default" w:ascii="Times New Roman" w:hAnsi="Times New Roman" w:eastAsia="仿宋_GB2312" w:cs="Times New Roman"/>
          <w:sz w:val="32"/>
          <w:szCs w:val="32"/>
          <w:highlight w:val="none"/>
          <w:lang w:eastAsia="zh-CN"/>
        </w:rPr>
        <w:t>级</w:t>
      </w:r>
      <w:r>
        <w:rPr>
          <w:rFonts w:hint="default" w:ascii="Times New Roman" w:hAnsi="Times New Roman" w:eastAsia="仿宋_GB2312" w:cs="Times New Roman"/>
          <w:sz w:val="32"/>
          <w:szCs w:val="32"/>
          <w:highlight w:val="none"/>
        </w:rPr>
        <w:t>管护实施</w:t>
      </w:r>
      <w:r>
        <w:rPr>
          <w:rFonts w:hint="default" w:ascii="Times New Roman" w:hAnsi="Times New Roman" w:eastAsia="仿宋_GB2312" w:cs="Times New Roman"/>
          <w:sz w:val="32"/>
          <w:szCs w:val="32"/>
          <w:highlight w:val="none"/>
          <w:lang w:eastAsia="zh-CN"/>
        </w:rPr>
        <w:t>办法，统筹做好上图入库、档案管理等</w:t>
      </w:r>
      <w:r>
        <w:rPr>
          <w:rFonts w:hint="default" w:ascii="Times New Roman" w:hAnsi="Times New Roman" w:eastAsia="仿宋_GB2312" w:cs="Times New Roman"/>
          <w:sz w:val="32"/>
          <w:szCs w:val="32"/>
          <w:highlight w:val="none"/>
        </w:rPr>
        <w:t>。</w:t>
      </w:r>
    </w:p>
    <w:p w14:paraId="6C3F15E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（三）</w:t>
      </w:r>
      <w:r>
        <w:rPr>
          <w:rFonts w:hint="default" w:ascii="Times New Roman" w:hAnsi="Times New Roman" w:eastAsia="仿宋_GB2312" w:cs="Times New Roman"/>
          <w:sz w:val="32"/>
          <w:szCs w:val="32"/>
          <w:highlight w:val="none"/>
          <w:lang w:eastAsia="zh-CN"/>
        </w:rPr>
        <w:t>负责建立区级管护</w:t>
      </w:r>
      <w:r>
        <w:rPr>
          <w:rFonts w:hint="default" w:ascii="Times New Roman" w:hAnsi="Times New Roman" w:eastAsia="仿宋_GB2312" w:cs="Times New Roman"/>
          <w:sz w:val="32"/>
          <w:szCs w:val="32"/>
          <w:highlight w:val="none"/>
          <w:lang w:eastAsia="zh"/>
          <w:woUserID w:val="1"/>
        </w:rPr>
        <w:t>工作办公室</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开展管护政策宣传、</w:t>
      </w:r>
      <w:r>
        <w:rPr>
          <w:rFonts w:hint="default" w:ascii="Times New Roman" w:hAnsi="Times New Roman" w:eastAsia="仿宋_GB2312" w:cs="Times New Roman"/>
          <w:sz w:val="32"/>
          <w:szCs w:val="32"/>
          <w:highlight w:val="none"/>
          <w:lang w:eastAsia="zh-CN"/>
        </w:rPr>
        <w:t>业务</w:t>
      </w:r>
      <w:r>
        <w:rPr>
          <w:rFonts w:hint="default" w:ascii="Times New Roman" w:hAnsi="Times New Roman" w:eastAsia="仿宋_GB2312" w:cs="Times New Roman"/>
          <w:sz w:val="32"/>
          <w:szCs w:val="32"/>
          <w:highlight w:val="none"/>
        </w:rPr>
        <w:t>培训</w:t>
      </w:r>
      <w:r>
        <w:rPr>
          <w:rFonts w:hint="default" w:ascii="Times New Roman" w:hAnsi="Times New Roman" w:eastAsia="仿宋_GB2312" w:cs="Times New Roman"/>
          <w:sz w:val="32"/>
          <w:szCs w:val="32"/>
          <w:highlight w:val="none"/>
          <w:lang w:eastAsia="zh-CN"/>
        </w:rPr>
        <w:t>等</w:t>
      </w:r>
      <w:r>
        <w:rPr>
          <w:rFonts w:hint="default" w:ascii="Times New Roman" w:hAnsi="Times New Roman" w:eastAsia="仿宋_GB2312" w:cs="Times New Roman"/>
          <w:sz w:val="32"/>
          <w:szCs w:val="32"/>
          <w:highlight w:val="none"/>
        </w:rPr>
        <w:t>。</w:t>
      </w:r>
    </w:p>
    <w:p w14:paraId="7928062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rPr>
        <w:t>（四）统筹安排和管理区级管护补助资金，并对资金使用</w:t>
      </w:r>
      <w:r>
        <w:rPr>
          <w:rFonts w:hint="default" w:ascii="Times New Roman" w:hAnsi="Times New Roman" w:eastAsia="仿宋_GB2312" w:cs="Times New Roman"/>
          <w:sz w:val="32"/>
          <w:szCs w:val="32"/>
          <w:highlight w:val="none"/>
          <w:lang w:eastAsia="zh-CN"/>
        </w:rPr>
        <w:t>、档案管理等工作</w:t>
      </w:r>
      <w:r>
        <w:rPr>
          <w:rFonts w:hint="default" w:ascii="Times New Roman" w:hAnsi="Times New Roman" w:eastAsia="仿宋_GB2312" w:cs="Times New Roman"/>
          <w:sz w:val="32"/>
          <w:szCs w:val="32"/>
          <w:highlight w:val="none"/>
        </w:rPr>
        <w:t>进行监督和绩效评价。</w:t>
      </w:r>
    </w:p>
    <w:p w14:paraId="5620F4E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val="en-US" w:eastAsia="zh-CN"/>
        </w:rPr>
        <w:t>五</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eastAsia="zh-CN"/>
        </w:rPr>
        <w:t>督促和指导</w:t>
      </w:r>
      <w:r>
        <w:rPr>
          <w:rFonts w:hint="default" w:ascii="Times New Roman" w:hAnsi="Times New Roman" w:eastAsia="仿宋_GB2312" w:cs="Times New Roman"/>
          <w:sz w:val="32"/>
          <w:szCs w:val="32"/>
          <w:highlight w:val="none"/>
          <w:lang w:eastAsia="zh"/>
          <w:woUserID w:val="1"/>
        </w:rPr>
        <w:t>项目</w:t>
      </w:r>
      <w:r>
        <w:rPr>
          <w:rFonts w:hint="default" w:ascii="Times New Roman" w:hAnsi="Times New Roman" w:eastAsia="仿宋_GB2312" w:cs="Times New Roman"/>
          <w:sz w:val="32"/>
          <w:szCs w:val="32"/>
          <w:highlight w:val="none"/>
          <w:lang w:eastAsia="zh-CN"/>
        </w:rPr>
        <w:t>镇落实属地责任，做好</w:t>
      </w:r>
      <w:r>
        <w:rPr>
          <w:rFonts w:hint="default" w:ascii="Times New Roman" w:hAnsi="Times New Roman" w:eastAsia="仿宋_GB2312" w:cs="Times New Roman"/>
          <w:sz w:val="32"/>
          <w:szCs w:val="32"/>
          <w:highlight w:val="none"/>
        </w:rPr>
        <w:t>竣工验收</w:t>
      </w:r>
      <w:r>
        <w:rPr>
          <w:rFonts w:hint="default" w:ascii="Times New Roman" w:hAnsi="Times New Roman" w:eastAsia="仿宋_GB2312" w:cs="Times New Roman"/>
          <w:sz w:val="32"/>
          <w:szCs w:val="32"/>
          <w:highlight w:val="none"/>
          <w:lang w:eastAsia="zh-CN"/>
        </w:rPr>
        <w:t>、资产</w:t>
      </w:r>
      <w:r>
        <w:rPr>
          <w:rFonts w:hint="default" w:ascii="Times New Roman" w:hAnsi="Times New Roman" w:eastAsia="仿宋_GB2312" w:cs="Times New Roman"/>
          <w:sz w:val="32"/>
          <w:szCs w:val="32"/>
          <w:highlight w:val="none"/>
        </w:rPr>
        <w:t>登记、管护移交</w:t>
      </w:r>
      <w:r>
        <w:rPr>
          <w:rFonts w:hint="default" w:ascii="Times New Roman" w:hAnsi="Times New Roman" w:eastAsia="仿宋_GB2312" w:cs="Times New Roman"/>
          <w:sz w:val="32"/>
          <w:szCs w:val="32"/>
          <w:highlight w:val="none"/>
          <w:lang w:eastAsia="zh-CN"/>
        </w:rPr>
        <w:t>等工作，把资产纳入农村集体“三资”，</w:t>
      </w:r>
      <w:r>
        <w:rPr>
          <w:rFonts w:hint="default" w:ascii="Times New Roman" w:hAnsi="Times New Roman" w:eastAsia="仿宋_GB2312" w:cs="Times New Roman"/>
          <w:sz w:val="32"/>
          <w:szCs w:val="32"/>
          <w:highlight w:val="none"/>
          <w:lang w:eastAsia="zh"/>
          <w:woUserID w:val="2"/>
        </w:rPr>
        <w:t>建立健全资产管理台账</w:t>
      </w:r>
      <w:r>
        <w:rPr>
          <w:rFonts w:hint="default" w:ascii="Times New Roman" w:hAnsi="Times New Roman" w:eastAsia="仿宋_GB2312" w:cs="Times New Roman"/>
          <w:sz w:val="32"/>
          <w:szCs w:val="32"/>
          <w:highlight w:val="none"/>
          <w:lang w:eastAsia="zh-CN"/>
        </w:rPr>
        <w:t>。</w:t>
      </w:r>
    </w:p>
    <w:p w14:paraId="67F6BA7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黑体" w:cs="Times New Roman"/>
          <w:sz w:val="32"/>
          <w:szCs w:val="32"/>
          <w:highlight w:val="none"/>
        </w:rPr>
        <w:t>第六条</w:t>
      </w:r>
      <w:r>
        <w:rPr>
          <w:rFonts w:hint="default"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lang w:eastAsia="zh-CN"/>
        </w:rPr>
        <w:t>镇政府是本辖区管护工作的责任主体</w:t>
      </w:r>
      <w:r>
        <w:rPr>
          <w:rFonts w:hint="default" w:ascii="Times New Roman" w:hAnsi="Times New Roman" w:eastAsia="仿宋_GB2312" w:cs="Times New Roman"/>
          <w:sz w:val="32"/>
          <w:szCs w:val="32"/>
          <w:highlight w:val="none"/>
        </w:rPr>
        <w:t>，主要职责包括：</w:t>
      </w:r>
    </w:p>
    <w:p w14:paraId="4CCB9C0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（一）</w:t>
      </w:r>
      <w:r>
        <w:rPr>
          <w:rFonts w:hint="default" w:ascii="Times New Roman" w:hAnsi="Times New Roman" w:eastAsia="仿宋_GB2312" w:cs="Times New Roman"/>
          <w:sz w:val="32"/>
          <w:szCs w:val="32"/>
          <w:highlight w:val="none"/>
          <w:lang w:val="en-US" w:eastAsia="zh-CN"/>
          <w:woUserID w:val="1"/>
        </w:rPr>
        <w:t>各</w:t>
      </w:r>
      <w:r>
        <w:rPr>
          <w:rFonts w:hint="default" w:ascii="Times New Roman" w:hAnsi="Times New Roman" w:eastAsia="仿宋_GB2312" w:cs="Times New Roman"/>
          <w:sz w:val="32"/>
          <w:szCs w:val="32"/>
          <w:highlight w:val="none"/>
          <w:lang w:eastAsia="zh-CN"/>
        </w:rPr>
        <w:t>镇明确</w:t>
      </w:r>
      <w:r>
        <w:rPr>
          <w:rFonts w:hint="default" w:ascii="Times New Roman" w:hAnsi="Times New Roman" w:eastAsia="仿宋_GB2312" w:cs="Times New Roman"/>
          <w:sz w:val="32"/>
          <w:szCs w:val="32"/>
          <w:highlight w:val="none"/>
          <w:lang w:eastAsia="zh"/>
          <w:woUserID w:val="1"/>
        </w:rPr>
        <w:t>日常管理</w:t>
      </w:r>
      <w:r>
        <w:rPr>
          <w:rFonts w:hint="default" w:ascii="Times New Roman" w:hAnsi="Times New Roman" w:eastAsia="仿宋_GB2312" w:cs="Times New Roman"/>
          <w:sz w:val="32"/>
          <w:szCs w:val="32"/>
          <w:highlight w:val="none"/>
          <w:lang w:eastAsia="zh-CN"/>
        </w:rPr>
        <w:t>机构（部门）和专职人员工作职责。</w:t>
      </w:r>
    </w:p>
    <w:p w14:paraId="10B38FE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（二）制定本辖区管护实</w:t>
      </w:r>
      <w:r>
        <w:rPr>
          <w:rFonts w:hint="default" w:ascii="Times New Roman" w:hAnsi="Times New Roman" w:eastAsia="仿宋_GB2312" w:cs="Times New Roman"/>
          <w:sz w:val="32"/>
          <w:szCs w:val="32"/>
          <w:highlight w:val="none"/>
          <w:lang w:eastAsia="zh-CN"/>
        </w:rPr>
        <w:t>施细则、年度工作计划。</w:t>
      </w:r>
    </w:p>
    <w:p w14:paraId="1978388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lang w:eastAsia="zh"/>
          <w:woUserID w:val="1"/>
        </w:rPr>
      </w:pPr>
      <w:r>
        <w:rPr>
          <w:rFonts w:hint="default" w:ascii="Times New Roman" w:hAnsi="Times New Roman" w:eastAsia="仿宋_GB2312" w:cs="Times New Roman"/>
          <w:sz w:val="32"/>
          <w:szCs w:val="32"/>
          <w:highlight w:val="none"/>
        </w:rPr>
        <w:t>（三）</w:t>
      </w:r>
      <w:r>
        <w:rPr>
          <w:rFonts w:hint="default" w:ascii="Times New Roman" w:hAnsi="Times New Roman" w:eastAsia="仿宋_GB2312" w:cs="Times New Roman"/>
          <w:sz w:val="32"/>
          <w:szCs w:val="32"/>
          <w:highlight w:val="none"/>
          <w:lang w:eastAsia="zh"/>
          <w:woUserID w:val="1"/>
        </w:rPr>
        <w:t>各项目村</w:t>
      </w:r>
      <w:r>
        <w:rPr>
          <w:rFonts w:hint="default" w:ascii="Times New Roman" w:hAnsi="Times New Roman" w:eastAsia="仿宋_GB2312" w:cs="Times New Roman"/>
          <w:sz w:val="32"/>
          <w:szCs w:val="32"/>
          <w:highlight w:val="none"/>
          <w:lang w:eastAsia="zh-CN"/>
        </w:rPr>
        <w:t>做好工程设施资产登记、管护移交，明确管护责任主体、责任和标准，落实档案工作</w:t>
      </w:r>
      <w:r>
        <w:rPr>
          <w:rFonts w:hint="default" w:ascii="Times New Roman" w:hAnsi="Times New Roman" w:eastAsia="仿宋_GB2312" w:cs="Times New Roman"/>
          <w:sz w:val="32"/>
          <w:szCs w:val="32"/>
          <w:highlight w:val="none"/>
          <w:lang w:eastAsia="zh"/>
          <w:woUserID w:val="1"/>
        </w:rPr>
        <w:t>。</w:t>
      </w:r>
    </w:p>
    <w:p w14:paraId="17FB248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rPr>
        <w:t>（四）负</w:t>
      </w:r>
      <w:r>
        <w:rPr>
          <w:rFonts w:hint="default" w:ascii="Times New Roman" w:hAnsi="Times New Roman" w:eastAsia="仿宋_GB2312" w:cs="Times New Roman"/>
          <w:sz w:val="32"/>
          <w:szCs w:val="32"/>
          <w:highlight w:val="none"/>
          <w:lang w:eastAsia="zh-CN"/>
        </w:rPr>
        <w:t>责镇、村级配套管护资金的筹集和使用管理，确保管护资金足额到位。</w:t>
      </w:r>
    </w:p>
    <w:p w14:paraId="5476FF5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rPr>
        <w:t>（五）建立应急维修机</w:t>
      </w:r>
      <w:r>
        <w:rPr>
          <w:rFonts w:hint="default" w:ascii="Times New Roman" w:hAnsi="Times New Roman" w:eastAsia="仿宋_GB2312" w:cs="Times New Roman"/>
          <w:sz w:val="32"/>
          <w:szCs w:val="32"/>
          <w:highlight w:val="none"/>
          <w:lang w:eastAsia="zh-CN"/>
        </w:rPr>
        <w:t>制，组建相对稳定的镇村两级管护队伍，开展检查、管护、维修，及时处置村级无法解决的重大工程损毁和安全隐患。加强机耕路（桥）</w:t>
      </w:r>
      <w:r>
        <w:rPr>
          <w:rFonts w:hint="default" w:ascii="Times New Roman" w:hAnsi="Times New Roman" w:eastAsia="仿宋_GB2312" w:cs="Times New Roman"/>
          <w:sz w:val="32"/>
          <w:szCs w:val="32"/>
          <w:highlight w:val="none"/>
          <w:lang w:val="en-US" w:eastAsia="zh-CN"/>
        </w:rPr>
        <w:t>管理养护</w:t>
      </w:r>
      <w:r>
        <w:rPr>
          <w:rFonts w:hint="default" w:ascii="Times New Roman" w:hAnsi="Times New Roman" w:eastAsia="仿宋_GB2312" w:cs="Times New Roman"/>
          <w:sz w:val="32"/>
          <w:szCs w:val="32"/>
          <w:highlight w:val="none"/>
          <w:lang w:eastAsia="zh-CN"/>
        </w:rPr>
        <w:t>工作，防止超载车辆破坏行为发生。</w:t>
      </w:r>
    </w:p>
    <w:p w14:paraId="2896F4A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（六）负责辖区内管护工作的日常检查、督促整改和初步考核。</w:t>
      </w:r>
    </w:p>
    <w:p w14:paraId="5FEFFFD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黑体" w:cs="Times New Roman"/>
          <w:sz w:val="32"/>
          <w:szCs w:val="32"/>
          <w:highlight w:val="none"/>
        </w:rPr>
        <w:t>第七条</w:t>
      </w:r>
      <w:r>
        <w:rPr>
          <w:rFonts w:hint="default"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项目所在村村民委员会（或村级集体经济组织）是管护工作的具体落实主体，主要职责包括：</w:t>
      </w:r>
    </w:p>
    <w:p w14:paraId="6E22EF9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（一）负责接收、登记和保管高标准农田项目形成的资产，建立资产台账并定期公示。</w:t>
      </w:r>
    </w:p>
    <w:p w14:paraId="26B1B65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（二）作为管护责任主体，具体组织落实各项管护措施</w:t>
      </w:r>
      <w:r>
        <w:rPr>
          <w:rFonts w:hint="default" w:ascii="Times New Roman" w:hAnsi="Times New Roman" w:eastAsia="仿宋_GB2312" w:cs="Times New Roman"/>
          <w:sz w:val="32"/>
          <w:szCs w:val="32"/>
          <w:highlight w:val="none"/>
          <w:lang w:eastAsia="zh-CN"/>
        </w:rPr>
        <w:t>，动态建立项目</w:t>
      </w:r>
      <w:r>
        <w:rPr>
          <w:rFonts w:hint="default" w:ascii="Times New Roman" w:hAnsi="Times New Roman" w:eastAsia="仿宋_GB2312" w:cs="Times New Roman"/>
          <w:sz w:val="32"/>
          <w:szCs w:val="32"/>
          <w:highlight w:val="none"/>
          <w:lang w:eastAsia="zh"/>
          <w:woUserID w:val="1"/>
        </w:rPr>
        <w:t>区</w:t>
      </w:r>
      <w:r>
        <w:rPr>
          <w:rFonts w:hint="default" w:ascii="Times New Roman" w:hAnsi="Times New Roman" w:eastAsia="仿宋_GB2312" w:cs="Times New Roman"/>
          <w:sz w:val="32"/>
          <w:szCs w:val="32"/>
          <w:highlight w:val="none"/>
          <w:lang w:eastAsia="zh-CN"/>
        </w:rPr>
        <w:t>内</w:t>
      </w:r>
      <w:r>
        <w:rPr>
          <w:rFonts w:hint="default" w:ascii="Times New Roman" w:hAnsi="Times New Roman" w:eastAsia="仿宋_GB2312" w:cs="Times New Roman"/>
          <w:sz w:val="32"/>
          <w:szCs w:val="32"/>
          <w:highlight w:val="none"/>
          <w:lang w:eastAsia="zh"/>
          <w:woUserID w:val="1"/>
        </w:rPr>
        <w:t>农业</w:t>
      </w:r>
      <w:r>
        <w:rPr>
          <w:rFonts w:hint="default" w:ascii="Times New Roman" w:hAnsi="Times New Roman" w:eastAsia="仿宋_GB2312" w:cs="Times New Roman"/>
          <w:sz w:val="32"/>
          <w:szCs w:val="32"/>
          <w:highlight w:val="none"/>
          <w:lang w:eastAsia="zh-CN"/>
        </w:rPr>
        <w:t>种植利用台账，</w:t>
      </w:r>
      <w:r>
        <w:rPr>
          <w:rFonts w:hint="default" w:ascii="Times New Roman" w:hAnsi="Times New Roman" w:eastAsia="仿宋_GB2312" w:cs="Times New Roman"/>
          <w:sz w:val="32"/>
          <w:szCs w:val="32"/>
          <w:highlight w:val="none"/>
          <w:lang w:eastAsia="zh"/>
          <w:woUserID w:val="1"/>
        </w:rPr>
        <w:t>防止出现</w:t>
      </w:r>
      <w:r>
        <w:rPr>
          <w:rFonts w:hint="default" w:ascii="Times New Roman" w:hAnsi="Times New Roman" w:eastAsia="仿宋_GB2312" w:cs="Times New Roman"/>
          <w:kern w:val="2"/>
          <w:sz w:val="32"/>
          <w:szCs w:val="32"/>
          <w:highlight w:val="none"/>
          <w:lang w:val="en-US" w:eastAsia="zh-CN" w:bidi="ar-SA"/>
        </w:rPr>
        <w:t>“非农化”“非粮化”现象</w:t>
      </w:r>
      <w:r>
        <w:rPr>
          <w:rFonts w:hint="default" w:ascii="Times New Roman" w:hAnsi="Times New Roman" w:eastAsia="仿宋_GB2312" w:cs="Times New Roman"/>
          <w:kern w:val="2"/>
          <w:sz w:val="32"/>
          <w:szCs w:val="32"/>
          <w:highlight w:val="none"/>
          <w:lang w:val="en-US" w:eastAsia="zh" w:bidi="ar-SA"/>
          <w:woUserID w:val="1"/>
        </w:rPr>
        <w:t>，</w:t>
      </w:r>
      <w:r>
        <w:rPr>
          <w:rFonts w:hint="default" w:ascii="Times New Roman" w:hAnsi="Times New Roman" w:eastAsia="仿宋_GB2312" w:cs="Times New Roman"/>
          <w:sz w:val="32"/>
          <w:szCs w:val="32"/>
          <w:highlight w:val="none"/>
          <w:lang w:eastAsia="zh-CN"/>
        </w:rPr>
        <w:t>做好村级档案</w:t>
      </w:r>
      <w:r>
        <w:rPr>
          <w:rFonts w:hint="default" w:ascii="Times New Roman" w:hAnsi="Times New Roman" w:eastAsia="仿宋_GB2312" w:cs="Times New Roman"/>
          <w:sz w:val="32"/>
          <w:szCs w:val="32"/>
          <w:highlight w:val="none"/>
          <w:lang w:eastAsia="zh"/>
        </w:rPr>
        <w:t>的</w:t>
      </w:r>
      <w:r>
        <w:rPr>
          <w:rFonts w:hint="default" w:ascii="Times New Roman" w:hAnsi="Times New Roman" w:eastAsia="仿宋_GB2312" w:cs="Times New Roman"/>
          <w:sz w:val="32"/>
          <w:szCs w:val="32"/>
          <w:highlight w:val="none"/>
          <w:lang w:eastAsia="zh-CN"/>
        </w:rPr>
        <w:t>管理</w:t>
      </w:r>
      <w:r>
        <w:rPr>
          <w:rFonts w:hint="default" w:ascii="Times New Roman" w:hAnsi="Times New Roman" w:eastAsia="仿宋_GB2312" w:cs="Times New Roman"/>
          <w:sz w:val="32"/>
          <w:szCs w:val="32"/>
          <w:highlight w:val="none"/>
          <w:lang w:eastAsia="zh"/>
        </w:rPr>
        <w:t>与</w:t>
      </w:r>
      <w:r>
        <w:rPr>
          <w:rFonts w:hint="default" w:ascii="Times New Roman" w:hAnsi="Times New Roman" w:eastAsia="仿宋_GB2312" w:cs="Times New Roman"/>
          <w:sz w:val="32"/>
          <w:szCs w:val="32"/>
          <w:highlight w:val="none"/>
          <w:lang w:eastAsia="zh-CN"/>
        </w:rPr>
        <w:t>利用</w:t>
      </w:r>
      <w:r>
        <w:rPr>
          <w:rFonts w:hint="default" w:ascii="Times New Roman" w:hAnsi="Times New Roman" w:eastAsia="仿宋_GB2312" w:cs="Times New Roman"/>
          <w:sz w:val="32"/>
          <w:szCs w:val="32"/>
          <w:highlight w:val="none"/>
          <w:lang w:eastAsia="zh"/>
        </w:rPr>
        <w:t>工作</w:t>
      </w:r>
      <w:r>
        <w:rPr>
          <w:rFonts w:hint="default" w:ascii="Times New Roman" w:hAnsi="Times New Roman" w:eastAsia="仿宋_GB2312" w:cs="Times New Roman"/>
          <w:sz w:val="32"/>
          <w:szCs w:val="32"/>
          <w:highlight w:val="none"/>
        </w:rPr>
        <w:t>。</w:t>
      </w:r>
    </w:p>
    <w:p w14:paraId="1358E0E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（三）根据工程设施类型和权属，与管护人员、新型农业经营主体或专业化服务组织签订管护协议，明确各方权利义务。</w:t>
      </w:r>
    </w:p>
    <w:p w14:paraId="4ACEA52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（四）组织开展工程设施的日常巡查、日常保洁、轻微维修和情况上报。</w:t>
      </w:r>
    </w:p>
    <w:p w14:paraId="45780CA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（五）负责管护资金的使用申请、报账和村级公示，确保资金规范透明使用。</w:t>
      </w:r>
    </w:p>
    <w:p w14:paraId="5241F5F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（六）教育、引导村民和新型农业经营主体自觉爱护工程设施。</w:t>
      </w:r>
    </w:p>
    <w:p w14:paraId="3689980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黑体" w:cs="Times New Roman"/>
          <w:sz w:val="32"/>
          <w:szCs w:val="32"/>
          <w:highlight w:val="none"/>
        </w:rPr>
        <w:t>第八条</w:t>
      </w:r>
      <w:r>
        <w:rPr>
          <w:rFonts w:hint="default"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高标准农田工程设施的直接使用人（包括土地承包户、家庭农场、农民合作社、农业企业等）是管护的直接责任人，应履行以下责任：</w:t>
      </w:r>
    </w:p>
    <w:p w14:paraId="0CB66F1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（一）按照操作规程正确使用工程设施，并负责其日常看管、保洁和简单维护。</w:t>
      </w:r>
    </w:p>
    <w:p w14:paraId="3F80B85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（二）发现设施故障、损毁或存在安全隐患时，立即采取必要措施防止危害扩大，并及时向村级组织报告。</w:t>
      </w:r>
    </w:p>
    <w:p w14:paraId="540D2AB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（三）承担因自身使用不当、操作失误或管理疏忽等人为原因造成的工程设施维修费用和相应责任。</w:t>
      </w:r>
    </w:p>
    <w:p w14:paraId="250D731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rPr>
      </w:pPr>
    </w:p>
    <w:p w14:paraId="36BB9CF4">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第三章 管护内容与标准</w:t>
      </w:r>
    </w:p>
    <w:p w14:paraId="689D958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黑体" w:cs="Times New Roman"/>
          <w:sz w:val="32"/>
          <w:szCs w:val="32"/>
          <w:highlight w:val="none"/>
        </w:rPr>
        <w:t>第九条</w:t>
      </w:r>
      <w:r>
        <w:rPr>
          <w:rFonts w:hint="default"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田块整治工程管护</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保持田面平整，田块规格合理，满足机械化作业要求。田埂、护坡坚实完整，无垮塌、损毁现象。耕作层厚度和土壤肥力应得到保持和提升，防止地力下降。</w:t>
      </w:r>
    </w:p>
    <w:p w14:paraId="525331F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lang w:eastAsia="zh"/>
          <w:woUserID w:val="2"/>
        </w:rPr>
      </w:pPr>
      <w:r>
        <w:rPr>
          <w:rFonts w:hint="default" w:ascii="Times New Roman" w:hAnsi="Times New Roman" w:eastAsia="黑体" w:cs="Times New Roman"/>
          <w:sz w:val="32"/>
          <w:szCs w:val="32"/>
          <w:highlight w:val="none"/>
        </w:rPr>
        <w:t>第十条</w:t>
      </w:r>
      <w:r>
        <w:rPr>
          <w:rFonts w:hint="default"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灌溉与排水工程管护</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灌溉渠道、排水沟道保持畅通，定期清淤除杂。输水管道、出水口、控制闸阀等设施完好，无渗漏、堵塞。泵站、水闸、渡槽、蓄水池等建筑物结构安全，机电设备运行正常，定期进行保养。</w:t>
      </w:r>
      <w:r>
        <w:rPr>
          <w:rFonts w:hint="default" w:ascii="Times New Roman" w:hAnsi="Times New Roman" w:eastAsia="仿宋_GB2312" w:cs="Times New Roman"/>
          <w:sz w:val="32"/>
          <w:szCs w:val="32"/>
          <w:highlight w:val="none"/>
          <w:lang w:eastAsia="zh"/>
          <w:woUserID w:val="1"/>
        </w:rPr>
        <w:t>机耕桥、渡槽、</w:t>
      </w:r>
      <w:r>
        <w:rPr>
          <w:rFonts w:hint="default" w:ascii="Times New Roman" w:hAnsi="Times New Roman" w:eastAsia="仿宋_GB2312" w:cs="Times New Roman"/>
          <w:sz w:val="32"/>
          <w:szCs w:val="32"/>
          <w:highlight w:val="none"/>
        </w:rPr>
        <w:t>涵</w:t>
      </w:r>
      <w:r>
        <w:rPr>
          <w:rFonts w:hint="default" w:ascii="Times New Roman" w:hAnsi="Times New Roman" w:eastAsia="仿宋_GB2312" w:cs="Times New Roman"/>
          <w:sz w:val="32"/>
          <w:szCs w:val="32"/>
          <w:highlight w:val="none"/>
          <w:lang w:eastAsia="zh"/>
          <w:woUserID w:val="1"/>
        </w:rPr>
        <w:t>洞</w:t>
      </w:r>
      <w:r>
        <w:rPr>
          <w:rFonts w:hint="default" w:ascii="Times New Roman" w:hAnsi="Times New Roman" w:eastAsia="仿宋_GB2312" w:cs="Times New Roman"/>
          <w:sz w:val="32"/>
          <w:szCs w:val="32"/>
          <w:highlight w:val="none"/>
        </w:rPr>
        <w:t>等交叉建筑物完好畅通。</w:t>
      </w:r>
    </w:p>
    <w:p w14:paraId="0FE593F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黑体" w:cs="Times New Roman"/>
          <w:sz w:val="32"/>
          <w:szCs w:val="32"/>
          <w:highlight w:val="none"/>
        </w:rPr>
        <w:t>第十一条</w:t>
      </w:r>
      <w:r>
        <w:rPr>
          <w:rFonts w:hint="default"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田间道路工程管护</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田间道路路面平整，无严重坑洼、沉陷。路肩、边坡保持完整，无冲沟或坍塌</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满足农机安全下田需求。交通标志清晰完好。</w:t>
      </w:r>
    </w:p>
    <w:p w14:paraId="5FB718A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woUserID w:val="2"/>
        </w:rPr>
      </w:pPr>
      <w:r>
        <w:rPr>
          <w:rFonts w:hint="default" w:ascii="Times New Roman" w:hAnsi="Times New Roman" w:eastAsia="黑体" w:cs="Times New Roman"/>
          <w:sz w:val="32"/>
          <w:szCs w:val="32"/>
          <w:highlight w:val="none"/>
        </w:rPr>
        <w:t>第十二条</w:t>
      </w:r>
      <w:r>
        <w:rPr>
          <w:rFonts w:hint="default"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农田防护与生态环境工程管护</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生态护坡、岸坡防护等工程结构稳定，</w:t>
      </w:r>
      <w:r>
        <w:rPr>
          <w:rFonts w:hint="default" w:ascii="Times New Roman" w:hAnsi="Times New Roman" w:eastAsia="仿宋_GB2312" w:cs="Times New Roman"/>
          <w:sz w:val="32"/>
          <w:szCs w:val="32"/>
          <w:highlight w:val="none"/>
          <w:lang w:eastAsia="zh"/>
          <w:woUserID w:val="2"/>
        </w:rPr>
        <w:t>农田防护林网林木存活率较高，工程保持总体完整且能够有效发挥作用。</w:t>
      </w:r>
    </w:p>
    <w:p w14:paraId="5C53A42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黑体" w:cs="Times New Roman"/>
          <w:sz w:val="32"/>
          <w:szCs w:val="32"/>
          <w:highlight w:val="none"/>
        </w:rPr>
        <w:t>第十三条</w:t>
      </w:r>
      <w:r>
        <w:rPr>
          <w:rFonts w:hint="default"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农田输配电工程管护</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农田输电线路架设规范，变配电设施运行安全可靠，围栏、警示标志齐全醒目。定期检查线路和设备，杜绝私拉乱接等违规用电行为。</w:t>
      </w:r>
    </w:p>
    <w:p w14:paraId="67E7C8B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黑体" w:cs="Times New Roman"/>
          <w:sz w:val="32"/>
          <w:szCs w:val="32"/>
          <w:highlight w:val="none"/>
        </w:rPr>
        <w:t>第十四条</w:t>
      </w:r>
      <w:r>
        <w:rPr>
          <w:rFonts w:hint="default"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其他工程管护</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信息化设施（如智能灌溉、墒情监测、虫情监测、气象</w:t>
      </w:r>
      <w:r>
        <w:rPr>
          <w:rFonts w:hint="default" w:ascii="Times New Roman" w:hAnsi="Times New Roman" w:eastAsia="仿宋_GB2312" w:cs="Times New Roman"/>
          <w:sz w:val="32"/>
          <w:szCs w:val="32"/>
          <w:highlight w:val="none"/>
          <w:lang w:val="en-US" w:eastAsia="zh-CN"/>
        </w:rPr>
        <w:t>观测站</w:t>
      </w:r>
      <w:r>
        <w:rPr>
          <w:rFonts w:hint="default" w:ascii="Times New Roman" w:hAnsi="Times New Roman" w:eastAsia="仿宋_GB2312" w:cs="Times New Roman"/>
          <w:sz w:val="32"/>
          <w:szCs w:val="32"/>
          <w:highlight w:val="none"/>
        </w:rPr>
        <w:t>等）运行正常，数据传输准确。项目区公示牌、标识牌等保持整洁、信息清晰。</w:t>
      </w:r>
    </w:p>
    <w:p w14:paraId="4353705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lang w:val="en-US" w:eastAsia="zh"/>
          <w:woUserID w:val="1"/>
        </w:rPr>
      </w:pPr>
      <w:r>
        <w:rPr>
          <w:rFonts w:hint="default" w:ascii="Times New Roman" w:hAnsi="Times New Roman" w:eastAsia="黑体" w:cs="Times New Roman"/>
          <w:sz w:val="32"/>
          <w:szCs w:val="32"/>
          <w:highlight w:val="none"/>
          <w:lang w:eastAsia="zh-CN"/>
        </w:rPr>
        <w:t>第十五条</w:t>
      </w:r>
      <w:r>
        <w:rPr>
          <w:rFonts w:hint="default" w:ascii="Times New Roman" w:hAnsi="Times New Roman" w:eastAsia="仿宋_GB2312" w:cs="Times New Roman"/>
          <w:sz w:val="32"/>
          <w:szCs w:val="32"/>
          <w:highlight w:val="none"/>
          <w:lang w:val="en-US" w:eastAsia="zh-CN"/>
        </w:rPr>
        <w:t xml:space="preserve"> 种植利用</w:t>
      </w:r>
      <w:r>
        <w:rPr>
          <w:rFonts w:hint="default" w:ascii="Times New Roman" w:hAnsi="Times New Roman" w:eastAsia="仿宋_GB2312" w:cs="Times New Roman"/>
          <w:sz w:val="32"/>
          <w:szCs w:val="32"/>
          <w:highlight w:val="none"/>
        </w:rPr>
        <w:t>管护</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农田后续培肥和质量监测，</w:t>
      </w:r>
      <w:r>
        <w:rPr>
          <w:rFonts w:hint="default" w:ascii="Times New Roman" w:hAnsi="Times New Roman" w:eastAsia="仿宋_GB2312" w:cs="Times New Roman"/>
          <w:sz w:val="32"/>
          <w:szCs w:val="32"/>
          <w:highlight w:val="none"/>
          <w:lang w:eastAsia="zh-CN"/>
        </w:rPr>
        <w:t>项目村应</w:t>
      </w:r>
      <w:r>
        <w:rPr>
          <w:rFonts w:hint="default" w:ascii="Times New Roman" w:hAnsi="Times New Roman" w:eastAsia="仿宋_GB2312" w:cs="Times New Roman"/>
          <w:sz w:val="32"/>
          <w:szCs w:val="32"/>
          <w:highlight w:val="none"/>
          <w:lang w:val="en-US" w:eastAsia="zh-CN"/>
        </w:rPr>
        <w:t>建立项目区域内土地流转情况、种植主体和种植利用等</w:t>
      </w:r>
      <w:r>
        <w:rPr>
          <w:rFonts w:hint="default" w:ascii="Times New Roman" w:hAnsi="Times New Roman" w:eastAsia="仿宋_GB2312" w:cs="Times New Roman"/>
          <w:sz w:val="32"/>
          <w:szCs w:val="32"/>
          <w:highlight w:val="none"/>
          <w:lang w:eastAsia="zh-CN"/>
        </w:rPr>
        <w:t>运营管护台账</w:t>
      </w:r>
      <w:r>
        <w:rPr>
          <w:rFonts w:hint="default"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
          <w:woUserID w:val="1"/>
        </w:rPr>
        <w:t>鼓励</w:t>
      </w:r>
      <w:r>
        <w:rPr>
          <w:rFonts w:hint="default" w:ascii="Times New Roman" w:hAnsi="Times New Roman" w:eastAsia="仿宋_GB2312" w:cs="Times New Roman"/>
          <w:sz w:val="32"/>
          <w:szCs w:val="32"/>
          <w:highlight w:val="none"/>
          <w:lang w:val="en-US" w:eastAsia="zh-CN"/>
        </w:rPr>
        <w:t>动态更新高标准农田数量、质量、分布、种植利用及宜建地块等状况。</w:t>
      </w:r>
    </w:p>
    <w:p w14:paraId="42AF5223">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黑体" w:cs="Times New Roman"/>
          <w:sz w:val="32"/>
          <w:szCs w:val="32"/>
          <w:highlight w:val="none"/>
        </w:rPr>
      </w:pPr>
    </w:p>
    <w:p w14:paraId="239BF92A">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第四章 管护模式与机制</w:t>
      </w:r>
    </w:p>
    <w:p w14:paraId="1FF5858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黑体" w:cs="Times New Roman"/>
          <w:sz w:val="32"/>
          <w:szCs w:val="32"/>
          <w:highlight w:val="none"/>
        </w:rPr>
        <w:t>第十</w:t>
      </w:r>
      <w:r>
        <w:rPr>
          <w:rFonts w:hint="default" w:ascii="Times New Roman" w:hAnsi="Times New Roman" w:eastAsia="黑体" w:cs="Times New Roman"/>
          <w:sz w:val="32"/>
          <w:szCs w:val="32"/>
          <w:highlight w:val="none"/>
          <w:lang w:eastAsia="zh-CN"/>
        </w:rPr>
        <w:t>六</w:t>
      </w:r>
      <w:r>
        <w:rPr>
          <w:rFonts w:hint="default" w:ascii="Times New Roman" w:hAnsi="Times New Roman" w:eastAsia="黑体" w:cs="Times New Roman"/>
          <w:sz w:val="32"/>
          <w:szCs w:val="32"/>
          <w:highlight w:val="none"/>
        </w:rPr>
        <w:t>条</w:t>
      </w:r>
      <w:r>
        <w:rPr>
          <w:rFonts w:hint="default"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对机耕路、机耕桥、小型涵管、农田防护林、生态护岸、信息化监测设施等公益性基础设施，实行“村级负责制”。由村集体负责管护，可通过设立公益性岗位、</w:t>
      </w:r>
      <w:r>
        <w:rPr>
          <w:rFonts w:hint="default" w:ascii="Times New Roman" w:hAnsi="Times New Roman" w:eastAsia="仿宋_GB2312" w:cs="Times New Roman"/>
          <w:sz w:val="32"/>
          <w:szCs w:val="32"/>
          <w:highlight w:val="none"/>
          <w:lang w:val="en-US" w:eastAsia="zh-CN"/>
        </w:rPr>
        <w:t>网格员兼职巡视、</w:t>
      </w:r>
      <w:r>
        <w:rPr>
          <w:rFonts w:hint="default" w:ascii="Times New Roman" w:hAnsi="Times New Roman" w:eastAsia="仿宋_GB2312" w:cs="Times New Roman"/>
          <w:sz w:val="32"/>
          <w:szCs w:val="32"/>
          <w:highlight w:val="none"/>
        </w:rPr>
        <w:t>指定专人或划分责任区等方式落实日常管护。</w:t>
      </w:r>
    </w:p>
    <w:p w14:paraId="65D98A2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黑体" w:cs="Times New Roman"/>
          <w:sz w:val="32"/>
          <w:szCs w:val="32"/>
          <w:highlight w:val="none"/>
        </w:rPr>
        <w:t>第十</w:t>
      </w:r>
      <w:r>
        <w:rPr>
          <w:rFonts w:hint="default" w:ascii="Times New Roman" w:hAnsi="Times New Roman" w:eastAsia="黑体" w:cs="Times New Roman"/>
          <w:sz w:val="32"/>
          <w:szCs w:val="32"/>
          <w:highlight w:val="none"/>
          <w:lang w:eastAsia="zh-CN"/>
        </w:rPr>
        <w:t>七</w:t>
      </w:r>
      <w:r>
        <w:rPr>
          <w:rFonts w:hint="default" w:ascii="Times New Roman" w:hAnsi="Times New Roman" w:eastAsia="黑体" w:cs="Times New Roman"/>
          <w:sz w:val="32"/>
          <w:szCs w:val="32"/>
          <w:highlight w:val="none"/>
        </w:rPr>
        <w:t>条</w:t>
      </w:r>
      <w:r>
        <w:rPr>
          <w:rFonts w:hint="default"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对泵站机电设备、</w:t>
      </w:r>
      <w:r>
        <w:rPr>
          <w:rFonts w:hint="default" w:ascii="Times New Roman" w:hAnsi="Times New Roman" w:eastAsia="仿宋_GB2312" w:cs="Times New Roman"/>
          <w:sz w:val="32"/>
          <w:szCs w:val="32"/>
          <w:highlight w:val="none"/>
          <w:lang w:eastAsia="zh"/>
          <w:woUserID w:val="2"/>
        </w:rPr>
        <w:t>高效节水灌溉管网</w:t>
      </w:r>
      <w:r>
        <w:rPr>
          <w:rFonts w:hint="default" w:ascii="Times New Roman" w:hAnsi="Times New Roman" w:eastAsia="仿宋_GB2312" w:cs="Times New Roman"/>
          <w:sz w:val="32"/>
          <w:szCs w:val="32"/>
          <w:highlight w:val="none"/>
        </w:rPr>
        <w:t>、智能灌溉</w:t>
      </w:r>
      <w:r>
        <w:rPr>
          <w:rFonts w:hint="default" w:ascii="Times New Roman" w:hAnsi="Times New Roman" w:eastAsia="仿宋_GB2312" w:cs="Times New Roman"/>
          <w:sz w:val="32"/>
          <w:szCs w:val="32"/>
          <w:highlight w:val="none"/>
          <w:lang w:eastAsia="zh"/>
          <w:woUserID w:val="2"/>
        </w:rPr>
        <w:t>设备</w:t>
      </w:r>
      <w:r>
        <w:rPr>
          <w:rFonts w:hint="default" w:ascii="Times New Roman" w:hAnsi="Times New Roman" w:eastAsia="仿宋_GB2312" w:cs="Times New Roman"/>
          <w:sz w:val="32"/>
          <w:szCs w:val="32"/>
          <w:highlight w:val="none"/>
        </w:rPr>
        <w:t>等主要由新型农业经营主体使用的经营性设施，实行“使用人负责制”。按照“谁使用、谁管护”的原则，由使用人负责具体管护，村集体负责监督考核。</w:t>
      </w:r>
    </w:p>
    <w:p w14:paraId="62FB2BD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黑体" w:cs="Times New Roman"/>
          <w:sz w:val="32"/>
          <w:szCs w:val="32"/>
          <w:highlight w:val="none"/>
        </w:rPr>
        <w:t>第十</w:t>
      </w:r>
      <w:r>
        <w:rPr>
          <w:rFonts w:hint="default" w:ascii="Times New Roman" w:hAnsi="Times New Roman" w:eastAsia="黑体" w:cs="Times New Roman"/>
          <w:sz w:val="32"/>
          <w:szCs w:val="32"/>
          <w:highlight w:val="none"/>
          <w:lang w:eastAsia="zh-CN"/>
        </w:rPr>
        <w:t>八</w:t>
      </w:r>
      <w:r>
        <w:rPr>
          <w:rFonts w:hint="default" w:ascii="Times New Roman" w:hAnsi="Times New Roman" w:eastAsia="黑体" w:cs="Times New Roman"/>
          <w:sz w:val="32"/>
          <w:szCs w:val="32"/>
          <w:highlight w:val="none"/>
        </w:rPr>
        <w:t>条</w:t>
      </w:r>
      <w:r>
        <w:rPr>
          <w:rFonts w:hint="default"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鼓励有条件的镇或村集体，对集中连片、技术含量高的工程设施，通过政府购买服务、公开招标等方式，委托具有相应能力的专业化服务组织进行统一管护，探索“物业化”管理模式。</w:t>
      </w:r>
    </w:p>
    <w:p w14:paraId="32D5F98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黑体" w:cs="Times New Roman"/>
          <w:sz w:val="32"/>
          <w:szCs w:val="32"/>
          <w:highlight w:val="none"/>
        </w:rPr>
        <w:t>第十</w:t>
      </w:r>
      <w:r>
        <w:rPr>
          <w:rFonts w:hint="default" w:ascii="Times New Roman" w:hAnsi="Times New Roman" w:eastAsia="黑体" w:cs="Times New Roman"/>
          <w:sz w:val="32"/>
          <w:szCs w:val="32"/>
          <w:highlight w:val="none"/>
          <w:lang w:eastAsia="zh-CN"/>
        </w:rPr>
        <w:t>九</w:t>
      </w:r>
      <w:r>
        <w:rPr>
          <w:rFonts w:hint="default" w:ascii="Times New Roman" w:hAnsi="Times New Roman" w:eastAsia="黑体" w:cs="Times New Roman"/>
          <w:sz w:val="32"/>
          <w:szCs w:val="32"/>
          <w:highlight w:val="none"/>
        </w:rPr>
        <w:t>条</w:t>
      </w:r>
      <w:r>
        <w:rPr>
          <w:rFonts w:hint="default"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高标准农田原则上全部用于粮食生产</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农村土地经营权流转时，发包方或村集体必须在流转合同中单独设立条款，明确约定流入方对高标准农田工程设施的</w:t>
      </w:r>
      <w:r>
        <w:rPr>
          <w:rFonts w:hint="default" w:ascii="Times New Roman" w:hAnsi="Times New Roman" w:eastAsia="仿宋_GB2312" w:cs="Times New Roman"/>
          <w:sz w:val="32"/>
          <w:szCs w:val="32"/>
          <w:highlight w:val="none"/>
          <w:lang w:eastAsia="zh-CN"/>
        </w:rPr>
        <w:t>种植作物、</w:t>
      </w:r>
      <w:r>
        <w:rPr>
          <w:rFonts w:hint="default" w:ascii="Times New Roman" w:hAnsi="Times New Roman" w:eastAsia="仿宋_GB2312" w:cs="Times New Roman"/>
          <w:sz w:val="32"/>
          <w:szCs w:val="32"/>
          <w:highlight w:val="none"/>
        </w:rPr>
        <w:t>管护责任、管护标准、维修经费承担方式及违约责任，从源头上落实管护责任。</w:t>
      </w:r>
    </w:p>
    <w:p w14:paraId="3DD3BCA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黑体" w:cs="Times New Roman"/>
          <w:sz w:val="32"/>
          <w:szCs w:val="32"/>
          <w:highlight w:val="none"/>
        </w:rPr>
        <w:t>第</w:t>
      </w:r>
      <w:r>
        <w:rPr>
          <w:rFonts w:hint="default" w:ascii="Times New Roman" w:hAnsi="Times New Roman" w:eastAsia="黑体" w:cs="Times New Roman"/>
          <w:sz w:val="32"/>
          <w:szCs w:val="32"/>
          <w:highlight w:val="none"/>
          <w:lang w:eastAsia="zh-CN"/>
        </w:rPr>
        <w:t>二</w:t>
      </w:r>
      <w:r>
        <w:rPr>
          <w:rFonts w:hint="default" w:ascii="Times New Roman" w:hAnsi="Times New Roman" w:eastAsia="黑体" w:cs="Times New Roman"/>
          <w:sz w:val="32"/>
          <w:szCs w:val="32"/>
          <w:highlight w:val="none"/>
        </w:rPr>
        <w:t>十条</w:t>
      </w:r>
      <w:r>
        <w:rPr>
          <w:rFonts w:hint="default"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支持探索“保险+</w:t>
      </w:r>
      <w:r>
        <w:rPr>
          <w:rFonts w:hint="default" w:ascii="Times New Roman" w:hAnsi="Times New Roman" w:eastAsia="仿宋_GB2312" w:cs="Times New Roman"/>
          <w:sz w:val="32"/>
          <w:szCs w:val="32"/>
          <w:highlight w:val="none"/>
          <w:lang w:eastAsia="zh-CN"/>
        </w:rPr>
        <w:t>监理</w:t>
      </w:r>
      <w:r>
        <w:rPr>
          <w:rFonts w:hint="default"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rPr>
        <w:t>服务</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工程设施管护综合保险”等创新模式，引入金融和保险机构参与风险分担。</w:t>
      </w:r>
    </w:p>
    <w:p w14:paraId="59A002B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rPr>
      </w:pPr>
    </w:p>
    <w:p w14:paraId="11AA9BF0">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第五章 管护流程与实施</w:t>
      </w:r>
    </w:p>
    <w:p w14:paraId="4EC0BFB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黑体" w:cs="Times New Roman"/>
          <w:sz w:val="32"/>
          <w:szCs w:val="32"/>
          <w:highlight w:val="none"/>
        </w:rPr>
        <w:t>第二十</w:t>
      </w:r>
      <w:r>
        <w:rPr>
          <w:rFonts w:hint="default" w:ascii="Times New Roman" w:hAnsi="Times New Roman" w:eastAsia="黑体" w:cs="Times New Roman"/>
          <w:sz w:val="32"/>
          <w:szCs w:val="32"/>
          <w:highlight w:val="none"/>
          <w:lang w:eastAsia="zh-CN"/>
        </w:rPr>
        <w:t>一</w:t>
      </w:r>
      <w:r>
        <w:rPr>
          <w:rFonts w:hint="default" w:ascii="Times New Roman" w:hAnsi="Times New Roman" w:eastAsia="黑体" w:cs="Times New Roman"/>
          <w:sz w:val="32"/>
          <w:szCs w:val="32"/>
          <w:highlight w:val="none"/>
        </w:rPr>
        <w:t>条</w:t>
      </w:r>
      <w:r>
        <w:rPr>
          <w:rFonts w:hint="default"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高标准农田项目通过竣工验收后一个月内，由</w:t>
      </w:r>
      <w:r>
        <w:rPr>
          <w:rFonts w:hint="default" w:ascii="Times New Roman" w:hAnsi="Times New Roman" w:eastAsia="仿宋_GB2312" w:cs="Times New Roman"/>
          <w:sz w:val="32"/>
          <w:szCs w:val="32"/>
          <w:highlight w:val="none"/>
          <w:lang w:eastAsia="zh"/>
          <w:woUserID w:val="2"/>
        </w:rPr>
        <w:t>区农业农村局指导</w:t>
      </w:r>
      <w:r>
        <w:rPr>
          <w:rFonts w:hint="default" w:ascii="Times New Roman" w:hAnsi="Times New Roman" w:eastAsia="仿宋_GB2312" w:cs="Times New Roman"/>
          <w:sz w:val="32"/>
          <w:szCs w:val="32"/>
          <w:highlight w:val="none"/>
        </w:rPr>
        <w:t>镇</w:t>
      </w:r>
      <w:r>
        <w:rPr>
          <w:rFonts w:hint="default" w:ascii="Times New Roman" w:hAnsi="Times New Roman" w:eastAsia="仿宋_GB2312" w:cs="Times New Roman"/>
          <w:sz w:val="32"/>
          <w:szCs w:val="32"/>
          <w:highlight w:val="none"/>
          <w:lang w:eastAsia="zh"/>
          <w:woUserID w:val="1"/>
        </w:rPr>
        <w:t>级管护机构</w:t>
      </w:r>
      <w:r>
        <w:rPr>
          <w:rFonts w:hint="default" w:ascii="Times New Roman" w:hAnsi="Times New Roman" w:eastAsia="仿宋_GB2312" w:cs="Times New Roman"/>
          <w:sz w:val="32"/>
          <w:szCs w:val="32"/>
          <w:highlight w:val="none"/>
        </w:rPr>
        <w:t>组织项目施工单位及项目村，进行现场实地核查，清点工程设施数量、确认质量状况，填写高标准农田工程设施资产移交清单，办理正式书面移交手续。移交清单及相关图纸资料由镇和项目村分别存档，并报区农业农村局备案。</w:t>
      </w:r>
    </w:p>
    <w:p w14:paraId="24D75BD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黑体" w:cs="Times New Roman"/>
          <w:sz w:val="32"/>
          <w:szCs w:val="32"/>
          <w:highlight w:val="none"/>
        </w:rPr>
        <w:t>第二十</w:t>
      </w:r>
      <w:r>
        <w:rPr>
          <w:rFonts w:hint="default" w:ascii="Times New Roman" w:hAnsi="Times New Roman" w:eastAsia="黑体" w:cs="Times New Roman"/>
          <w:sz w:val="32"/>
          <w:szCs w:val="32"/>
          <w:highlight w:val="none"/>
          <w:lang w:eastAsia="zh-CN"/>
        </w:rPr>
        <w:t>二</w:t>
      </w:r>
      <w:r>
        <w:rPr>
          <w:rFonts w:hint="default" w:ascii="Times New Roman" w:hAnsi="Times New Roman" w:eastAsia="黑体" w:cs="Times New Roman"/>
          <w:sz w:val="32"/>
          <w:szCs w:val="32"/>
          <w:highlight w:val="none"/>
        </w:rPr>
        <w:t>条</w:t>
      </w:r>
      <w:r>
        <w:rPr>
          <w:rFonts w:hint="default"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管护责任人建立定期巡查制度。非农忙季节，每</w:t>
      </w:r>
      <w:r>
        <w:rPr>
          <w:rFonts w:hint="default" w:ascii="Times New Roman" w:hAnsi="Times New Roman" w:eastAsia="仿宋_GB2312" w:cs="Times New Roman"/>
          <w:sz w:val="32"/>
          <w:szCs w:val="32"/>
          <w:highlight w:val="none"/>
          <w:lang w:val="en-US" w:eastAsia="zh-CN"/>
        </w:rPr>
        <w:t>月</w:t>
      </w:r>
      <w:r>
        <w:rPr>
          <w:rFonts w:hint="default" w:ascii="Times New Roman" w:hAnsi="Times New Roman" w:eastAsia="仿宋_GB2312" w:cs="Times New Roman"/>
          <w:sz w:val="32"/>
          <w:szCs w:val="32"/>
          <w:highlight w:val="none"/>
        </w:rPr>
        <w:t>至少巡查</w:t>
      </w:r>
      <w:r>
        <w:rPr>
          <w:rFonts w:hint="default" w:ascii="Times New Roman" w:hAnsi="Times New Roman" w:eastAsia="仿宋_GB2312" w:cs="Times New Roman"/>
          <w:sz w:val="32"/>
          <w:szCs w:val="32"/>
          <w:highlight w:val="none"/>
          <w:lang w:eastAsia="zh"/>
          <w:woUserID w:val="1"/>
        </w:rPr>
        <w:t>1</w:t>
      </w:r>
      <w:r>
        <w:rPr>
          <w:rFonts w:hint="default" w:ascii="Times New Roman" w:hAnsi="Times New Roman" w:eastAsia="仿宋_GB2312" w:cs="Times New Roman"/>
          <w:sz w:val="32"/>
          <w:szCs w:val="32"/>
          <w:highlight w:val="none"/>
        </w:rPr>
        <w:t>次；农忙季节（如春耕、夏种、秋收），应增加巡查频次，每</w:t>
      </w:r>
      <w:r>
        <w:rPr>
          <w:rFonts w:hint="default" w:ascii="Times New Roman" w:hAnsi="Times New Roman" w:eastAsia="仿宋_GB2312" w:cs="Times New Roman"/>
          <w:sz w:val="32"/>
          <w:szCs w:val="32"/>
          <w:highlight w:val="none"/>
          <w:lang w:val="en-US" w:eastAsia="zh-CN"/>
        </w:rPr>
        <w:t>半月</w:t>
      </w:r>
      <w:r>
        <w:rPr>
          <w:rFonts w:hint="default" w:ascii="Times New Roman" w:hAnsi="Times New Roman" w:eastAsia="仿宋_GB2312" w:cs="Times New Roman"/>
          <w:sz w:val="32"/>
          <w:szCs w:val="32"/>
          <w:highlight w:val="none"/>
        </w:rPr>
        <w:t>不少于</w:t>
      </w:r>
      <w:r>
        <w:rPr>
          <w:rFonts w:hint="default" w:ascii="Times New Roman" w:hAnsi="Times New Roman" w:eastAsia="仿宋_GB2312" w:cs="Times New Roman"/>
          <w:sz w:val="32"/>
          <w:szCs w:val="32"/>
          <w:highlight w:val="none"/>
          <w:lang w:eastAsia="zh"/>
          <w:woUserID w:val="1"/>
        </w:rPr>
        <w:t>1</w:t>
      </w:r>
      <w:r>
        <w:rPr>
          <w:rFonts w:hint="default" w:ascii="Times New Roman" w:hAnsi="Times New Roman" w:eastAsia="仿宋_GB2312" w:cs="Times New Roman"/>
          <w:sz w:val="32"/>
          <w:szCs w:val="32"/>
          <w:highlight w:val="none"/>
        </w:rPr>
        <w:t>次。巡查应覆盖所有管护设施，重点检查设施完好性、运行状态和安全隐患，并如实、详细填写高标准农田工程设施巡查记录。</w:t>
      </w:r>
    </w:p>
    <w:p w14:paraId="5E336F3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黑体" w:cs="Times New Roman"/>
          <w:sz w:val="32"/>
          <w:szCs w:val="32"/>
          <w:highlight w:val="none"/>
        </w:rPr>
        <w:t>第二十</w:t>
      </w:r>
      <w:r>
        <w:rPr>
          <w:rFonts w:hint="default" w:ascii="Times New Roman" w:hAnsi="Times New Roman" w:eastAsia="黑体" w:cs="Times New Roman"/>
          <w:sz w:val="32"/>
          <w:szCs w:val="32"/>
          <w:highlight w:val="none"/>
          <w:lang w:eastAsia="zh-CN"/>
        </w:rPr>
        <w:t>三</w:t>
      </w:r>
      <w:r>
        <w:rPr>
          <w:rFonts w:hint="default" w:ascii="Times New Roman" w:hAnsi="Times New Roman" w:eastAsia="黑体" w:cs="Times New Roman"/>
          <w:sz w:val="32"/>
          <w:szCs w:val="32"/>
          <w:highlight w:val="none"/>
        </w:rPr>
        <w:t>条</w:t>
      </w:r>
      <w:r>
        <w:rPr>
          <w:rFonts w:hint="default"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建立分级分类的维修养护处置机制：</w:t>
      </w:r>
    </w:p>
    <w:p w14:paraId="2392902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（一）日常养护：对设施</w:t>
      </w:r>
      <w:r>
        <w:rPr>
          <w:rFonts w:hint="default" w:ascii="Times New Roman" w:hAnsi="Times New Roman" w:eastAsia="仿宋_GB2312" w:cs="Times New Roman"/>
          <w:sz w:val="32"/>
          <w:szCs w:val="32"/>
          <w:highlight w:val="none"/>
          <w:lang w:val="en-US" w:eastAsia="zh-CN"/>
        </w:rPr>
        <w:t>日常</w:t>
      </w:r>
      <w:r>
        <w:rPr>
          <w:rFonts w:hint="default" w:ascii="Times New Roman" w:hAnsi="Times New Roman" w:eastAsia="仿宋_GB2312" w:cs="Times New Roman"/>
          <w:sz w:val="32"/>
          <w:szCs w:val="32"/>
          <w:highlight w:val="none"/>
        </w:rPr>
        <w:t>保洁、清草、清淤等日常性、轻微性问题，由管护责任人随时发现、随时处理。</w:t>
      </w:r>
    </w:p>
    <w:p w14:paraId="0D22599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（二）一般维修：对局部损毁、设备一般性故障等问题，由村集体或使用人制定简单维修方案，组织力量进行维修。所需费用从管护资金中列支。</w:t>
      </w:r>
    </w:p>
    <w:p w14:paraId="22ED5D7D">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（三）重大维修：对因自然灾害、重大工程缺陷或老化等原因造成的整体损毁、功能丧失等重大问题，由村集体上报</w:t>
      </w:r>
      <w:r>
        <w:rPr>
          <w:rFonts w:hint="default" w:ascii="Times New Roman" w:hAnsi="Times New Roman" w:eastAsia="仿宋_GB2312" w:cs="Times New Roman"/>
          <w:sz w:val="32"/>
          <w:szCs w:val="32"/>
          <w:highlight w:val="none"/>
          <w:lang w:eastAsia="zh"/>
          <w:woUserID w:val="2"/>
        </w:rPr>
        <w:t>镇政府</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eastAsia="zh"/>
          <w:woUserID w:val="2"/>
        </w:rPr>
        <w:t>镇政府</w:t>
      </w:r>
      <w:r>
        <w:rPr>
          <w:rFonts w:hint="default" w:ascii="Times New Roman" w:hAnsi="Times New Roman" w:eastAsia="仿宋_GB2312" w:cs="Times New Roman"/>
          <w:sz w:val="32"/>
          <w:szCs w:val="32"/>
          <w:highlight w:val="none"/>
        </w:rPr>
        <w:t>应组织专业技术人员现场勘察，制定修复方案和预算，按程序组织</w:t>
      </w:r>
      <w:r>
        <w:rPr>
          <w:rFonts w:hint="default" w:ascii="Times New Roman" w:hAnsi="Times New Roman" w:eastAsia="仿宋_GB2312" w:cs="Times New Roman"/>
          <w:sz w:val="32"/>
          <w:szCs w:val="32"/>
          <w:highlight w:val="none"/>
          <w:lang w:val="en-US" w:eastAsia="zh-CN"/>
        </w:rPr>
        <w:t>修复</w:t>
      </w:r>
      <w:r>
        <w:rPr>
          <w:rFonts w:hint="default" w:ascii="Times New Roman" w:hAnsi="Times New Roman" w:eastAsia="仿宋_GB2312" w:cs="Times New Roman"/>
          <w:sz w:val="32"/>
          <w:szCs w:val="32"/>
          <w:highlight w:val="none"/>
        </w:rPr>
        <w:t>。在工程质量保修期内的，由镇</w:t>
      </w:r>
      <w:r>
        <w:rPr>
          <w:rFonts w:hint="default" w:ascii="Times New Roman" w:hAnsi="Times New Roman" w:eastAsia="仿宋_GB2312" w:cs="Times New Roman"/>
          <w:sz w:val="32"/>
          <w:szCs w:val="32"/>
          <w:highlight w:val="none"/>
          <w:lang w:eastAsia="zh"/>
          <w:woUserID w:val="1"/>
        </w:rPr>
        <w:t>政府</w:t>
      </w:r>
      <w:r>
        <w:rPr>
          <w:rFonts w:hint="default" w:ascii="Times New Roman" w:hAnsi="Times New Roman" w:eastAsia="仿宋_GB2312" w:cs="Times New Roman"/>
          <w:sz w:val="32"/>
          <w:szCs w:val="32"/>
          <w:highlight w:val="none"/>
        </w:rPr>
        <w:t>督促原施工单位负责修复。</w:t>
      </w:r>
    </w:p>
    <w:p w14:paraId="25510EF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黑体" w:cs="Times New Roman"/>
          <w:sz w:val="32"/>
          <w:szCs w:val="32"/>
          <w:highlight w:val="none"/>
        </w:rPr>
        <w:t>第二十</w:t>
      </w:r>
      <w:r>
        <w:rPr>
          <w:rFonts w:hint="default" w:ascii="Times New Roman" w:hAnsi="Times New Roman" w:eastAsia="黑体" w:cs="Times New Roman"/>
          <w:sz w:val="32"/>
          <w:szCs w:val="32"/>
          <w:highlight w:val="none"/>
          <w:lang w:eastAsia="zh-CN"/>
        </w:rPr>
        <w:t>四</w:t>
      </w:r>
      <w:r>
        <w:rPr>
          <w:rFonts w:hint="default" w:ascii="Times New Roman" w:hAnsi="Times New Roman" w:eastAsia="黑体" w:cs="Times New Roman"/>
          <w:sz w:val="32"/>
          <w:szCs w:val="32"/>
          <w:highlight w:val="none"/>
        </w:rPr>
        <w:t>条</w:t>
      </w:r>
      <w:r>
        <w:rPr>
          <w:rFonts w:hint="default"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lang w:eastAsia="zh-CN"/>
        </w:rPr>
        <w:t>严格按照省档案局、省档案馆、省农业农村厅《关于加强高标准农田建设档案工作的通知》要求，落实档案工作责任制</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eastAsia="zh-CN"/>
        </w:rPr>
        <w:t>落实专人负责，健全档案管理制度，配合标准档案室和必要的设施设备，</w:t>
      </w:r>
      <w:r>
        <w:rPr>
          <w:rFonts w:hint="default" w:ascii="Times New Roman" w:hAnsi="Times New Roman" w:eastAsia="仿宋_GB2312" w:cs="Times New Roman"/>
          <w:sz w:val="32"/>
          <w:szCs w:val="32"/>
          <w:highlight w:val="none"/>
        </w:rPr>
        <w:t>实行“一项目一档案”</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以</w:t>
      </w:r>
      <w:r>
        <w:rPr>
          <w:rFonts w:hint="default" w:ascii="Times New Roman" w:hAnsi="Times New Roman" w:eastAsia="仿宋_GB2312" w:cs="Times New Roman"/>
          <w:sz w:val="32"/>
          <w:szCs w:val="32"/>
          <w:highlight w:val="none"/>
          <w:lang w:val="en-US" w:eastAsia="zh"/>
          <w:woUserID w:val="2"/>
        </w:rPr>
        <w:t>镇</w:t>
      </w:r>
      <w:r>
        <w:rPr>
          <w:rFonts w:hint="default" w:ascii="Times New Roman" w:hAnsi="Times New Roman" w:eastAsia="仿宋_GB2312" w:cs="Times New Roman"/>
          <w:sz w:val="32"/>
          <w:szCs w:val="32"/>
          <w:highlight w:val="none"/>
          <w:lang w:val="en-US" w:eastAsia="zh-CN"/>
        </w:rPr>
        <w:t>为责任主体，在四方验收后、区级初验前完成全套纸质与电子档案归集，专室专柜存放；市级验收后按规定移交归档、永久保存。</w:t>
      </w:r>
      <w:r>
        <w:rPr>
          <w:rFonts w:hint="default" w:ascii="Times New Roman" w:hAnsi="Times New Roman" w:eastAsia="仿宋_GB2312" w:cs="Times New Roman"/>
          <w:sz w:val="32"/>
          <w:szCs w:val="32"/>
          <w:highlight w:val="none"/>
        </w:rPr>
        <w:t>积极运用信息化手段，</w:t>
      </w:r>
      <w:r>
        <w:rPr>
          <w:rFonts w:hint="default" w:ascii="Times New Roman" w:hAnsi="Times New Roman" w:eastAsia="仿宋_GB2312" w:cs="Times New Roman"/>
          <w:sz w:val="32"/>
          <w:szCs w:val="32"/>
          <w:highlight w:val="none"/>
          <w:lang w:eastAsia="zh-CN"/>
        </w:rPr>
        <w:t>推进电子文件收集、整理和归档，</w:t>
      </w:r>
      <w:r>
        <w:rPr>
          <w:rFonts w:hint="default" w:ascii="Times New Roman" w:hAnsi="Times New Roman" w:eastAsia="仿宋_GB2312" w:cs="Times New Roman"/>
          <w:sz w:val="32"/>
          <w:szCs w:val="32"/>
          <w:highlight w:val="none"/>
        </w:rPr>
        <w:t>实现管护过程电子化记录和管理。</w:t>
      </w:r>
      <w:r>
        <w:rPr>
          <w:rFonts w:hint="default" w:ascii="Times New Roman" w:hAnsi="Times New Roman" w:eastAsia="仿宋_GB2312" w:cs="Times New Roman"/>
          <w:sz w:val="32"/>
          <w:szCs w:val="32"/>
          <w:highlight w:val="none"/>
          <w:lang w:val="en-US" w:eastAsia="zh-CN"/>
        </w:rPr>
        <w:t>区农业农村局保存</w:t>
      </w:r>
      <w:r>
        <w:rPr>
          <w:rFonts w:hint="default" w:ascii="Times New Roman" w:hAnsi="Times New Roman" w:eastAsia="仿宋_GB2312" w:cs="Times New Roman"/>
          <w:sz w:val="32"/>
          <w:szCs w:val="32"/>
          <w:highlight w:val="none"/>
          <w:lang w:val="en-US" w:eastAsia="zh"/>
          <w:woUserID w:val="1"/>
        </w:rPr>
        <w:t>项目全流程档案</w:t>
      </w:r>
      <w:r>
        <w:rPr>
          <w:rFonts w:hint="default" w:ascii="Times New Roman" w:hAnsi="Times New Roman" w:eastAsia="仿宋_GB2312" w:cs="Times New Roman"/>
          <w:sz w:val="32"/>
          <w:szCs w:val="32"/>
          <w:highlight w:val="none"/>
          <w:lang w:val="en-US" w:eastAsia="zh-CN"/>
        </w:rPr>
        <w:t>资料和备份电子档案，实行分级管理、资源共享、全程可溯。</w:t>
      </w:r>
    </w:p>
    <w:p w14:paraId="75E8A8C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rPr>
      </w:pPr>
    </w:p>
    <w:p w14:paraId="475CDBA4">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第六章 管护资金保障与管理</w:t>
      </w:r>
    </w:p>
    <w:p w14:paraId="7A03245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黑体" w:cs="Times New Roman"/>
          <w:sz w:val="32"/>
          <w:szCs w:val="32"/>
          <w:highlight w:val="none"/>
        </w:rPr>
        <w:t>第二十</w:t>
      </w:r>
      <w:r>
        <w:rPr>
          <w:rFonts w:hint="default" w:ascii="Times New Roman" w:hAnsi="Times New Roman" w:eastAsia="黑体" w:cs="Times New Roman"/>
          <w:sz w:val="32"/>
          <w:szCs w:val="32"/>
          <w:highlight w:val="none"/>
          <w:lang w:eastAsia="zh-CN"/>
        </w:rPr>
        <w:t>五</w:t>
      </w:r>
      <w:r>
        <w:rPr>
          <w:rFonts w:hint="default" w:ascii="Times New Roman" w:hAnsi="Times New Roman" w:eastAsia="黑体" w:cs="Times New Roman"/>
          <w:sz w:val="32"/>
          <w:szCs w:val="32"/>
          <w:highlight w:val="none"/>
        </w:rPr>
        <w:t>条</w:t>
      </w:r>
      <w:r>
        <w:rPr>
          <w:rFonts w:hint="default"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建立以公共财政为引导、经营主体和受益者投入为基础、其他资金为补充的多元化管护资金筹措机制。具体渠道包括：</w:t>
      </w:r>
    </w:p>
    <w:p w14:paraId="353522F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lang w:val="en-US"/>
        </w:rPr>
      </w:pP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一</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财政资金：区级</w:t>
      </w:r>
      <w:r>
        <w:rPr>
          <w:rFonts w:hint="default" w:ascii="Times New Roman" w:hAnsi="Times New Roman" w:eastAsia="仿宋_GB2312" w:cs="Times New Roman"/>
          <w:sz w:val="32"/>
          <w:szCs w:val="32"/>
          <w:highlight w:val="none"/>
          <w:lang w:val="en-US" w:eastAsia="zh-CN"/>
        </w:rPr>
        <w:t>将高标准农田</w:t>
      </w:r>
      <w:r>
        <w:rPr>
          <w:rFonts w:hint="default" w:ascii="Times New Roman" w:hAnsi="Times New Roman" w:eastAsia="仿宋_GB2312" w:cs="Times New Roman"/>
          <w:sz w:val="32"/>
          <w:szCs w:val="32"/>
          <w:highlight w:val="none"/>
        </w:rPr>
        <w:t>管护经费</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eastAsia="zh"/>
          <w:woUserID w:val="1"/>
        </w:rPr>
        <w:t>5</w:t>
      </w:r>
      <w:r>
        <w:rPr>
          <w:rFonts w:hint="default" w:ascii="Times New Roman" w:hAnsi="Times New Roman" w:eastAsia="仿宋_GB2312" w:cs="Times New Roman"/>
          <w:sz w:val="32"/>
          <w:szCs w:val="32"/>
          <w:highlight w:val="none"/>
          <w:lang w:val="en-US" w:eastAsia="zh-CN"/>
        </w:rPr>
        <w:t>元/亩</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纳入农村公共服务运行维护</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管护</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经费</w:t>
      </w:r>
      <w:r>
        <w:rPr>
          <w:rFonts w:hint="default" w:ascii="Times New Roman" w:hAnsi="Times New Roman" w:eastAsia="仿宋_GB2312" w:cs="Times New Roman"/>
          <w:sz w:val="32"/>
          <w:szCs w:val="32"/>
          <w:highlight w:val="none"/>
          <w:lang w:val="en-US" w:eastAsia="zh-CN"/>
        </w:rPr>
        <w:t>统筹保障</w:t>
      </w:r>
      <w:r>
        <w:rPr>
          <w:rFonts w:hint="default" w:ascii="Times New Roman" w:hAnsi="Times New Roman" w:eastAsia="仿宋_GB2312" w:cs="Times New Roman"/>
          <w:sz w:val="32"/>
          <w:szCs w:val="32"/>
          <w:highlight w:val="none"/>
        </w:rPr>
        <w:t>，镇</w:t>
      </w:r>
      <w:r>
        <w:rPr>
          <w:rFonts w:hint="default" w:ascii="Times New Roman" w:hAnsi="Times New Roman" w:eastAsia="仿宋_GB2312" w:cs="Times New Roman"/>
          <w:sz w:val="32"/>
          <w:szCs w:val="32"/>
          <w:highlight w:val="none"/>
          <w:lang w:eastAsia="zh"/>
          <w:woUserID w:val="1"/>
        </w:rPr>
        <w:t>级</w:t>
      </w:r>
      <w:r>
        <w:rPr>
          <w:rFonts w:hint="default" w:ascii="Times New Roman" w:hAnsi="Times New Roman" w:eastAsia="仿宋_GB2312" w:cs="Times New Roman"/>
          <w:sz w:val="32"/>
          <w:szCs w:val="32"/>
          <w:highlight w:val="none"/>
        </w:rPr>
        <w:t>建立多渠道经费筹措机制</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原则上不少于每亩</w:t>
      </w:r>
      <w:r>
        <w:rPr>
          <w:rFonts w:hint="default" w:ascii="Times New Roman" w:hAnsi="Times New Roman" w:eastAsia="仿宋_GB2312" w:cs="Times New Roman"/>
          <w:sz w:val="32"/>
          <w:szCs w:val="32"/>
          <w:highlight w:val="none"/>
          <w:lang w:val="en-US" w:eastAsia="zh"/>
          <w:woUserID w:val="1"/>
        </w:rPr>
        <w:t>5</w:t>
      </w:r>
      <w:r>
        <w:rPr>
          <w:rFonts w:hint="default" w:ascii="Times New Roman" w:hAnsi="Times New Roman" w:eastAsia="仿宋_GB2312" w:cs="Times New Roman"/>
          <w:sz w:val="32"/>
          <w:szCs w:val="32"/>
          <w:highlight w:val="none"/>
          <w:lang w:val="en-US" w:eastAsia="zh-CN"/>
        </w:rPr>
        <w:t>元。</w:t>
      </w:r>
    </w:p>
    <w:p w14:paraId="2957790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（二）经营主体投入：引导和规范新型农业经营主体</w:t>
      </w:r>
      <w:r>
        <w:rPr>
          <w:rFonts w:hint="default" w:ascii="Times New Roman" w:hAnsi="Times New Roman" w:eastAsia="仿宋_GB2312" w:cs="Times New Roman"/>
          <w:sz w:val="32"/>
          <w:szCs w:val="32"/>
          <w:highlight w:val="none"/>
          <w:lang w:val="en-US" w:eastAsia="zh-CN"/>
        </w:rPr>
        <w:t>缴纳一定金额的工程设施租金、使用费</w:t>
      </w:r>
      <w:r>
        <w:rPr>
          <w:rFonts w:hint="default" w:ascii="Times New Roman" w:hAnsi="Times New Roman" w:eastAsia="仿宋_GB2312" w:cs="Times New Roman"/>
          <w:sz w:val="32"/>
          <w:szCs w:val="32"/>
          <w:highlight w:val="none"/>
          <w:lang w:val="en-US" w:eastAsia="zh"/>
          <w:woUserID w:val="1"/>
        </w:rPr>
        <w:t>，</w:t>
      </w:r>
      <w:r>
        <w:rPr>
          <w:rFonts w:hint="default" w:ascii="Times New Roman" w:hAnsi="Times New Roman" w:eastAsia="仿宋_GB2312" w:cs="Times New Roman"/>
          <w:sz w:val="32"/>
          <w:szCs w:val="32"/>
          <w:highlight w:val="none"/>
        </w:rPr>
        <w:t>用于管护。</w:t>
      </w:r>
    </w:p>
    <w:p w14:paraId="54ACB87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（三）村集体投入：可从村集体经济收益、土地流转管理费、资产租赁收入等渠道列支部分资金用于管护。</w:t>
      </w:r>
    </w:p>
    <w:p w14:paraId="255F38D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（四）其他资金：鼓励社会力量捐赠、</w:t>
      </w:r>
      <w:r>
        <w:rPr>
          <w:rFonts w:hint="default" w:ascii="Times New Roman" w:hAnsi="Times New Roman" w:eastAsia="仿宋_GB2312" w:cs="Times New Roman"/>
          <w:sz w:val="32"/>
          <w:szCs w:val="32"/>
          <w:highlight w:val="none"/>
          <w:lang w:val="en-US" w:eastAsia="zh-CN"/>
        </w:rPr>
        <w:t>资助</w:t>
      </w:r>
      <w:r>
        <w:rPr>
          <w:rFonts w:hint="default" w:ascii="Times New Roman" w:hAnsi="Times New Roman" w:eastAsia="仿宋_GB2312" w:cs="Times New Roman"/>
          <w:sz w:val="32"/>
          <w:szCs w:val="32"/>
          <w:highlight w:val="none"/>
        </w:rPr>
        <w:t>。</w:t>
      </w:r>
    </w:p>
    <w:p w14:paraId="1BFA9A5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黑体" w:cs="Times New Roman"/>
          <w:sz w:val="32"/>
          <w:szCs w:val="32"/>
          <w:highlight w:val="none"/>
        </w:rPr>
        <w:t>第二十</w:t>
      </w:r>
      <w:r>
        <w:rPr>
          <w:rFonts w:hint="default" w:ascii="Times New Roman" w:hAnsi="Times New Roman" w:eastAsia="黑体" w:cs="Times New Roman"/>
          <w:sz w:val="32"/>
          <w:szCs w:val="32"/>
          <w:highlight w:val="none"/>
          <w:lang w:eastAsia="zh-CN"/>
        </w:rPr>
        <w:t>六</w:t>
      </w:r>
      <w:r>
        <w:rPr>
          <w:rFonts w:hint="default" w:ascii="Times New Roman" w:hAnsi="Times New Roman" w:eastAsia="黑体" w:cs="Times New Roman"/>
          <w:sz w:val="32"/>
          <w:szCs w:val="32"/>
          <w:highlight w:val="none"/>
        </w:rPr>
        <w:t>条</w:t>
      </w:r>
      <w:r>
        <w:rPr>
          <w:rFonts w:hint="default"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管护资金专项用于与高标准农田工程设施管护直接相关的支出，主要包括：</w:t>
      </w:r>
    </w:p>
    <w:p w14:paraId="0C239AD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（一）材料费：购置维修养护</w:t>
      </w:r>
      <w:r>
        <w:rPr>
          <w:rFonts w:hint="default" w:ascii="Times New Roman" w:hAnsi="Times New Roman" w:eastAsia="仿宋_GB2312" w:cs="Times New Roman"/>
          <w:sz w:val="32"/>
          <w:szCs w:val="32"/>
          <w:highlight w:val="none"/>
          <w:lang w:eastAsia="zh-CN"/>
        </w:rPr>
        <w:t>、档案管理</w:t>
      </w:r>
      <w:r>
        <w:rPr>
          <w:rFonts w:hint="default" w:ascii="Times New Roman" w:hAnsi="Times New Roman" w:eastAsia="仿宋_GB2312" w:cs="Times New Roman"/>
          <w:sz w:val="32"/>
          <w:szCs w:val="32"/>
          <w:highlight w:val="none"/>
        </w:rPr>
        <w:t>所需的原材料、零部件、耗材等。</w:t>
      </w:r>
    </w:p>
    <w:p w14:paraId="6E37445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（二）人工费：支付给</w:t>
      </w:r>
      <w:r>
        <w:rPr>
          <w:rFonts w:hint="default" w:ascii="Times New Roman" w:hAnsi="Times New Roman" w:eastAsia="仿宋_GB2312" w:cs="Times New Roman"/>
          <w:sz w:val="32"/>
          <w:szCs w:val="32"/>
          <w:highlight w:val="none"/>
          <w:lang w:eastAsia="zh"/>
          <w:woUserID w:val="1"/>
        </w:rPr>
        <w:t>村级</w:t>
      </w:r>
      <w:r>
        <w:rPr>
          <w:rFonts w:hint="default" w:ascii="Times New Roman" w:hAnsi="Times New Roman" w:eastAsia="仿宋_GB2312" w:cs="Times New Roman"/>
          <w:sz w:val="32"/>
          <w:szCs w:val="32"/>
          <w:highlight w:val="none"/>
        </w:rPr>
        <w:t>管护人员的劳务报酬、补贴等。</w:t>
      </w:r>
    </w:p>
    <w:p w14:paraId="13AEF50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（三）机械租赁费：小型维修养护所需的机械、设备租赁费用。</w:t>
      </w:r>
    </w:p>
    <w:p w14:paraId="21EB8E2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（四）委托服务费：购买专业化管护服务的费用。</w:t>
      </w:r>
    </w:p>
    <w:p w14:paraId="05D9F27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（五）保险费：购买工程设施相关保险的保费。</w:t>
      </w:r>
    </w:p>
    <w:p w14:paraId="754484B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（六）应急抢险费：应对突发自然灾害等开展的应急抢修费用。</w:t>
      </w:r>
    </w:p>
    <w:p w14:paraId="54CB361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管护资金不得用于行政事业单位人员经费、办公经费、交通工具购置、楼堂馆所建设等与直接管护无关的支出。</w:t>
      </w:r>
    </w:p>
    <w:p w14:paraId="06E6E61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黑体" w:cs="Times New Roman"/>
          <w:sz w:val="32"/>
          <w:szCs w:val="32"/>
          <w:highlight w:val="none"/>
        </w:rPr>
        <w:t>第二十</w:t>
      </w:r>
      <w:r>
        <w:rPr>
          <w:rFonts w:hint="default" w:ascii="Times New Roman" w:hAnsi="Times New Roman" w:eastAsia="黑体" w:cs="Times New Roman"/>
          <w:sz w:val="32"/>
          <w:szCs w:val="32"/>
          <w:highlight w:val="none"/>
          <w:lang w:eastAsia="zh-CN"/>
        </w:rPr>
        <w:t>七</w:t>
      </w:r>
      <w:r>
        <w:rPr>
          <w:rFonts w:hint="default" w:ascii="Times New Roman" w:hAnsi="Times New Roman" w:eastAsia="黑体" w:cs="Times New Roman"/>
          <w:sz w:val="32"/>
          <w:szCs w:val="32"/>
          <w:highlight w:val="none"/>
        </w:rPr>
        <w:t>条</w:t>
      </w:r>
      <w:r>
        <w:rPr>
          <w:rFonts w:hint="default"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kern w:val="2"/>
          <w:sz w:val="32"/>
          <w:szCs w:val="32"/>
          <w:highlight w:val="none"/>
          <w:woUserID w:val="0"/>
        </w:rPr>
        <w:t>区级财政安排专项管护资金，</w:t>
      </w:r>
      <w:r>
        <w:rPr>
          <w:rFonts w:hint="default" w:ascii="Times New Roman" w:hAnsi="Times New Roman" w:eastAsia="仿宋_GB2312" w:cs="Times New Roman"/>
          <w:sz w:val="32"/>
          <w:szCs w:val="32"/>
          <w:highlight w:val="none"/>
          <w:lang w:val="en-US" w:eastAsia="zh"/>
          <w:woUserID w:val="1"/>
        </w:rPr>
        <w:t>镇级</w:t>
      </w:r>
      <w:r>
        <w:rPr>
          <w:rFonts w:hint="default" w:ascii="Times New Roman" w:hAnsi="Times New Roman" w:eastAsia="仿宋_GB2312" w:cs="Times New Roman"/>
          <w:sz w:val="32"/>
          <w:szCs w:val="32"/>
          <w:highlight w:val="none"/>
        </w:rPr>
        <w:t>管护资金应建立专账，实行专款专用，严格财务管理和审批程序。村</w:t>
      </w:r>
      <w:r>
        <w:rPr>
          <w:rFonts w:hint="default" w:ascii="Times New Roman" w:hAnsi="Times New Roman" w:eastAsia="仿宋_GB2312" w:cs="Times New Roman"/>
          <w:sz w:val="32"/>
          <w:szCs w:val="32"/>
          <w:highlight w:val="none"/>
          <w:lang w:eastAsia="zh"/>
          <w:woUserID w:val="1"/>
        </w:rPr>
        <w:t>级</w:t>
      </w:r>
      <w:r>
        <w:rPr>
          <w:rFonts w:hint="default" w:ascii="Times New Roman" w:hAnsi="Times New Roman" w:eastAsia="仿宋_GB2312" w:cs="Times New Roman"/>
          <w:sz w:val="32"/>
          <w:szCs w:val="32"/>
          <w:highlight w:val="none"/>
        </w:rPr>
        <w:t>每</w:t>
      </w:r>
      <w:r>
        <w:rPr>
          <w:rFonts w:hint="default" w:ascii="Times New Roman" w:hAnsi="Times New Roman" w:eastAsia="仿宋_GB2312" w:cs="Times New Roman"/>
          <w:sz w:val="32"/>
          <w:szCs w:val="32"/>
          <w:highlight w:val="none"/>
          <w:lang w:eastAsia="zh-CN"/>
        </w:rPr>
        <w:t>半年</w:t>
      </w:r>
      <w:r>
        <w:rPr>
          <w:rFonts w:hint="default" w:ascii="Times New Roman" w:hAnsi="Times New Roman" w:eastAsia="仿宋_GB2312" w:cs="Times New Roman"/>
          <w:sz w:val="32"/>
          <w:szCs w:val="32"/>
          <w:highlight w:val="none"/>
        </w:rPr>
        <w:t>对管护资金的收入、支出、结余情况在村务公开栏进行公示，公示时间不少于7天，接受村民监督。区农业农村局会同区财政局定期对管护资金的使用管理情况进行专项检查和绩效评价。</w:t>
      </w:r>
    </w:p>
    <w:p w14:paraId="05DE170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rPr>
      </w:pPr>
    </w:p>
    <w:p w14:paraId="2C6D7184">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第七章 监督考核与奖惩</w:t>
      </w:r>
    </w:p>
    <w:p w14:paraId="0980447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黑体" w:cs="Times New Roman"/>
          <w:sz w:val="32"/>
          <w:szCs w:val="32"/>
          <w:highlight w:val="none"/>
        </w:rPr>
        <w:t>第二十</w:t>
      </w:r>
      <w:r>
        <w:rPr>
          <w:rFonts w:hint="default" w:ascii="Times New Roman" w:hAnsi="Times New Roman" w:eastAsia="黑体" w:cs="Times New Roman"/>
          <w:sz w:val="32"/>
          <w:szCs w:val="32"/>
          <w:highlight w:val="none"/>
          <w:lang w:eastAsia="zh-CN"/>
        </w:rPr>
        <w:t>八</w:t>
      </w:r>
      <w:r>
        <w:rPr>
          <w:rFonts w:hint="default" w:ascii="Times New Roman" w:hAnsi="Times New Roman" w:eastAsia="黑体" w:cs="Times New Roman"/>
          <w:sz w:val="32"/>
          <w:szCs w:val="32"/>
          <w:highlight w:val="none"/>
        </w:rPr>
        <w:t>条</w:t>
      </w:r>
      <w:r>
        <w:rPr>
          <w:rFonts w:hint="default"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区农业农村局高标准农田建设项目建后管护与项目</w:t>
      </w:r>
      <w:r>
        <w:rPr>
          <w:rFonts w:hint="default" w:ascii="Times New Roman" w:hAnsi="Times New Roman" w:eastAsia="仿宋_GB2312" w:cs="Times New Roman"/>
          <w:sz w:val="32"/>
          <w:szCs w:val="32"/>
          <w:highlight w:val="none"/>
          <w:lang w:eastAsia="zh-CN"/>
        </w:rPr>
        <w:t>规划</w:t>
      </w:r>
      <w:r>
        <w:rPr>
          <w:rFonts w:hint="default" w:ascii="Times New Roman" w:hAnsi="Times New Roman" w:eastAsia="仿宋_GB2312" w:cs="Times New Roman"/>
          <w:sz w:val="32"/>
          <w:szCs w:val="32"/>
          <w:highlight w:val="none"/>
        </w:rPr>
        <w:t>建设同部署、同督查、同考核</w:t>
      </w:r>
      <w:r>
        <w:rPr>
          <w:rFonts w:hint="default" w:ascii="Times New Roman" w:hAnsi="Times New Roman" w:eastAsia="仿宋_GB2312" w:cs="Times New Roman"/>
          <w:sz w:val="32"/>
          <w:szCs w:val="32"/>
          <w:highlight w:val="none"/>
          <w:lang w:val="en-US" w:eastAsia="zh-CN"/>
        </w:rPr>
        <w:t>。公布监督服务电话，接受社会和群众监督。</w:t>
      </w:r>
      <w:r>
        <w:rPr>
          <w:rFonts w:hint="default" w:ascii="Times New Roman" w:hAnsi="Times New Roman" w:eastAsia="仿宋_GB2312" w:cs="Times New Roman"/>
          <w:sz w:val="32"/>
          <w:szCs w:val="32"/>
          <w:highlight w:val="none"/>
        </w:rPr>
        <w:t>每年对各镇的管护组织建设、制度落实、设施状况、资金保障、档案管理、群众满意度等方面进行综合考核。考核方式包括听取汇报、查阅资料、实地检查、随机访谈等。</w:t>
      </w:r>
    </w:p>
    <w:p w14:paraId="68B90FC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黑体" w:cs="Times New Roman"/>
          <w:sz w:val="32"/>
          <w:szCs w:val="32"/>
          <w:highlight w:val="none"/>
        </w:rPr>
        <w:t>第二十</w:t>
      </w:r>
      <w:r>
        <w:rPr>
          <w:rFonts w:hint="default" w:ascii="Times New Roman" w:hAnsi="Times New Roman" w:eastAsia="黑体" w:cs="Times New Roman"/>
          <w:sz w:val="32"/>
          <w:szCs w:val="32"/>
          <w:highlight w:val="none"/>
          <w:lang w:eastAsia="zh-CN"/>
        </w:rPr>
        <w:t>九</w:t>
      </w:r>
      <w:r>
        <w:rPr>
          <w:rFonts w:hint="default" w:ascii="Times New Roman" w:hAnsi="Times New Roman" w:eastAsia="黑体" w:cs="Times New Roman"/>
          <w:sz w:val="32"/>
          <w:szCs w:val="32"/>
          <w:highlight w:val="none"/>
        </w:rPr>
        <w:t>条</w:t>
      </w:r>
      <w:r>
        <w:rPr>
          <w:rFonts w:hint="default"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lang w:eastAsia="zh-CN"/>
        </w:rPr>
        <w:t>区农业农村局将建后管护</w:t>
      </w:r>
      <w:r>
        <w:rPr>
          <w:rFonts w:hint="default" w:ascii="Times New Roman" w:hAnsi="Times New Roman" w:eastAsia="仿宋_GB2312" w:cs="Times New Roman"/>
          <w:sz w:val="32"/>
          <w:szCs w:val="32"/>
          <w:highlight w:val="none"/>
          <w:lang w:val="en-US" w:eastAsia="zh-CN"/>
        </w:rPr>
        <w:t>成效纳入地方党委和政府落实耕地保护和粮食安全责任制、高质量发展绩效评价等考核体系，</w:t>
      </w:r>
      <w:r>
        <w:rPr>
          <w:rFonts w:hint="default" w:ascii="Times New Roman" w:hAnsi="Times New Roman" w:eastAsia="仿宋_GB2312" w:cs="Times New Roman"/>
          <w:sz w:val="32"/>
          <w:szCs w:val="32"/>
          <w:highlight w:val="none"/>
        </w:rPr>
        <w:t>结果作为</w:t>
      </w:r>
      <w:r>
        <w:rPr>
          <w:rFonts w:hint="default" w:ascii="Times New Roman" w:hAnsi="Times New Roman" w:eastAsia="仿宋_GB2312" w:cs="Times New Roman"/>
          <w:sz w:val="32"/>
          <w:szCs w:val="32"/>
          <w:highlight w:val="none"/>
          <w:lang w:eastAsia="zh-CN"/>
        </w:rPr>
        <w:t>下一年度农田建设</w:t>
      </w:r>
      <w:r>
        <w:rPr>
          <w:rFonts w:hint="default" w:ascii="Times New Roman" w:hAnsi="Times New Roman" w:eastAsia="仿宋_GB2312" w:cs="Times New Roman"/>
          <w:sz w:val="32"/>
          <w:szCs w:val="32"/>
          <w:highlight w:val="none"/>
        </w:rPr>
        <w:t>项目安排、</w:t>
      </w:r>
      <w:r>
        <w:rPr>
          <w:rFonts w:hint="default" w:ascii="Times New Roman" w:hAnsi="Times New Roman" w:eastAsia="仿宋_GB2312" w:cs="Times New Roman"/>
          <w:sz w:val="32"/>
          <w:szCs w:val="32"/>
          <w:highlight w:val="none"/>
          <w:lang w:eastAsia="zh-CN"/>
        </w:rPr>
        <w:t>管护</w:t>
      </w:r>
      <w:r>
        <w:rPr>
          <w:rFonts w:hint="default" w:ascii="Times New Roman" w:hAnsi="Times New Roman" w:eastAsia="仿宋_GB2312" w:cs="Times New Roman"/>
          <w:sz w:val="32"/>
          <w:szCs w:val="32"/>
          <w:highlight w:val="none"/>
        </w:rPr>
        <w:t>资金分配的重要依据。</w:t>
      </w:r>
    </w:p>
    <w:p w14:paraId="0308A8D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黑体" w:cs="Times New Roman"/>
          <w:sz w:val="32"/>
          <w:szCs w:val="32"/>
          <w:highlight w:val="none"/>
        </w:rPr>
        <w:t>第</w:t>
      </w:r>
      <w:r>
        <w:rPr>
          <w:rFonts w:hint="default" w:ascii="Times New Roman" w:hAnsi="Times New Roman" w:eastAsia="黑体" w:cs="Times New Roman"/>
          <w:sz w:val="32"/>
          <w:szCs w:val="32"/>
          <w:highlight w:val="none"/>
          <w:lang w:eastAsia="zh-CN"/>
        </w:rPr>
        <w:t>三</w:t>
      </w:r>
      <w:r>
        <w:rPr>
          <w:rFonts w:hint="default" w:ascii="Times New Roman" w:hAnsi="Times New Roman" w:eastAsia="黑体" w:cs="Times New Roman"/>
          <w:sz w:val="32"/>
          <w:szCs w:val="32"/>
          <w:highlight w:val="none"/>
        </w:rPr>
        <w:t>十条</w:t>
      </w:r>
      <w:r>
        <w:rPr>
          <w:rFonts w:hint="default"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对管护责任不落实、措施不到位、资金管理不规范，导致工程设施严重损毁、功能丧失或长期闲置，以及发生安全责任事故的，由区农业农村局会同相关部门责令限期整改。</w:t>
      </w:r>
      <w:r>
        <w:rPr>
          <w:rFonts w:hint="default" w:ascii="Times New Roman" w:hAnsi="Times New Roman" w:eastAsia="仿宋_GB2312" w:cs="Times New Roman"/>
          <w:sz w:val="32"/>
          <w:szCs w:val="32"/>
          <w:highlight w:val="none"/>
          <w:lang w:eastAsia="zh-CN"/>
        </w:rPr>
        <w:t>对工作不力、管理不规范的镇予以约谈或通报。</w:t>
      </w:r>
      <w:r>
        <w:rPr>
          <w:rFonts w:hint="default" w:ascii="Times New Roman" w:hAnsi="Times New Roman" w:eastAsia="仿宋_GB2312" w:cs="Times New Roman"/>
          <w:sz w:val="32"/>
          <w:szCs w:val="32"/>
          <w:highlight w:val="none"/>
        </w:rPr>
        <w:t>对整改不力或造成重大损失的，依规依纪依法追究相关单位和人员的责任。对恶意破坏工程设施的行为，依法严肃处理。</w:t>
      </w:r>
    </w:p>
    <w:p w14:paraId="465B43F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rPr>
      </w:pPr>
    </w:p>
    <w:p w14:paraId="20CD99DB">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第八章 附则</w:t>
      </w:r>
    </w:p>
    <w:p w14:paraId="1EFF2D9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黑体" w:cs="Times New Roman"/>
          <w:sz w:val="32"/>
          <w:szCs w:val="32"/>
          <w:highlight w:val="none"/>
        </w:rPr>
        <w:t>第三十</w:t>
      </w:r>
      <w:r>
        <w:rPr>
          <w:rFonts w:hint="default" w:ascii="Times New Roman" w:hAnsi="Times New Roman" w:eastAsia="黑体" w:cs="Times New Roman"/>
          <w:sz w:val="32"/>
          <w:szCs w:val="32"/>
          <w:highlight w:val="none"/>
          <w:lang w:eastAsia="zh-CN"/>
        </w:rPr>
        <w:t>一</w:t>
      </w:r>
      <w:r>
        <w:rPr>
          <w:rFonts w:hint="default" w:ascii="Times New Roman" w:hAnsi="Times New Roman" w:eastAsia="黑体" w:cs="Times New Roman"/>
          <w:sz w:val="32"/>
          <w:szCs w:val="32"/>
          <w:highlight w:val="none"/>
        </w:rPr>
        <w:t>条</w:t>
      </w:r>
      <w:r>
        <w:rPr>
          <w:rFonts w:hint="default" w:ascii="Times New Roman" w:hAnsi="Times New Roman" w:eastAsia="仿宋_GB2312" w:cs="Times New Roman"/>
          <w:sz w:val="32"/>
          <w:szCs w:val="32"/>
          <w:highlight w:val="none"/>
          <w:lang w:val="en-US" w:eastAsia="zh-CN"/>
        </w:rPr>
        <w:t xml:space="preserve"> 本办法自2026年*月*日起施行，有效期至2028年12月31日</w:t>
      </w:r>
      <w:r>
        <w:rPr>
          <w:rFonts w:hint="default" w:ascii="Times New Roman" w:hAnsi="Times New Roman" w:eastAsia="仿宋_GB2312" w:cs="Times New Roman"/>
          <w:sz w:val="32"/>
          <w:szCs w:val="32"/>
          <w:highlight w:val="none"/>
        </w:rPr>
        <w:t>。</w:t>
      </w:r>
    </w:p>
    <w:p w14:paraId="6F0BB34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cs="Times New Roman"/>
          <w:b w:val="0"/>
          <w:bCs w:val="0"/>
          <w:color w:val="000000" w:themeColor="text1"/>
          <w:sz w:val="32"/>
          <w:szCs w:val="32"/>
          <w:highlight w:val="none"/>
          <w:u w:val="none"/>
          <w14:textFill>
            <w14:solidFill>
              <w14:schemeClr w14:val="tx1"/>
            </w14:solidFill>
          </w14:textFill>
        </w:rPr>
      </w:pPr>
      <w:r>
        <w:rPr>
          <w:rFonts w:hint="default" w:ascii="Times New Roman" w:hAnsi="Times New Roman" w:eastAsia="黑体" w:cs="Times New Roman"/>
          <w:sz w:val="32"/>
          <w:szCs w:val="32"/>
          <w:highlight w:val="none"/>
        </w:rPr>
        <w:t>第三十</w:t>
      </w:r>
      <w:r>
        <w:rPr>
          <w:rFonts w:hint="default" w:ascii="Times New Roman" w:hAnsi="Times New Roman" w:eastAsia="黑体" w:cs="Times New Roman"/>
          <w:sz w:val="32"/>
          <w:szCs w:val="32"/>
          <w:highlight w:val="none"/>
          <w:lang w:eastAsia="zh-CN"/>
        </w:rPr>
        <w:t>二</w:t>
      </w:r>
      <w:r>
        <w:rPr>
          <w:rFonts w:hint="default" w:ascii="Times New Roman" w:hAnsi="Times New Roman" w:eastAsia="黑体" w:cs="Times New Roman"/>
          <w:sz w:val="32"/>
          <w:szCs w:val="32"/>
          <w:highlight w:val="none"/>
        </w:rPr>
        <w:t>条</w:t>
      </w:r>
      <w:r>
        <w:rPr>
          <w:rFonts w:hint="default"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本</w:t>
      </w:r>
      <w:r>
        <w:rPr>
          <w:rFonts w:hint="default" w:ascii="Times New Roman" w:hAnsi="Times New Roman" w:eastAsia="仿宋_GB2312" w:cs="Times New Roman"/>
          <w:sz w:val="32"/>
          <w:szCs w:val="32"/>
          <w:highlight w:val="none"/>
          <w:lang w:val="en-US" w:eastAsia="zh-CN"/>
        </w:rPr>
        <w:t>办法</w:t>
      </w:r>
      <w:r>
        <w:rPr>
          <w:rFonts w:hint="default" w:ascii="Times New Roman" w:hAnsi="Times New Roman" w:eastAsia="仿宋_GB2312" w:cs="Times New Roman"/>
          <w:sz w:val="32"/>
          <w:szCs w:val="32"/>
          <w:highlight w:val="none"/>
        </w:rPr>
        <w:t>由</w:t>
      </w:r>
      <w:r>
        <w:rPr>
          <w:rFonts w:hint="default" w:ascii="Times New Roman" w:hAnsi="Times New Roman" w:eastAsia="仿宋_GB2312" w:cs="Times New Roman"/>
          <w:sz w:val="32"/>
          <w:szCs w:val="32"/>
          <w:highlight w:val="none"/>
          <w:lang w:eastAsia="zh-CN"/>
        </w:rPr>
        <w:t>赣榆</w:t>
      </w:r>
      <w:r>
        <w:rPr>
          <w:rFonts w:hint="default" w:ascii="Times New Roman" w:hAnsi="Times New Roman" w:eastAsia="仿宋_GB2312" w:cs="Times New Roman"/>
          <w:sz w:val="32"/>
          <w:szCs w:val="32"/>
          <w:highlight w:val="none"/>
        </w:rPr>
        <w:t>区农业农村局负责解释。</w:t>
      </w:r>
    </w:p>
    <w:sectPr>
      <w:footerReference r:id="rId3" w:type="default"/>
      <w:pgSz w:w="11906" w:h="16838"/>
      <w:pgMar w:top="1440" w:right="1531" w:bottom="1440" w:left="1531"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B888D49-A8D6-4506-A66E-282802E413A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88EB0087-0E5F-4720-B4D2-E4A8C2D05C90}"/>
  </w:font>
  <w:font w:name="方正小标宋_GBK">
    <w:panose1 w:val="03000509000000000000"/>
    <w:charset w:val="86"/>
    <w:family w:val="script"/>
    <w:pitch w:val="default"/>
    <w:sig w:usb0="00000001" w:usb1="080E0000" w:usb2="00000000" w:usb3="00000000" w:csb0="00040000" w:csb1="00000000"/>
    <w:embedRegular r:id="rId3" w:fontKey="{2A42F8FC-E1E7-4DBD-B6C8-4B9F89ADAF7B}"/>
  </w:font>
  <w:font w:name="楷体_GB2312">
    <w:panose1 w:val="02010609030101010101"/>
    <w:charset w:val="86"/>
    <w:family w:val="modern"/>
    <w:pitch w:val="default"/>
    <w:sig w:usb0="00000001" w:usb1="080E0000" w:usb2="00000000" w:usb3="00000000" w:csb0="00040000" w:csb1="00000000"/>
    <w:embedRegular r:id="rId4" w:fontKey="{79C8ABDC-6049-489B-B3FB-60EAB1919AD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0B3687">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62A97D4">
                          <w:pPr>
                            <w:pStyle w:val="7"/>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ZIC97LAQAAnAMAAA4AAAAAAAAAAQAgAAAAHgEAAGRycy9lMm9E&#10;b2MueG1sUEsFBgAAAAAGAAYAWQEAAFsFAAAAAA==&#10;">
              <v:fill on="f" focussize="0,0"/>
              <v:stroke on="f"/>
              <v:imagedata o:title=""/>
              <o:lock v:ext="edit" aspectratio="f"/>
              <v:textbox inset="0mm,0mm,0mm,0mm" style="mso-fit-shape-to-text:t;">
                <w:txbxContent>
                  <w:p w14:paraId="662A97D4">
                    <w:pPr>
                      <w:pStyle w:val="7"/>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yYmExOTY4MWY2YzE4OGJiMTgwMjk5ODZlZjMxYmEifQ=="/>
  </w:docVars>
  <w:rsids>
    <w:rsidRoot w:val="00B71887"/>
    <w:rsid w:val="000243C7"/>
    <w:rsid w:val="000C5FE6"/>
    <w:rsid w:val="001C359F"/>
    <w:rsid w:val="001E322D"/>
    <w:rsid w:val="00222F9D"/>
    <w:rsid w:val="00274745"/>
    <w:rsid w:val="00277A54"/>
    <w:rsid w:val="002935C7"/>
    <w:rsid w:val="002B419C"/>
    <w:rsid w:val="00327DFB"/>
    <w:rsid w:val="00371800"/>
    <w:rsid w:val="0037245F"/>
    <w:rsid w:val="003803AC"/>
    <w:rsid w:val="00392DA0"/>
    <w:rsid w:val="003A1FBF"/>
    <w:rsid w:val="003E7A56"/>
    <w:rsid w:val="003F3EAC"/>
    <w:rsid w:val="004808F6"/>
    <w:rsid w:val="00552D2D"/>
    <w:rsid w:val="00561965"/>
    <w:rsid w:val="00561F4D"/>
    <w:rsid w:val="00583F7E"/>
    <w:rsid w:val="0060304B"/>
    <w:rsid w:val="00621807"/>
    <w:rsid w:val="006847F3"/>
    <w:rsid w:val="00694730"/>
    <w:rsid w:val="006E0B39"/>
    <w:rsid w:val="00713462"/>
    <w:rsid w:val="007150F8"/>
    <w:rsid w:val="00730BDF"/>
    <w:rsid w:val="0075089A"/>
    <w:rsid w:val="00792917"/>
    <w:rsid w:val="00794B08"/>
    <w:rsid w:val="00804D7E"/>
    <w:rsid w:val="0088533A"/>
    <w:rsid w:val="00885CF1"/>
    <w:rsid w:val="00891C99"/>
    <w:rsid w:val="009108C1"/>
    <w:rsid w:val="009234E5"/>
    <w:rsid w:val="00954660"/>
    <w:rsid w:val="00973B35"/>
    <w:rsid w:val="00A44D09"/>
    <w:rsid w:val="00B67B8A"/>
    <w:rsid w:val="00B71887"/>
    <w:rsid w:val="00C142F5"/>
    <w:rsid w:val="00C3468E"/>
    <w:rsid w:val="00C4483A"/>
    <w:rsid w:val="00CF434B"/>
    <w:rsid w:val="00D67FA4"/>
    <w:rsid w:val="00DA54A9"/>
    <w:rsid w:val="00DD49F1"/>
    <w:rsid w:val="00DE37BE"/>
    <w:rsid w:val="00DF5174"/>
    <w:rsid w:val="00DF7440"/>
    <w:rsid w:val="00E04C23"/>
    <w:rsid w:val="00EE62E9"/>
    <w:rsid w:val="00F077AD"/>
    <w:rsid w:val="00F37150"/>
    <w:rsid w:val="00F53416"/>
    <w:rsid w:val="00FC3BE1"/>
    <w:rsid w:val="00FC5329"/>
    <w:rsid w:val="00FD2B68"/>
    <w:rsid w:val="01344EB6"/>
    <w:rsid w:val="01543C57"/>
    <w:rsid w:val="03FD2384"/>
    <w:rsid w:val="04577E3C"/>
    <w:rsid w:val="079834F5"/>
    <w:rsid w:val="07F91344"/>
    <w:rsid w:val="0A4A7645"/>
    <w:rsid w:val="0A816C31"/>
    <w:rsid w:val="0AA81AF1"/>
    <w:rsid w:val="0B26152B"/>
    <w:rsid w:val="0C3925E1"/>
    <w:rsid w:val="0C8A3CAD"/>
    <w:rsid w:val="0D1D61A4"/>
    <w:rsid w:val="0E6C0137"/>
    <w:rsid w:val="0E9512FB"/>
    <w:rsid w:val="0EE53811"/>
    <w:rsid w:val="114F6F76"/>
    <w:rsid w:val="11787392"/>
    <w:rsid w:val="1187110E"/>
    <w:rsid w:val="124C0B94"/>
    <w:rsid w:val="12945EC1"/>
    <w:rsid w:val="133C15AE"/>
    <w:rsid w:val="15233C15"/>
    <w:rsid w:val="1B5B2EEE"/>
    <w:rsid w:val="1CC278E2"/>
    <w:rsid w:val="1CE64057"/>
    <w:rsid w:val="1D6152DA"/>
    <w:rsid w:val="1DD6357E"/>
    <w:rsid w:val="1DE674B0"/>
    <w:rsid w:val="1F274302"/>
    <w:rsid w:val="1FB65A12"/>
    <w:rsid w:val="1FF73C48"/>
    <w:rsid w:val="20EC288F"/>
    <w:rsid w:val="215D020F"/>
    <w:rsid w:val="22342627"/>
    <w:rsid w:val="23A37DFF"/>
    <w:rsid w:val="23A921F0"/>
    <w:rsid w:val="23F7273A"/>
    <w:rsid w:val="254336F2"/>
    <w:rsid w:val="254A0D4A"/>
    <w:rsid w:val="25827CE3"/>
    <w:rsid w:val="266D7C75"/>
    <w:rsid w:val="27575417"/>
    <w:rsid w:val="287265EE"/>
    <w:rsid w:val="29144474"/>
    <w:rsid w:val="296B4CFF"/>
    <w:rsid w:val="298962E5"/>
    <w:rsid w:val="29D93075"/>
    <w:rsid w:val="2AAE6793"/>
    <w:rsid w:val="2C850B5B"/>
    <w:rsid w:val="2E490A53"/>
    <w:rsid w:val="2EFD5080"/>
    <w:rsid w:val="2F1B2EFE"/>
    <w:rsid w:val="2FC35C7D"/>
    <w:rsid w:val="30946CE0"/>
    <w:rsid w:val="30E16A06"/>
    <w:rsid w:val="3122503C"/>
    <w:rsid w:val="313B6BEC"/>
    <w:rsid w:val="31801811"/>
    <w:rsid w:val="33003EEC"/>
    <w:rsid w:val="33710002"/>
    <w:rsid w:val="33966E35"/>
    <w:rsid w:val="33F24A86"/>
    <w:rsid w:val="34000244"/>
    <w:rsid w:val="354457B6"/>
    <w:rsid w:val="356379A8"/>
    <w:rsid w:val="3599528F"/>
    <w:rsid w:val="373230B8"/>
    <w:rsid w:val="374A2DC5"/>
    <w:rsid w:val="379A3E49"/>
    <w:rsid w:val="37AA2DE4"/>
    <w:rsid w:val="37CB5879"/>
    <w:rsid w:val="386B7F11"/>
    <w:rsid w:val="38D46E50"/>
    <w:rsid w:val="39FD76F5"/>
    <w:rsid w:val="3A3D6694"/>
    <w:rsid w:val="3A9B265F"/>
    <w:rsid w:val="3C2E6878"/>
    <w:rsid w:val="3C357936"/>
    <w:rsid w:val="3ECF4446"/>
    <w:rsid w:val="3F4B5EAA"/>
    <w:rsid w:val="3F9C396C"/>
    <w:rsid w:val="3FB45881"/>
    <w:rsid w:val="407F58F4"/>
    <w:rsid w:val="40C94398"/>
    <w:rsid w:val="41A22FE0"/>
    <w:rsid w:val="41D43934"/>
    <w:rsid w:val="422873D2"/>
    <w:rsid w:val="42511647"/>
    <w:rsid w:val="42C6682B"/>
    <w:rsid w:val="430179A6"/>
    <w:rsid w:val="43747266"/>
    <w:rsid w:val="43EA7528"/>
    <w:rsid w:val="43F72CC5"/>
    <w:rsid w:val="44222071"/>
    <w:rsid w:val="44ED39AD"/>
    <w:rsid w:val="44F67CB1"/>
    <w:rsid w:val="4501362C"/>
    <w:rsid w:val="45837454"/>
    <w:rsid w:val="459660BA"/>
    <w:rsid w:val="45DA4808"/>
    <w:rsid w:val="46D62B27"/>
    <w:rsid w:val="47251A46"/>
    <w:rsid w:val="48B6441E"/>
    <w:rsid w:val="4A374DA6"/>
    <w:rsid w:val="4A4C4A99"/>
    <w:rsid w:val="4A633B90"/>
    <w:rsid w:val="4A650822"/>
    <w:rsid w:val="4A653DAC"/>
    <w:rsid w:val="4AC61890"/>
    <w:rsid w:val="4C841BE8"/>
    <w:rsid w:val="4D1F1D92"/>
    <w:rsid w:val="4DC96400"/>
    <w:rsid w:val="4DEF02ED"/>
    <w:rsid w:val="4F1479EE"/>
    <w:rsid w:val="50384B08"/>
    <w:rsid w:val="51694C5D"/>
    <w:rsid w:val="52037219"/>
    <w:rsid w:val="53C303BB"/>
    <w:rsid w:val="53E42395"/>
    <w:rsid w:val="54760D9B"/>
    <w:rsid w:val="558A2919"/>
    <w:rsid w:val="56635347"/>
    <w:rsid w:val="56894032"/>
    <w:rsid w:val="57781C71"/>
    <w:rsid w:val="58611D43"/>
    <w:rsid w:val="5ACB2386"/>
    <w:rsid w:val="5CBF2835"/>
    <w:rsid w:val="5CCC5468"/>
    <w:rsid w:val="5DC0337C"/>
    <w:rsid w:val="5F3D09FC"/>
    <w:rsid w:val="6012002C"/>
    <w:rsid w:val="601C6864"/>
    <w:rsid w:val="60AF2E28"/>
    <w:rsid w:val="61D05A0E"/>
    <w:rsid w:val="61F3273F"/>
    <w:rsid w:val="624673E1"/>
    <w:rsid w:val="627C38FC"/>
    <w:rsid w:val="638E7A78"/>
    <w:rsid w:val="644C0275"/>
    <w:rsid w:val="65387C9C"/>
    <w:rsid w:val="654F21F7"/>
    <w:rsid w:val="65787000"/>
    <w:rsid w:val="65BA6610"/>
    <w:rsid w:val="65E3069A"/>
    <w:rsid w:val="692C7B17"/>
    <w:rsid w:val="69A9523D"/>
    <w:rsid w:val="6AC605D1"/>
    <w:rsid w:val="6B0C5E52"/>
    <w:rsid w:val="6B315878"/>
    <w:rsid w:val="6C505967"/>
    <w:rsid w:val="6C9C1458"/>
    <w:rsid w:val="6CD32B7D"/>
    <w:rsid w:val="6DB97DE8"/>
    <w:rsid w:val="6EC55EB2"/>
    <w:rsid w:val="6ED86F36"/>
    <w:rsid w:val="6F122880"/>
    <w:rsid w:val="6F642322"/>
    <w:rsid w:val="724A7E11"/>
    <w:rsid w:val="74707796"/>
    <w:rsid w:val="747A0C78"/>
    <w:rsid w:val="7480225B"/>
    <w:rsid w:val="74A9633D"/>
    <w:rsid w:val="75597714"/>
    <w:rsid w:val="76DB0DCF"/>
    <w:rsid w:val="7735228D"/>
    <w:rsid w:val="77D67AA8"/>
    <w:rsid w:val="782D04B7"/>
    <w:rsid w:val="78F431C5"/>
    <w:rsid w:val="79557AF2"/>
    <w:rsid w:val="797D25F3"/>
    <w:rsid w:val="7A2A6438"/>
    <w:rsid w:val="7B3804BA"/>
    <w:rsid w:val="7C8B7C4C"/>
    <w:rsid w:val="7CB7070F"/>
    <w:rsid w:val="7D6D5EBD"/>
    <w:rsid w:val="7DDB3A87"/>
    <w:rsid w:val="7DF857C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Body Text"/>
    <w:next w:val="6"/>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customStyle="1" w:styleId="6">
    <w:name w:val="style1"/>
    <w:basedOn w:val="1"/>
    <w:qFormat/>
    <w:uiPriority w:val="0"/>
    <w:pPr>
      <w:widowControl/>
      <w:spacing w:before="100" w:beforeAutospacing="1" w:after="100" w:afterAutospacing="1"/>
      <w:jc w:val="left"/>
    </w:pPr>
    <w:rPr>
      <w:rFonts w:ascii="宋体" w:cs="宋体"/>
      <w:kern w:val="0"/>
      <w:sz w:val="24"/>
    </w:rPr>
  </w:style>
  <w:style w:type="paragraph" w:styleId="7">
    <w:name w:val="footer"/>
    <w:basedOn w:val="1"/>
    <w:link w:val="16"/>
    <w:qFormat/>
    <w:uiPriority w:val="0"/>
    <w:pPr>
      <w:tabs>
        <w:tab w:val="center" w:pos="4153"/>
        <w:tab w:val="right" w:pos="8306"/>
      </w:tabs>
      <w:snapToGrid w:val="0"/>
      <w:jc w:val="left"/>
    </w:pPr>
    <w:rPr>
      <w:sz w:val="18"/>
      <w:szCs w:val="18"/>
    </w:rPr>
  </w:style>
  <w:style w:type="paragraph" w:styleId="8">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character" w:styleId="11">
    <w:name w:val="Emphasis"/>
    <w:qFormat/>
    <w:uiPriority w:val="0"/>
    <w:rPr>
      <w:i/>
    </w:rPr>
  </w:style>
  <w:style w:type="paragraph" w:customStyle="1" w:styleId="12">
    <w:name w:val="_Style 2"/>
    <w:basedOn w:val="1"/>
    <w:qFormat/>
    <w:uiPriority w:val="99"/>
    <w:pPr>
      <w:spacing w:line="351" w:lineRule="atLeast"/>
      <w:ind w:firstLine="623"/>
      <w:textAlignment w:val="baseline"/>
    </w:pPr>
    <w:rPr>
      <w:rFonts w:eastAsia="仿宋_GB2312"/>
      <w:color w:val="000000"/>
      <w:sz w:val="31"/>
      <w:szCs w:val="31"/>
    </w:rPr>
  </w:style>
  <w:style w:type="paragraph" w:customStyle="1" w:styleId="13">
    <w:name w:val="p0"/>
    <w:basedOn w:val="1"/>
    <w:qFormat/>
    <w:uiPriority w:val="0"/>
    <w:pPr>
      <w:widowControl/>
      <w:spacing w:before="100" w:beforeAutospacing="1" w:after="100" w:afterAutospacing="1"/>
      <w:jc w:val="left"/>
    </w:pPr>
    <w:rPr>
      <w:rFonts w:ascii="宋体" w:cs="宋体"/>
      <w:kern w:val="0"/>
      <w:sz w:val="24"/>
    </w:rPr>
  </w:style>
  <w:style w:type="paragraph" w:styleId="14">
    <w:name w:val="List Paragraph"/>
    <w:basedOn w:val="1"/>
    <w:qFormat/>
    <w:uiPriority w:val="0"/>
    <w:pPr>
      <w:ind w:firstLine="200" w:firstLineChars="200"/>
    </w:pPr>
    <w:rPr>
      <w:rFonts w:ascii="Calibri" w:hAnsi="Calibri" w:cs="Arial"/>
      <w:szCs w:val="22"/>
    </w:rPr>
  </w:style>
  <w:style w:type="character" w:customStyle="1" w:styleId="15">
    <w:name w:val="页眉 Char"/>
    <w:basedOn w:val="10"/>
    <w:link w:val="8"/>
    <w:qFormat/>
    <w:uiPriority w:val="0"/>
    <w:rPr>
      <w:kern w:val="2"/>
      <w:sz w:val="18"/>
      <w:szCs w:val="18"/>
    </w:rPr>
  </w:style>
  <w:style w:type="character" w:customStyle="1" w:styleId="16">
    <w:name w:val="页脚 Char"/>
    <w:basedOn w:val="10"/>
    <w:link w:val="7"/>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dcf9413e-2753-4295-b681-f20f6b375f86</errorID>
      <errorWord> </errorWord>
      <group>L1_Punc</group>
      <groupName>标点问题</groupName>
      <ability>L2_Punc_CN</ability>
      <abilityName>标点符号问题</abilityName>
      <candidateList>
        <item/>
      </candidateList>
      <explain>此处空格冗余，建议删除。</explain>
      <paraID>1F07AA48</paraID>
      <start>19</start>
      <end>20</end>
      <status>modified</status>
      <modifiedWord>：</modifiedWord>
      <trackRevisions>false</trackRevisions>
    </reviewItem>
    <reviewItem>
      <errorID>e2985685-281c-4096-9bd5-8f1a44d01572</errorID>
      <errorWord>选项</errorWord>
      <group>L1_Word</group>
      <groupName>字词问题</groupName>
      <ability>L2_Typo</ability>
      <abilityName>字词错误</abilityName>
      <candidateList>
        <item>立项</item>
      </candidateList>
      <explain/>
      <paraID>28FA0966</paraID>
      <start>44</start>
      <end>46</end>
      <status>ignored</status>
      <modifiedWord/>
      <trackRevisions>false</trackRevisions>
    </reviewItem>
    <reviewItem>
      <errorID>4fcd7667-3291-46b1-a0ae-1bbe5e82b8dd</errorID>
      <errorWord>，</errorWord>
      <group>L1_Punc</group>
      <groupName>标点问题</groupName>
      <ability>L2_Punc_CN</ability>
      <abilityName>标点符号问题</abilityName>
      <candidateList>
        <item>。</item>
      </candidateList>
      <explain/>
      <paraID>28FA0966</paraID>
      <start>166</start>
      <end>167</end>
      <status>ignored</status>
      <modifiedWord/>
      <trackRevisions>false</trackRevisions>
    </reviewItem>
    <reviewItem>
      <errorID>d9b07e41-194a-42f4-966d-d4dd2c6c1030</errorID>
      <errorWord>维修和</errorWord>
      <group>L1_Word</group>
      <groupName>字词问题</groupName>
      <ability>L2_Typo</ability>
      <abilityName>字词错误</abilityName>
      <candidateList>
        <item>维修</item>
      </candidateList>
      <explain/>
      <paraID>4ACEA52B</paraID>
      <start>24</start>
      <end>27</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dcd1b6-cc4e-44cc-b175-4b3d1703faec}">
  <ds:schemaRefs/>
</ds:datastoreItem>
</file>

<file path=docProps/app.xml><?xml version="1.0" encoding="utf-8"?>
<Properties xmlns="http://schemas.openxmlformats.org/officeDocument/2006/extended-properties" xmlns:vt="http://schemas.openxmlformats.org/officeDocument/2006/docPropsVTypes">
  <Template>Normal.dotm</Template>
  <Pages>9</Pages>
  <Words>15480</Words>
  <Characters>15610</Characters>
  <Lines>74</Lines>
  <Paragraphs>20</Paragraphs>
  <TotalTime>25</TotalTime>
  <ScaleCrop>false</ScaleCrop>
  <LinksUpToDate>false</LinksUpToDate>
  <CharactersWithSpaces>15651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2021-01-25T06:45:00Z</dcterms:created>
  <dc:creator>lygkx</dc:creator>
  <cp:lastModifiedBy>MM</cp:lastModifiedBy>
  <cp:lastPrinted>2023-05-08T07:52:00Z</cp:lastPrinted>
  <dcterms:modified xsi:type="dcterms:W3CDTF">2026-08-31T09:00:19Z</dcterms:modified>
  <cp:revision>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2F63F60DF2C948D19A5F88F677A4E778_13</vt:lpwstr>
  </property>
  <property fmtid="{D5CDD505-2E9C-101B-9397-08002B2CF9AE}" pid="4" name="KSOTemplateDocerSaveRecord">
    <vt:lpwstr>eyJoZGlkIjoiNjJkYjQ5MmUwNmE1N2Q1YTk3ZjhmYjJjODkzYTgxZTkiLCJ1c2VySWQiOiIzNjE1MzcyNzgifQ==</vt:lpwstr>
  </property>
</Properties>
</file>