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3C4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班庄镇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人民政府2024年政府信息公开</w:t>
      </w:r>
    </w:p>
    <w:p w14:paraId="27CD70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年度工作报告</w:t>
      </w:r>
    </w:p>
    <w:p w14:paraId="088FA2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 w14:paraId="012F78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一、总体情况</w:t>
      </w:r>
    </w:p>
    <w:p w14:paraId="2672C2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2024年以来，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班庄镇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委、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政府的正确领导下，按照《政府信息公开条例》要求，结合工作实际，不断提高思想认识，加大政府信息主动公开力度，逐一梳理公开情况，现将有关事项报告如下：</w:t>
      </w:r>
    </w:p>
    <w:p w14:paraId="1D55051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（一）年度工作基本情况。2024年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班庄镇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在信息公开目录系统累计主动公开政府信息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条。其中政府文件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条，政策解读文件0条，政务信息0条，规划计划0条，其内容主要包括：机构职能方面，部分机构（领导小组）成立或成员调整；规划计划方面，对村庄清洁、秸秆禁烧、禁种铲毒等提出计划；在其他信息方面，牢牢把握“学思想、强党性、重实践、建新功”的总要求、传承红色基因发扬斗争精神。</w:t>
      </w:r>
    </w:p>
    <w:p w14:paraId="4B6476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制度建设及落实情况。完善健全政府信息主动公开制度。明确政府信息公开的职责、内容、程序、方式和时限要求；完善健全政府信息保密审查制度，明确有关保密审查的职责分工、审查程序和责任追究办法，严格执行一事一审，确保不发生泄密问题；完善健全政府信息发布协调机制，发布的政府信息涉及其他行政机关的，要求发布机关在公开该政府信息前，应当与所涉及的其他行政机关进行沟通、确认，保证公开的政府信息准确一致。</w:t>
      </w:r>
    </w:p>
    <w:p w14:paraId="62C89D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（三）组织机构及人员情况。2024年，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班庄镇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根据人员的变动及时调整和充实信息公开工作领导小组及成员，按照“主要领导亲自抓，分管领导具体抓，专门机构抓落实”的工作要求，政府信息公开工作在领导小组的指导下，依托党政办公室具体开展。</w:t>
      </w:r>
    </w:p>
    <w:p w14:paraId="673FDA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75"/>
        <w:gridCol w:w="2575"/>
        <w:gridCol w:w="2575"/>
        <w:gridCol w:w="1935"/>
      </w:tblGrid>
      <w:tr w14:paraId="45A3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FFFFFF"/>
            <w:vAlign w:val="center"/>
          </w:tcPr>
          <w:p w14:paraId="3D298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第二十条第（一）项</w:t>
            </w:r>
          </w:p>
        </w:tc>
      </w:tr>
      <w:tr w14:paraId="5B99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pct"/>
            <w:shd w:val="clear" w:color="auto" w:fill="FFFFFF"/>
            <w:vAlign w:val="center"/>
          </w:tcPr>
          <w:p w14:paraId="4A1C03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1333" w:type="pct"/>
            <w:shd w:val="clear" w:color="auto" w:fill="FFFFFF"/>
            <w:vAlign w:val="center"/>
          </w:tcPr>
          <w:p w14:paraId="27D29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本年制发件数</w:t>
            </w:r>
          </w:p>
        </w:tc>
        <w:tc>
          <w:tcPr>
            <w:tcW w:w="1333" w:type="pct"/>
            <w:shd w:val="clear" w:color="auto" w:fill="FFFFFF"/>
            <w:vAlign w:val="center"/>
          </w:tcPr>
          <w:p w14:paraId="6F4CE3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本年废止件数</w:t>
            </w:r>
          </w:p>
        </w:tc>
        <w:tc>
          <w:tcPr>
            <w:tcW w:w="998" w:type="pct"/>
            <w:shd w:val="clear" w:color="auto" w:fill="FFFFFF"/>
            <w:vAlign w:val="center"/>
          </w:tcPr>
          <w:p w14:paraId="7990C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现行有效件数</w:t>
            </w:r>
          </w:p>
        </w:tc>
      </w:tr>
      <w:tr w14:paraId="22FB1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pct"/>
            <w:shd w:val="clear" w:color="auto" w:fill="FFFFFF"/>
            <w:vAlign w:val="center"/>
          </w:tcPr>
          <w:p w14:paraId="5905F3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规章</w:t>
            </w:r>
          </w:p>
        </w:tc>
        <w:tc>
          <w:tcPr>
            <w:tcW w:w="1333" w:type="pct"/>
            <w:shd w:val="clear" w:color="auto" w:fill="FFFFFF"/>
            <w:vAlign w:val="center"/>
          </w:tcPr>
          <w:p w14:paraId="58DB4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333" w:type="pct"/>
            <w:shd w:val="clear" w:color="auto" w:fill="FFFFFF"/>
            <w:vAlign w:val="center"/>
          </w:tcPr>
          <w:p w14:paraId="735D5B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998" w:type="pct"/>
            <w:shd w:val="clear" w:color="auto" w:fill="FFFFFF"/>
            <w:vAlign w:val="center"/>
          </w:tcPr>
          <w:p w14:paraId="18DE0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6AE74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pct"/>
            <w:shd w:val="clear" w:color="auto" w:fill="FFFFFF"/>
            <w:vAlign w:val="center"/>
          </w:tcPr>
          <w:p w14:paraId="6D4B29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行政规范性文件</w:t>
            </w:r>
          </w:p>
        </w:tc>
        <w:tc>
          <w:tcPr>
            <w:tcW w:w="1333" w:type="pct"/>
            <w:shd w:val="clear" w:color="auto" w:fill="FFFFFF"/>
            <w:vAlign w:val="center"/>
          </w:tcPr>
          <w:p w14:paraId="7CC23C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1333" w:type="pct"/>
            <w:shd w:val="clear" w:color="auto" w:fill="FFFFFF"/>
            <w:vAlign w:val="center"/>
          </w:tcPr>
          <w:p w14:paraId="44FCAC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998" w:type="pct"/>
            <w:shd w:val="clear" w:color="auto" w:fill="FFFFFF"/>
            <w:vAlign w:val="center"/>
          </w:tcPr>
          <w:p w14:paraId="61979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3083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FFFFFF"/>
            <w:vAlign w:val="center"/>
          </w:tcPr>
          <w:p w14:paraId="2EAC2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第二十条第（五）项</w:t>
            </w:r>
          </w:p>
        </w:tc>
      </w:tr>
      <w:tr w14:paraId="6A83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pct"/>
            <w:shd w:val="clear" w:color="auto" w:fill="FFFFFF"/>
            <w:vAlign w:val="center"/>
          </w:tcPr>
          <w:p w14:paraId="063721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3666" w:type="pct"/>
            <w:gridSpan w:val="3"/>
            <w:shd w:val="clear" w:color="auto" w:fill="FFFFFF"/>
            <w:vAlign w:val="center"/>
          </w:tcPr>
          <w:p w14:paraId="28115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本年处理决定数量</w:t>
            </w:r>
          </w:p>
        </w:tc>
      </w:tr>
      <w:tr w14:paraId="2051D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pct"/>
            <w:shd w:val="clear" w:color="auto" w:fill="FFFFFF"/>
            <w:vAlign w:val="center"/>
          </w:tcPr>
          <w:p w14:paraId="77F984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行政许可</w:t>
            </w:r>
          </w:p>
        </w:tc>
        <w:tc>
          <w:tcPr>
            <w:tcW w:w="3666" w:type="pct"/>
            <w:gridSpan w:val="3"/>
            <w:shd w:val="clear" w:color="auto" w:fill="FFFFFF"/>
            <w:vAlign w:val="center"/>
          </w:tcPr>
          <w:p w14:paraId="3627B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4C8E5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FFFFFF"/>
            <w:vAlign w:val="center"/>
          </w:tcPr>
          <w:p w14:paraId="659BE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第二十条第（六）项</w:t>
            </w:r>
          </w:p>
        </w:tc>
      </w:tr>
      <w:tr w14:paraId="38D0D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pct"/>
            <w:shd w:val="clear" w:color="auto" w:fill="FFFFFF"/>
            <w:vAlign w:val="center"/>
          </w:tcPr>
          <w:p w14:paraId="3F5185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3666" w:type="pct"/>
            <w:gridSpan w:val="3"/>
            <w:shd w:val="clear" w:color="auto" w:fill="FFFFFF"/>
            <w:vAlign w:val="center"/>
          </w:tcPr>
          <w:p w14:paraId="3D628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本年处理决定数量</w:t>
            </w:r>
          </w:p>
        </w:tc>
      </w:tr>
      <w:tr w14:paraId="179CD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pct"/>
            <w:shd w:val="clear" w:color="auto" w:fill="FFFFFF"/>
            <w:vAlign w:val="center"/>
          </w:tcPr>
          <w:p w14:paraId="694AA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行政处罚</w:t>
            </w:r>
          </w:p>
        </w:tc>
        <w:tc>
          <w:tcPr>
            <w:tcW w:w="3666" w:type="pct"/>
            <w:gridSpan w:val="3"/>
            <w:shd w:val="clear" w:color="auto" w:fill="FFFFFF"/>
            <w:vAlign w:val="center"/>
          </w:tcPr>
          <w:p w14:paraId="5DBF5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212C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pct"/>
            <w:shd w:val="clear" w:color="auto" w:fill="FFFFFF"/>
            <w:vAlign w:val="center"/>
          </w:tcPr>
          <w:p w14:paraId="21413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行政强制</w:t>
            </w:r>
          </w:p>
        </w:tc>
        <w:tc>
          <w:tcPr>
            <w:tcW w:w="3666" w:type="pct"/>
            <w:gridSpan w:val="3"/>
            <w:shd w:val="clear" w:color="auto" w:fill="FFFFFF"/>
            <w:vAlign w:val="center"/>
          </w:tcPr>
          <w:p w14:paraId="5F3AA5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613A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4"/>
            <w:shd w:val="clear" w:color="auto" w:fill="FFFFFF"/>
            <w:vAlign w:val="center"/>
          </w:tcPr>
          <w:p w14:paraId="4B7E53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第二十条第（八）项</w:t>
            </w:r>
          </w:p>
        </w:tc>
      </w:tr>
      <w:tr w14:paraId="0306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pct"/>
            <w:shd w:val="clear" w:color="auto" w:fill="FFFFFF"/>
            <w:vAlign w:val="center"/>
          </w:tcPr>
          <w:p w14:paraId="416759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信息内容</w:t>
            </w:r>
          </w:p>
        </w:tc>
        <w:tc>
          <w:tcPr>
            <w:tcW w:w="3666" w:type="pct"/>
            <w:gridSpan w:val="3"/>
            <w:shd w:val="clear" w:color="auto" w:fill="FFFFFF"/>
            <w:vAlign w:val="center"/>
          </w:tcPr>
          <w:p w14:paraId="08B35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本年收费金额（单位：万元）</w:t>
            </w:r>
          </w:p>
        </w:tc>
      </w:tr>
      <w:tr w14:paraId="6C7A8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3" w:type="pct"/>
            <w:shd w:val="clear" w:color="auto" w:fill="FFFFFF"/>
            <w:vAlign w:val="center"/>
          </w:tcPr>
          <w:p w14:paraId="6C20DD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行政事业性收费</w:t>
            </w:r>
          </w:p>
        </w:tc>
        <w:tc>
          <w:tcPr>
            <w:tcW w:w="3666" w:type="pct"/>
            <w:gridSpan w:val="3"/>
            <w:shd w:val="clear" w:color="auto" w:fill="FFFFFF"/>
            <w:vAlign w:val="center"/>
          </w:tcPr>
          <w:p w14:paraId="76FC60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无</w:t>
            </w:r>
          </w:p>
        </w:tc>
      </w:tr>
    </w:tbl>
    <w:p w14:paraId="5C634B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三、收到和处理政府信息公开申请情况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1623"/>
        <w:gridCol w:w="1095"/>
        <w:gridCol w:w="834"/>
        <w:gridCol w:w="819"/>
        <w:gridCol w:w="819"/>
        <w:gridCol w:w="834"/>
        <w:gridCol w:w="879"/>
        <w:gridCol w:w="825"/>
        <w:gridCol w:w="823"/>
      </w:tblGrid>
      <w:tr w14:paraId="4D4CC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pct"/>
            <w:gridSpan w:val="3"/>
            <w:vMerge w:val="restart"/>
            <w:shd w:val="clear" w:color="auto" w:fill="FFFFFF"/>
            <w:vAlign w:val="center"/>
          </w:tcPr>
          <w:p w14:paraId="7ED29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3019" w:type="pct"/>
            <w:gridSpan w:val="7"/>
            <w:shd w:val="clear" w:color="auto" w:fill="FFFFFF"/>
            <w:vAlign w:val="center"/>
          </w:tcPr>
          <w:p w14:paraId="191F5F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申请人情况</w:t>
            </w:r>
          </w:p>
        </w:tc>
      </w:tr>
      <w:tr w14:paraId="07A7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pct"/>
            <w:gridSpan w:val="3"/>
            <w:vMerge w:val="continue"/>
            <w:shd w:val="clear" w:color="auto" w:fill="FFFFFF"/>
            <w:vAlign w:val="center"/>
          </w:tcPr>
          <w:p w14:paraId="2043E825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32" w:type="pct"/>
            <w:vMerge w:val="restart"/>
            <w:shd w:val="clear" w:color="auto" w:fill="FFFFFF"/>
            <w:vAlign w:val="center"/>
          </w:tcPr>
          <w:p w14:paraId="3C3FA3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自然人</w:t>
            </w:r>
          </w:p>
        </w:tc>
        <w:tc>
          <w:tcPr>
            <w:tcW w:w="2162" w:type="pct"/>
            <w:gridSpan w:val="5"/>
            <w:shd w:val="clear" w:color="auto" w:fill="FFFFFF"/>
            <w:vAlign w:val="center"/>
          </w:tcPr>
          <w:p w14:paraId="27EF68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法人或其他组织</w:t>
            </w:r>
          </w:p>
        </w:tc>
        <w:tc>
          <w:tcPr>
            <w:tcW w:w="425" w:type="pct"/>
            <w:vMerge w:val="restart"/>
            <w:shd w:val="clear" w:color="auto" w:fill="FFFFFF"/>
            <w:vAlign w:val="center"/>
          </w:tcPr>
          <w:p w14:paraId="71C07F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总计</w:t>
            </w:r>
          </w:p>
        </w:tc>
      </w:tr>
      <w:tr w14:paraId="36033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pct"/>
            <w:gridSpan w:val="3"/>
            <w:vMerge w:val="continue"/>
            <w:shd w:val="clear" w:color="auto" w:fill="FFFFFF"/>
            <w:vAlign w:val="center"/>
          </w:tcPr>
          <w:p w14:paraId="346CD1A7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32" w:type="pct"/>
            <w:vMerge w:val="continue"/>
            <w:shd w:val="clear" w:color="auto" w:fill="FFFFFF"/>
            <w:vAlign w:val="center"/>
          </w:tcPr>
          <w:p w14:paraId="221A31A5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4C325B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商业企业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3A9BB2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科研机构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F738A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社会公益组织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5BAC9E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法律服务机构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B6B7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其他</w:t>
            </w:r>
          </w:p>
        </w:tc>
        <w:tc>
          <w:tcPr>
            <w:tcW w:w="425" w:type="pct"/>
            <w:vMerge w:val="continue"/>
            <w:shd w:val="clear" w:color="auto" w:fill="FFFFFF"/>
            <w:vAlign w:val="center"/>
          </w:tcPr>
          <w:p w14:paraId="3CE1C4C3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74BC9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pct"/>
            <w:gridSpan w:val="3"/>
            <w:shd w:val="clear" w:color="auto" w:fill="FFFFFF"/>
            <w:vAlign w:val="center"/>
          </w:tcPr>
          <w:p w14:paraId="193E49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234E0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56F17C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6DCA2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7AC3C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05A9B1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55B2D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557FA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</w:tr>
      <w:tr w14:paraId="761D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pct"/>
            <w:gridSpan w:val="3"/>
            <w:shd w:val="clear" w:color="auto" w:fill="FFFFFF"/>
            <w:vAlign w:val="center"/>
          </w:tcPr>
          <w:p w14:paraId="0F8D3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17ADC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76E88E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77088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83D3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4DD23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72E0C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7C7352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0569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restart"/>
            <w:shd w:val="clear" w:color="auto" w:fill="FFFFFF"/>
            <w:vAlign w:val="center"/>
          </w:tcPr>
          <w:p w14:paraId="6F094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三、本年度办理结果</w:t>
            </w:r>
          </w:p>
        </w:tc>
        <w:tc>
          <w:tcPr>
            <w:tcW w:w="1406" w:type="pct"/>
            <w:gridSpan w:val="2"/>
            <w:shd w:val="clear" w:color="auto" w:fill="FFFFFF"/>
            <w:vAlign w:val="center"/>
          </w:tcPr>
          <w:p w14:paraId="34FFA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（一）予以公开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EEED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lang w:val="en-US" w:eastAsia="zh-CN"/>
              </w:rPr>
              <w:t>3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E9B9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E930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1A440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63DFB6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7E449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650D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lang w:val="en-US" w:eastAsia="zh-CN"/>
              </w:rPr>
              <w:t>3</w:t>
            </w:r>
          </w:p>
        </w:tc>
      </w:tr>
      <w:tr w14:paraId="7483D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566AEF50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06" w:type="pct"/>
            <w:gridSpan w:val="2"/>
            <w:shd w:val="clear" w:color="auto" w:fill="FFFFFF"/>
            <w:vAlign w:val="center"/>
          </w:tcPr>
          <w:p w14:paraId="22768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77CBA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39C41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11B10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DC2C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7DA85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63669C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798370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  <w:lang w:val="en-US" w:eastAsia="zh-CN"/>
              </w:rPr>
              <w:t>0</w:t>
            </w:r>
          </w:p>
        </w:tc>
      </w:tr>
      <w:tr w14:paraId="50DB3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3F626857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restart"/>
            <w:shd w:val="clear" w:color="auto" w:fill="FFFFFF"/>
            <w:vAlign w:val="center"/>
          </w:tcPr>
          <w:p w14:paraId="7647D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（三）不予公开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251C6E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1.属于国家秘密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FC352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3EA8C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5846E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4953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077DDC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51938B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1654FB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26578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30E86DF1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continue"/>
            <w:shd w:val="clear" w:color="auto" w:fill="FFFFFF"/>
            <w:vAlign w:val="center"/>
          </w:tcPr>
          <w:p w14:paraId="5C96426E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4C5737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2.其他法律行政法规禁止公开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C8102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169C4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4E0CD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7E0A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0FB57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00E8D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15F473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2320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78C4EF7B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continue"/>
            <w:shd w:val="clear" w:color="auto" w:fill="FFFFFF"/>
            <w:vAlign w:val="center"/>
          </w:tcPr>
          <w:p w14:paraId="3DBA2726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52118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3.危及“三安全一稳定”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124BD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144D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4B372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62173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279AA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7F753D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6270BB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75B40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4E370407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continue"/>
            <w:shd w:val="clear" w:color="auto" w:fill="FFFFFF"/>
            <w:vAlign w:val="center"/>
          </w:tcPr>
          <w:p w14:paraId="53E347CE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32B6FA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4.保护第三方合法权益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3265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5B48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605A0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F0F9B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2D0E87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F50F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1E13E4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751B9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3F1FD8E6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continue"/>
            <w:shd w:val="clear" w:color="auto" w:fill="FFFFFF"/>
            <w:vAlign w:val="center"/>
          </w:tcPr>
          <w:p w14:paraId="76ABCDC7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100C0B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5.属于三类内部事务信息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BE844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BCC9C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3805B6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33105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08D1FC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7B79C9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1FCB4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7D722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0EEAC390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continue"/>
            <w:shd w:val="clear" w:color="auto" w:fill="FFFFFF"/>
            <w:vAlign w:val="center"/>
          </w:tcPr>
          <w:p w14:paraId="6F38F544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7DAE96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6.属于四类过程性信息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F04E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54581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AC46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AB31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4FFD10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6FF3A8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467CF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6C9A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00F66E70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continue"/>
            <w:shd w:val="clear" w:color="auto" w:fill="FFFFFF"/>
            <w:vAlign w:val="center"/>
          </w:tcPr>
          <w:p w14:paraId="20211545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4C3248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7.属于行政执法案卷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50779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618263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B033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423E5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3AC11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E017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027813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4C75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29C1B9E3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continue"/>
            <w:shd w:val="clear" w:color="auto" w:fill="FFFFFF"/>
            <w:vAlign w:val="center"/>
          </w:tcPr>
          <w:p w14:paraId="2442E0C1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01081C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8.属于行政查询事项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48BCC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689E59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BE15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BF69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4E52B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1560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1F801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6E6C9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487C9112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restart"/>
            <w:shd w:val="clear" w:color="auto" w:fill="FFFFFF"/>
            <w:vAlign w:val="center"/>
          </w:tcPr>
          <w:p w14:paraId="59E1E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（四）无法提供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1D1EF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1.本机关不掌握相关政府信息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7F2C8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7240F4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D8EB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95B4F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3B6E5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6D432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7BD85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34238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33EBC722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continue"/>
            <w:shd w:val="clear" w:color="auto" w:fill="FFFFFF"/>
            <w:vAlign w:val="center"/>
          </w:tcPr>
          <w:p w14:paraId="105E3DA3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765C6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2.没有现成信息需要另行制作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46267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7A910D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8A726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7F603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63FE10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4E0665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44E7C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21AFA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143E1721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continue"/>
            <w:shd w:val="clear" w:color="auto" w:fill="FFFFFF"/>
            <w:vAlign w:val="center"/>
          </w:tcPr>
          <w:p w14:paraId="18137636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01A346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3.补正后申请内容仍不明确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D4C6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51C7BF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718956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57C74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0640CB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E7F01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71C3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22184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0DBBD446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restart"/>
            <w:shd w:val="clear" w:color="auto" w:fill="FFFFFF"/>
            <w:vAlign w:val="center"/>
          </w:tcPr>
          <w:p w14:paraId="4D09C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（五）不予处理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3BCB8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1.信访举报投诉类申请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7DC4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309C90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480827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2CDC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0F27E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44974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13AA5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0EC9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3CA0B94F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continue"/>
            <w:shd w:val="clear" w:color="auto" w:fill="FFFFFF"/>
            <w:vAlign w:val="center"/>
          </w:tcPr>
          <w:p w14:paraId="3A2D5AE6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7B1ADD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2.重复申请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ECF7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7C0212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9C2DD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78FB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2ECA2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772198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411AA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15000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5F58321F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continue"/>
            <w:shd w:val="clear" w:color="auto" w:fill="FFFFFF"/>
            <w:vAlign w:val="center"/>
          </w:tcPr>
          <w:p w14:paraId="431B93B8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334AF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3.要求提供公开出版物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6C46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7D959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70E49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6066E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0E4C57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44A7B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03257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6A0B4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4D2D083F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continue"/>
            <w:shd w:val="clear" w:color="auto" w:fill="FFFFFF"/>
            <w:vAlign w:val="center"/>
          </w:tcPr>
          <w:p w14:paraId="028A24AC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70B1AF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4.无正当理由大量反复申请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2704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15536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39F86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8640E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4BEFC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0E737C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421F9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34F7A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7D8DA38E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continue"/>
            <w:shd w:val="clear" w:color="auto" w:fill="FFFFFF"/>
            <w:vAlign w:val="center"/>
          </w:tcPr>
          <w:p w14:paraId="49B82431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01C0F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66FA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2C7E3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653263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A3C8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23DC0E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1AEDC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962F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748C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44835781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restart"/>
            <w:shd w:val="clear" w:color="auto" w:fill="FFFFFF"/>
            <w:vAlign w:val="center"/>
          </w:tcPr>
          <w:p w14:paraId="28F7A8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（六）其他</w:t>
            </w:r>
          </w:p>
          <w:p w14:paraId="1A5F62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处理</w:t>
            </w:r>
          </w:p>
        </w:tc>
        <w:tc>
          <w:tcPr>
            <w:tcW w:w="566" w:type="pct"/>
            <w:shd w:val="clear" w:color="auto" w:fill="FFFFFF"/>
            <w:vAlign w:val="center"/>
          </w:tcPr>
          <w:p w14:paraId="002438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F3006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1DCAE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7206B8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759F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6A8D93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E5D9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A92D8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3474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51EC6509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continue"/>
            <w:shd w:val="clear" w:color="auto" w:fill="FFFFFF"/>
            <w:vAlign w:val="center"/>
          </w:tcPr>
          <w:p w14:paraId="2B9D12A6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6AEC39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9C8F0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790097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73E66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055C8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65E4C8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1A06E9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744F2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60DF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68934CBA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840" w:type="pct"/>
            <w:vMerge w:val="continue"/>
            <w:shd w:val="clear" w:color="auto" w:fill="FFFFFF"/>
            <w:vAlign w:val="center"/>
          </w:tcPr>
          <w:p w14:paraId="08806E52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566" w:type="pct"/>
            <w:shd w:val="clear" w:color="auto" w:fill="FFFFFF"/>
            <w:vAlign w:val="center"/>
          </w:tcPr>
          <w:p w14:paraId="7FFC5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3.其他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F7257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2E1F4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6B4CA4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27257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78351E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61493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6496E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  <w:tr w14:paraId="7C53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3" w:type="pct"/>
            <w:vMerge w:val="continue"/>
            <w:shd w:val="clear" w:color="auto" w:fill="FFFFFF"/>
            <w:vAlign w:val="center"/>
          </w:tcPr>
          <w:p w14:paraId="76576036">
            <w:pP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1406" w:type="pct"/>
            <w:gridSpan w:val="2"/>
            <w:shd w:val="clear" w:color="auto" w:fill="FFFFFF"/>
            <w:vAlign w:val="center"/>
          </w:tcPr>
          <w:p w14:paraId="703DDC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（七）总计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EF9F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725D9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4EC9FC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D0B0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4F5F3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71762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62FC3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</w:tr>
      <w:tr w14:paraId="2BA2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pct"/>
            <w:gridSpan w:val="3"/>
            <w:shd w:val="clear" w:color="auto" w:fill="FFFFFF"/>
            <w:vAlign w:val="center"/>
          </w:tcPr>
          <w:p w14:paraId="77A37B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四、结转下年度继续办理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F995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0144A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4" w:type="pct"/>
            <w:shd w:val="clear" w:color="auto" w:fill="FFFFFF"/>
            <w:vAlign w:val="center"/>
          </w:tcPr>
          <w:p w14:paraId="3A3E65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4E3C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41A5C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77190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36717D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</w:tbl>
    <w:p w14:paraId="133B59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left"/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四、政府信息公开行政复议、行政诉讼情况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577"/>
        <w:gridCol w:w="629"/>
        <w:gridCol w:w="629"/>
        <w:gridCol w:w="631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4"/>
      </w:tblGrid>
      <w:tr w14:paraId="00AB0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7" w:type="pct"/>
            <w:gridSpan w:val="5"/>
            <w:shd w:val="clear" w:color="auto" w:fill="FFFFFF"/>
            <w:vAlign w:val="center"/>
          </w:tcPr>
          <w:p w14:paraId="470674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行政复议</w:t>
            </w:r>
          </w:p>
        </w:tc>
        <w:tc>
          <w:tcPr>
            <w:tcW w:w="3262" w:type="pct"/>
            <w:gridSpan w:val="10"/>
            <w:shd w:val="clear" w:color="auto" w:fill="FFFFFF"/>
            <w:vAlign w:val="center"/>
          </w:tcPr>
          <w:p w14:paraId="0C093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行政诉讼</w:t>
            </w:r>
          </w:p>
        </w:tc>
      </w:tr>
      <w:tr w14:paraId="188B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vMerge w:val="restart"/>
            <w:shd w:val="clear" w:color="auto" w:fill="FFFFFF"/>
            <w:vAlign w:val="center"/>
          </w:tcPr>
          <w:p w14:paraId="2974B8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结果维持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 w14:paraId="24B92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结果</w:t>
            </w:r>
          </w:p>
          <w:p w14:paraId="20DE82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纠正</w:t>
            </w:r>
          </w:p>
        </w:tc>
        <w:tc>
          <w:tcPr>
            <w:tcW w:w="326" w:type="pct"/>
            <w:vMerge w:val="restart"/>
            <w:shd w:val="clear" w:color="auto" w:fill="FFFFFF"/>
            <w:vAlign w:val="center"/>
          </w:tcPr>
          <w:p w14:paraId="1417C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  <w:p w14:paraId="42F75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结果</w:t>
            </w:r>
          </w:p>
        </w:tc>
        <w:tc>
          <w:tcPr>
            <w:tcW w:w="326" w:type="pct"/>
            <w:vMerge w:val="restart"/>
            <w:shd w:val="clear" w:color="auto" w:fill="FFFFFF"/>
            <w:vAlign w:val="center"/>
          </w:tcPr>
          <w:p w14:paraId="6B7E4C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尚未</w:t>
            </w:r>
          </w:p>
          <w:p w14:paraId="1E9116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审结</w:t>
            </w:r>
          </w:p>
        </w:tc>
        <w:tc>
          <w:tcPr>
            <w:tcW w:w="326" w:type="pct"/>
            <w:vMerge w:val="restart"/>
            <w:shd w:val="clear" w:color="auto" w:fill="FFFFFF"/>
            <w:vAlign w:val="center"/>
          </w:tcPr>
          <w:p w14:paraId="4AF0E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1630" w:type="pct"/>
            <w:gridSpan w:val="5"/>
            <w:shd w:val="clear" w:color="auto" w:fill="FFFFFF"/>
            <w:vAlign w:val="center"/>
          </w:tcPr>
          <w:p w14:paraId="6DA01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未经复议直接起诉</w:t>
            </w:r>
          </w:p>
        </w:tc>
        <w:tc>
          <w:tcPr>
            <w:tcW w:w="1631" w:type="pct"/>
            <w:gridSpan w:val="5"/>
            <w:shd w:val="clear" w:color="auto" w:fill="FFFFFF"/>
            <w:vAlign w:val="center"/>
          </w:tcPr>
          <w:p w14:paraId="1DC42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复议后起诉</w:t>
            </w:r>
          </w:p>
        </w:tc>
      </w:tr>
      <w:tr w14:paraId="27644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vMerge w:val="continue"/>
            <w:shd w:val="clear" w:color="auto" w:fill="FFFFFF"/>
            <w:vAlign w:val="center"/>
          </w:tcPr>
          <w:p w14:paraId="62ABC170">
            <w:p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99" w:type="pct"/>
            <w:vMerge w:val="continue"/>
            <w:shd w:val="clear" w:color="auto" w:fill="FFFFFF"/>
            <w:vAlign w:val="center"/>
          </w:tcPr>
          <w:p w14:paraId="40DB4B7D">
            <w:p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6" w:type="pct"/>
            <w:vMerge w:val="continue"/>
            <w:shd w:val="clear" w:color="auto" w:fill="FFFFFF"/>
            <w:vAlign w:val="center"/>
          </w:tcPr>
          <w:p w14:paraId="59B9282D">
            <w:p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6" w:type="pct"/>
            <w:vMerge w:val="continue"/>
            <w:shd w:val="clear" w:color="auto" w:fill="FFFFFF"/>
            <w:vAlign w:val="center"/>
          </w:tcPr>
          <w:p w14:paraId="2DA31A41">
            <w:p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6" w:type="pct"/>
            <w:vMerge w:val="continue"/>
            <w:shd w:val="clear" w:color="auto" w:fill="FFFFFF"/>
            <w:vAlign w:val="center"/>
          </w:tcPr>
          <w:p w14:paraId="5CC6C225">
            <w:pPr>
              <w:jc w:val="center"/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6" w:type="pct"/>
            <w:shd w:val="clear" w:color="auto" w:fill="FFFFFF"/>
            <w:vAlign w:val="center"/>
          </w:tcPr>
          <w:p w14:paraId="462D7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结果</w:t>
            </w:r>
          </w:p>
          <w:p w14:paraId="04FB1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维持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6E7346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结果</w:t>
            </w:r>
          </w:p>
          <w:p w14:paraId="206E7E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纠正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316ED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  <w:p w14:paraId="324A6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结果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6929EF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尚未</w:t>
            </w:r>
          </w:p>
          <w:p w14:paraId="627B1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审结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5B8AB2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总计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0764A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结果</w:t>
            </w:r>
          </w:p>
          <w:p w14:paraId="0217D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维持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36D9E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结果</w:t>
            </w:r>
          </w:p>
          <w:p w14:paraId="4C7976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纠正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66D20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</w:t>
            </w:r>
          </w:p>
          <w:p w14:paraId="51665B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结果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1A8C5B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尚未</w:t>
            </w:r>
          </w:p>
          <w:p w14:paraId="24D289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审结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3B3324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总计</w:t>
            </w:r>
          </w:p>
        </w:tc>
      </w:tr>
      <w:tr w14:paraId="504B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" w:type="pct"/>
            <w:shd w:val="clear" w:color="auto" w:fill="FFFFFF"/>
            <w:vAlign w:val="center"/>
          </w:tcPr>
          <w:p w14:paraId="5BEFED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299" w:type="pct"/>
            <w:shd w:val="clear" w:color="auto" w:fill="FFFFFF"/>
            <w:vAlign w:val="center"/>
          </w:tcPr>
          <w:p w14:paraId="181C87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7A89F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6F6323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303AD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064E21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739808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5BC96D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7F854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44678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5F62F1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34C65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7425F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4B07AC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  <w:tc>
          <w:tcPr>
            <w:tcW w:w="326" w:type="pct"/>
            <w:shd w:val="clear" w:color="auto" w:fill="FFFFFF"/>
            <w:vAlign w:val="center"/>
          </w:tcPr>
          <w:p w14:paraId="03DF7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0</w:t>
            </w:r>
          </w:p>
        </w:tc>
      </w:tr>
    </w:tbl>
    <w:p w14:paraId="258AE99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 w14:paraId="01B0D3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一是政务公开信息时效性有待加强。工作信息公开的动态性、时效性都很强，一些群众关心关注的信息公开还存在不及时、不全面、不具体的问题。二是主动向社会公开信息的领域有待于进一步拓展。</w:t>
      </w:r>
    </w:p>
    <w:p w14:paraId="56F073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针对以上问题，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班庄镇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将在以后采取有效措施，认真加以改进。一是及时收集、整理和分析政府信息公开工作中出现的新问题、新情况，增强政府信息公开工作的主动性和时效性；二是加强信息公开相关条例、规定的宣传、培训和学习，提高我镇信息公开工作人员的业务能力和工作水平，努力营造重视信息公开、积极发布信息的良好氛围；三是加强政府信息公开工作的宣传力度，充分利用现代网络信息平台。加强与居民群众的互动，确保政府信息应公开全公开、可公开全公开；四是扩大信息公开领域，不局限于已公开的内容，将涉及经济社会发展、民生等群众所盼所求的信息及时公开公示。</w:t>
      </w:r>
    </w:p>
    <w:p w14:paraId="528A2C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2979E6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无。</w:t>
      </w:r>
    </w:p>
    <w:p w14:paraId="394F3E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</w:p>
    <w:p w14:paraId="06BCB75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班庄镇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人民政府</w:t>
      </w:r>
    </w:p>
    <w:p w14:paraId="521F77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2025年1月10日</w:t>
      </w:r>
    </w:p>
    <w:p w14:paraId="67C6F7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213" w:right="1123" w:bottom="1440" w:left="112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51F33"/>
    <w:rsid w:val="4BB5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77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2025-01-24T03:30:00Z</dcterms:created>
  <dc:creator>大脸猫</dc:creator>
  <cp:lastModifiedBy>大脸猫</cp:lastModifiedBy>
  <cp:lastPrinted>2025-01-24T04:47:19Z</cp:lastPrinted>
  <dcterms:modified xsi:type="dcterms:W3CDTF">2025-01-24T04:47:29Z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AEB047CB96D14B22A10D736CF3C82E90_11</vt:lpwstr>
  </property>
  <property fmtid="{D5CDD505-2E9C-101B-9397-08002B2CF9AE}" pid="4" name="KSOTemplateDocerSaveRecord">
    <vt:lpwstr>eyJoZGlkIjoiYmFiZjZjYzEyMjE5MmNhOTI0NDUyZjQ2ZjY2NDcyNTAiLCJ1c2VySWQiOiIyMDExNzEyMDcifQ==</vt:lpwstr>
  </property>
</Properties>
</file>