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center"/>
        <w:textAlignment w:val="auto"/>
        <w:outlineLvl w:val="9"/>
        <w:rPr>
          <w:rFonts w:hint="eastAsia" w:ascii="方正大标宋简体" w:eastAsia="方正大标宋简体"/>
          <w:color w:val="FF0000"/>
          <w:spacing w:val="-4"/>
          <w:w w:val="45"/>
          <w:sz w:val="123"/>
          <w:szCs w:val="127"/>
        </w:rPr>
      </w:pPr>
      <w:r>
        <w:rPr>
          <w:rFonts w:hint="eastAsia" w:ascii="方正大标宋简体" w:hAnsi="Times New Roman" w:eastAsia="方正大标宋简体" w:cs="Times New Roman"/>
          <w:color w:val="FF0000"/>
          <w:spacing w:val="-6"/>
          <w:w w:val="52"/>
          <w:sz w:val="123"/>
          <w:szCs w:val="127"/>
        </w:rPr>
        <w:t>连云港市赣榆区医疗保障局文件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</w:pPr>
      <w:r>
        <w:rPr>
          <w:rFonts w:hint="eastAsia" w:ascii="楷体_GB2312" w:hAnsi="华文仿宋" w:eastAsia="楷体_GB2312"/>
          <w:sz w:val="32"/>
          <w:szCs w:val="32"/>
        </w:rPr>
        <w:t>赣医保〔</w:t>
      </w:r>
      <w:r>
        <w:rPr>
          <w:rFonts w:hint="eastAsia" w:ascii="Times New Roman" w:hAnsi="Times New Roman" w:eastAsia="楷体_GB2312"/>
          <w:sz w:val="32"/>
          <w:szCs w:val="32"/>
        </w:rPr>
        <w:t>202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华文仿宋" w:eastAsia="楷体_GB2312"/>
          <w:sz w:val="32"/>
          <w:szCs w:val="32"/>
        </w:rPr>
        <w:t>〕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eastAsia" w:ascii="楷体_GB2312" w:hAnsi="华文仿宋" w:eastAsia="楷体_GB2312"/>
          <w:sz w:val="32"/>
          <w:szCs w:val="32"/>
        </w:rPr>
        <w:t>号</w:t>
      </w:r>
    </w:p>
    <w:p>
      <w:pPr>
        <w:rPr>
          <w:rFonts w:eastAsia="宋体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110490</wp:posOffset>
                </wp:positionV>
                <wp:extent cx="5829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8pt;margin-top:8.7pt;height:0pt;width:459pt;z-index:251663360;mso-width-relative:page;mso-height-relative:page;" filled="f" stroked="t" coordsize="21600,21600" o:gfxdata="UEsDBAoAAAAAAIdO4kAAAAAAAAAAAAAAAAAEAAAAZHJzL1BLAwQUAAAACACHTuJAtpHPH9YAAAAJ&#10;AQAADwAAAGRycy9kb3ducmV2LnhtbE2PzU7DMBCE75V4B2uRuLVOEJQkxKlUJA6op4Zyd+MljojX&#10;IXb/8vQs6gFuuzuj2W/K1dn14ohj6DwpSBcJCKTGm45aBbv313kGIkRNRveeUMEFA6yqm1mpC+NP&#10;tMVjHVvBIRQKrcDGOBRShsai02HhByTWPv3odOR1bKUZ9YnDXS/vk2Qpne6IP1g94IvF5qs+OAXd&#10;JN8e1/n31tebi23CetptPial7m7T5BlExHP8M8MvPqNDxUx7fyATRK9gnuZLtrLw9ACCDVme8bC/&#10;HmRVyv8Nqh9QSwMEFAAAAAgAh07iQHO1ygT3AQAA5QMAAA4AAABkcnMvZTJvRG9jLnhtbK1TzY7T&#10;MBC+I/EOlu80aemiJWq6hy3lgqAS8ABTx0ks+U8et2lfghdA4gYnjtx5m10eg7HT3YXl0gM5OGPP&#10;+Jv5vhkvrg5Gs70MqJyt+XRSciatcI2yXc0/flg/u+QMI9gGtLOy5keJ/Gr59Mli8JWcud7pRgZG&#10;IBarwde8j9FXRYGilwZw4ry05GxdMBBpG7qiCTAQutHFrCxfFIMLjQ9OSEQ6XY1OfkIM5wC6tlVC&#10;rpzYGWnjiBqkhkiUsFce+TJX27ZSxHdtizIyXXNiGvNKScjeprVYLqDqAvheiVMJcE4JjzgZUJaS&#10;3kOtIALbBfUPlFEiOHRtnAhnipFIVoRYTMtH2rzvwcvMhaRGfy86/j9Y8Xa/CUw1NAmcWTDU8NvP&#10;P24+ff318wutt9+/sWkSafBYUey13YTTDv0mJMaHNpj0Jy7skIU93gsrD5EJOry4nL18XpLm4s5X&#10;PFz0AeNr6QxLRs21sokzVLB/g5GSUehdSDrWlg01n8/nFwkPaAJb6jyZxhMLtF2+jE6rZq20Tlcw&#10;dNtrHdgeaArW65K+xImA/wpLWVaA/RiXXeN89BKaV7Zh8ehJH0vPgqcajGw405JeUbIIEKoISp8T&#10;Sam1pQqSrKOQydq65kjd2Pmgup6kyMrnGOp+rvc0qWm8/txnpIfX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pHPH9YAAAAJAQAADwAAAAAAAAABACAAAAAiAAAAZHJzL2Rvd25yZXYueG1sUEsB&#10;AhQAFAAAAAgAh07iQHO1ygT3AQAA5QMAAA4AAAAAAAAAAQAgAAAAJQEAAGRycy9lMm9Eb2MueG1s&#10;UEsFBgAAAAAGAAYAWQEAAI4FAAAAAA=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autoSpaceDE w:val="0"/>
        <w:autoSpaceDN w:val="0"/>
        <w:snapToGrid w:val="0"/>
        <w:ind w:left="-105" w:leftChars="-50" w:right="-105" w:rightChars="-50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1"/>
          <w:kern w:val="0"/>
          <w:sz w:val="44"/>
          <w:szCs w:val="44"/>
        </w:rPr>
        <w:t>转发《关于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1"/>
          <w:kern w:val="0"/>
          <w:sz w:val="44"/>
          <w:szCs w:val="44"/>
          <w:lang w:val="en-US" w:eastAsia="zh-CN"/>
        </w:rPr>
        <w:t>落实省医保局双通道管理及单独支付药品目录有关事项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1"/>
          <w:kern w:val="0"/>
          <w:sz w:val="44"/>
          <w:szCs w:val="44"/>
        </w:rPr>
        <w:t>的通知》的</w:t>
      </w:r>
    </w:p>
    <w:p>
      <w:pPr>
        <w:autoSpaceDE w:val="0"/>
        <w:autoSpaceDN w:val="0"/>
        <w:snapToGrid w:val="0"/>
        <w:ind w:left="-105" w:leftChars="-50" w:right="-105" w:rightChars="-50"/>
        <w:jc w:val="center"/>
        <w:rPr>
          <w:rFonts w:ascii="方正小标宋简体" w:hAnsi="方正小标宋简体" w:eastAsia="方正小标宋简体" w:cs="方正小标宋简体"/>
          <w:snapToGrid w:val="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1"/>
          <w:kern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1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1"/>
          <w:kern w:val="0"/>
          <w:sz w:val="44"/>
          <w:szCs w:val="44"/>
        </w:rPr>
        <w:t>知</w:t>
      </w:r>
    </w:p>
    <w:p>
      <w:pPr>
        <w:widowControl/>
        <w:spacing w:line="540" w:lineRule="exact"/>
        <w:jc w:val="left"/>
        <w:rPr>
          <w:rFonts w:ascii="仿宋_GB2312" w:hAnsi="微软雅黑" w:eastAsia="仿宋_GB2312" w:cs="宋体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pacing w:line="560" w:lineRule="exact"/>
        <w:jc w:val="left"/>
        <w:textAlignment w:val="auto"/>
        <w:outlineLvl w:val="9"/>
        <w:rPr>
          <w:rFonts w:ascii="仿宋_GB2312" w:hAnsi="微软雅黑" w:eastAsia="仿宋_GB2312" w:cs="宋体"/>
          <w:kern w:val="0"/>
          <w:sz w:val="32"/>
          <w:szCs w:val="24"/>
        </w:rPr>
      </w:pPr>
      <w:bookmarkStart w:id="0" w:name="_GoBack"/>
      <w:r>
        <w:rPr>
          <w:rFonts w:hint="eastAsia" w:ascii="仿宋_GB2312" w:hAnsi="微软雅黑" w:eastAsia="仿宋_GB2312" w:cs="宋体"/>
          <w:kern w:val="0"/>
          <w:sz w:val="32"/>
          <w:szCs w:val="24"/>
          <w:lang w:val="en-US" w:eastAsia="zh-CN"/>
        </w:rPr>
        <w:t>区医疗保险管理处，</w:t>
      </w:r>
      <w:r>
        <w:rPr>
          <w:rFonts w:hint="eastAsia" w:ascii="仿宋_GB2312" w:hAnsi="微软雅黑" w:eastAsia="仿宋_GB2312" w:cs="宋体"/>
          <w:kern w:val="0"/>
          <w:sz w:val="32"/>
          <w:szCs w:val="24"/>
        </w:rPr>
        <w:t>各定点医疗机构：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微软雅黑" w:eastAsia="仿宋_GB2312" w:cs="宋体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kern w:val="0"/>
          <w:sz w:val="32"/>
          <w:szCs w:val="24"/>
        </w:rPr>
        <w:t>现将</w:t>
      </w:r>
      <w:r>
        <w:rPr>
          <w:rFonts w:hint="eastAsia" w:ascii="仿宋_GB2312" w:hAnsi="微软雅黑" w:eastAsia="仿宋_GB2312" w:cs="宋体"/>
          <w:kern w:val="0"/>
          <w:sz w:val="32"/>
          <w:szCs w:val="24"/>
          <w:lang w:eastAsia="zh-CN"/>
        </w:rPr>
        <w:t>《关于落实省医保局双通道管理及单独支付药品目录有关事项</w:t>
      </w:r>
      <w:r>
        <w:rPr>
          <w:rFonts w:hint="eastAsia" w:ascii="仿宋_GB2312" w:hAnsi="微软雅黑" w:eastAsia="仿宋_GB2312" w:cs="宋体"/>
          <w:kern w:val="0"/>
          <w:sz w:val="32"/>
          <w:szCs w:val="24"/>
          <w:lang w:val="en-US" w:eastAsia="zh-CN"/>
        </w:rPr>
        <w:t>的通知</w:t>
      </w:r>
      <w:r>
        <w:rPr>
          <w:rFonts w:hint="eastAsia" w:ascii="仿宋_GB2312" w:hAnsi="微软雅黑" w:eastAsia="仿宋_GB2312" w:cs="宋体"/>
          <w:kern w:val="0"/>
          <w:sz w:val="32"/>
          <w:szCs w:val="24"/>
          <w:lang w:eastAsia="zh-CN"/>
        </w:rPr>
        <w:t>》</w:t>
      </w:r>
      <w:r>
        <w:rPr>
          <w:rFonts w:hint="eastAsia" w:ascii="仿宋_GB2312" w:hAnsi="微软雅黑" w:eastAsia="仿宋_GB2312" w:cs="宋体"/>
          <w:kern w:val="0"/>
          <w:sz w:val="32"/>
          <w:szCs w:val="24"/>
        </w:rPr>
        <w:t>（连医保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</w:rPr>
        <w:t>发〔202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kern w:val="0"/>
          <w:sz w:val="32"/>
          <w:szCs w:val="24"/>
        </w:rPr>
        <w:t>号</w:t>
      </w:r>
      <w:r>
        <w:rPr>
          <w:rFonts w:hint="eastAsia" w:ascii="仿宋_GB2312" w:hAnsi="微软雅黑" w:eastAsia="仿宋_GB2312" w:cs="宋体"/>
          <w:kern w:val="0"/>
          <w:sz w:val="32"/>
          <w:szCs w:val="24"/>
        </w:rPr>
        <w:t>)转发给你们，请遵照执行。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adjustRightInd/>
        <w:spacing w:line="560" w:lineRule="exact"/>
        <w:textAlignment w:val="auto"/>
        <w:outlineLvl w:val="9"/>
        <w:rPr>
          <w:rFonts w:ascii="仿宋_GB2312" w:hAnsi="微软雅黑" w:eastAsia="仿宋_GB2312" w:cs="宋体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adjustRightInd/>
        <w:spacing w:line="560" w:lineRule="exact"/>
        <w:textAlignment w:val="auto"/>
        <w:outlineLvl w:val="9"/>
        <w:rPr>
          <w:rFonts w:ascii="仿宋_GB2312" w:hAnsi="微软雅黑" w:eastAsia="仿宋_GB2312" w:cs="宋体"/>
          <w:kern w:val="0"/>
          <w:sz w:val="32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3779" w:firstLineChars="1181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sz w:val="32"/>
          <w:szCs w:val="32"/>
        </w:rPr>
        <w:t>连云港市赣榆区医疗保障局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pacing w:line="560" w:lineRule="exact"/>
        <w:ind w:left="0" w:leftChars="0" w:firstLine="3779" w:firstLineChars="1181"/>
        <w:jc w:val="center"/>
        <w:textAlignment w:val="auto"/>
        <w:outlineLvl w:val="9"/>
        <w:rPr>
          <w:rFonts w:ascii="Times New Roman" w:hAnsi="Times New Roman" w:eastAsia="仿宋_GB2312" w:cs="Times New Roman"/>
          <w:snapToGrid w:val="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napToGrid w:val="0"/>
          <w:spacing w:val="0"/>
          <w:w w:val="100"/>
          <w:kern w:val="0"/>
          <w:sz w:val="32"/>
          <w:szCs w:val="32"/>
        </w:rPr>
        <w:t>日</w:t>
      </w:r>
    </w:p>
    <w:bookmarkEnd w:id="0"/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  <w:r>
        <w:rPr>
          <w:rFonts w:ascii="黑体" w:hAnsi="黑体" w:eastAsia="黑体" w:cs="宋体"/>
          <w:kern w:val="0"/>
          <w:sz w:val="40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40"/>
          <w:szCs w:val="24"/>
          <w:lang w:eastAsia="zh-CN"/>
        </w:rPr>
      </w:pPr>
      <w:r>
        <w:rPr>
          <w:rFonts w:hint="eastAsia" w:ascii="黑体" w:hAnsi="黑体" w:eastAsia="黑体" w:cs="宋体"/>
          <w:kern w:val="0"/>
          <w:sz w:val="40"/>
          <w:szCs w:val="24"/>
          <w:lang w:eastAsia="zh-CN"/>
        </w:rPr>
        <w:drawing>
          <wp:inline distT="0" distB="0" distL="114300" distR="114300">
            <wp:extent cx="5835650" cy="8423910"/>
            <wp:effectExtent l="0" t="0" r="12700" b="15240"/>
            <wp:docPr id="3" name="图片 3" descr="关于落实省医保局双通道管理及单独支付药品目录有关事项的通知(连医保[2021]73号)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于落实省医保局双通道管理及单独支付药品目录有关事项的通知(连医保[2021]73号)_页面_1"/>
                    <pic:cNvPicPr>
                      <a:picLocks noChangeAspect="1"/>
                    </pic:cNvPicPr>
                  </pic:nvPicPr>
                  <pic:blipFill>
                    <a:blip r:embed="rId5"/>
                    <a:srcRect l="11030" t="12087" r="11419" b="8857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宋体"/>
          <w:kern w:val="0"/>
          <w:sz w:val="40"/>
          <w:szCs w:val="24"/>
          <w:lang w:eastAsia="zh-CN"/>
        </w:rPr>
        <w:drawing>
          <wp:inline distT="0" distB="0" distL="114300" distR="114300">
            <wp:extent cx="6073140" cy="8697595"/>
            <wp:effectExtent l="0" t="0" r="3810" b="8255"/>
            <wp:docPr id="2" name="图片 2" descr="关于落实省医保局双通道管理及单独支付药品目录有关事项的通知(连医保[2021]73号)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落实省医保局双通道管理及单独支付药品目录有关事项的通知(连医保[2021]73号)_页面_2"/>
                    <pic:cNvPicPr>
                      <a:picLocks noChangeAspect="1"/>
                    </pic:cNvPicPr>
                  </pic:nvPicPr>
                  <pic:blipFill>
                    <a:blip r:embed="rId6"/>
                    <a:srcRect l="10450" t="6767" r="8903" b="11746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40"/>
          <w:szCs w:val="24"/>
          <w:lang w:eastAsia="zh-CN"/>
        </w:rPr>
        <w:sectPr>
          <w:footerReference r:id="rId3" w:type="default"/>
          <w:pgSz w:w="11906" w:h="16838"/>
          <w:pgMar w:top="1587" w:right="1587" w:bottom="1474" w:left="1587" w:header="851" w:footer="113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40"/>
          <w:szCs w:val="24"/>
          <w:lang w:eastAsia="zh-CN"/>
        </w:rPr>
      </w:pPr>
      <w:r>
        <w:rPr>
          <w:rFonts w:hint="eastAsia" w:ascii="黑体" w:hAnsi="黑体" w:eastAsia="黑体" w:cs="宋体"/>
          <w:kern w:val="0"/>
          <w:sz w:val="40"/>
          <w:szCs w:val="24"/>
          <w:lang w:eastAsia="zh-CN"/>
        </w:rPr>
        <w:drawing>
          <wp:inline distT="0" distB="0" distL="114300" distR="114300">
            <wp:extent cx="9439275" cy="5615940"/>
            <wp:effectExtent l="0" t="0" r="9525" b="3810"/>
            <wp:docPr id="5" name="图片 5" descr="关于落实省医保局双通道管理及单独支付药品目录有关事项的通知(连医保[2021]73号)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关于落实省医保局双通道管理及单独支付药品目录有关事项的通知(连医保[2021]73号)_页面_3"/>
                    <pic:cNvPicPr>
                      <a:picLocks noChangeAspect="1"/>
                    </pic:cNvPicPr>
                  </pic:nvPicPr>
                  <pic:blipFill>
                    <a:blip r:embed="rId7"/>
                    <a:srcRect l="4944" t="11676" r="6309" b="14123"/>
                    <a:stretch>
                      <a:fillRect/>
                    </a:stretch>
                  </pic:blipFill>
                  <pic:spPr>
                    <a:xfrm>
                      <a:off x="0" y="0"/>
                      <a:ext cx="9439275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宋体"/>
          <w:kern w:val="0"/>
          <w:sz w:val="40"/>
          <w:szCs w:val="24"/>
          <w:lang w:eastAsia="zh-CN"/>
        </w:rPr>
        <w:drawing>
          <wp:inline distT="0" distB="0" distL="114300" distR="114300">
            <wp:extent cx="9352915" cy="4740910"/>
            <wp:effectExtent l="0" t="0" r="635" b="2540"/>
            <wp:docPr id="4" name="图片 4" descr="关于落实省医保局双通道管理及单独支付药品目录有关事项的通知(连医保[2021]73号)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关于落实省医保局双通道管理及单独支付药品目录有关事项的通知(连医保[2021]73号)_页面_4"/>
                    <pic:cNvPicPr>
                      <a:picLocks noChangeAspect="1"/>
                    </pic:cNvPicPr>
                  </pic:nvPicPr>
                  <pic:blipFill>
                    <a:blip r:embed="rId8"/>
                    <a:srcRect l="4950" t="10805" r="7102" b="26575"/>
                    <a:stretch>
                      <a:fillRect/>
                    </a:stretch>
                  </pic:blipFill>
                  <pic:spPr>
                    <a:xfrm>
                      <a:off x="0" y="0"/>
                      <a:ext cx="9352915" cy="47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40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40"/>
          <w:szCs w:val="24"/>
          <w:lang w:eastAsia="zh-CN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  <w:sectPr>
          <w:pgSz w:w="16838" w:h="11906" w:orient="landscape"/>
          <w:pgMar w:top="1417" w:right="1134" w:bottom="1417" w:left="1134" w:header="851" w:footer="113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ascii="黑体" w:hAnsi="黑体" w:eastAsia="黑体" w:cs="宋体"/>
          <w:kern w:val="0"/>
          <w:sz w:val="40"/>
          <w:szCs w:val="24"/>
        </w:rPr>
        <w:br w:type="page"/>
      </w: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jc w:val="left"/>
        <w:rPr>
          <w:rFonts w:ascii="黑体" w:hAnsi="黑体" w:eastAsia="黑体" w:cs="宋体"/>
          <w:kern w:val="0"/>
          <w:sz w:val="40"/>
          <w:szCs w:val="24"/>
        </w:rPr>
      </w:pPr>
    </w:p>
    <w:p>
      <w:pPr>
        <w:pStyle w:val="10"/>
        <w:spacing w:line="200" w:lineRule="exact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sz w:val="30"/>
        </w:rPr>
        <w:pict>
          <v:shape id="_x0000_s1036" o:spid="_x0000_s1036" o:spt="75" type="#_x0000_t75" style="position:absolute;left:0pt;margin-left:0.8pt;margin-top:5.75pt;height:2.25pt;width:435pt;z-index:-25165619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  <o:OLEObject Type="Embed" ProgID="" ShapeID="_x0000_s1036" DrawAspect="Content" ObjectID="_1468075725" r:id="rId9">
            <o:LockedField>false</o:LockedField>
          </o:OLEObject>
        </w:pict>
      </w:r>
    </w:p>
    <w:p>
      <w:pPr>
        <w:spacing w:line="400" w:lineRule="exact"/>
        <w:ind w:firstLine="300" w:firstLineChars="100"/>
        <w:rPr>
          <w:rFonts w:eastAsia="仿宋_GB2312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411480</wp:posOffset>
                </wp:positionV>
                <wp:extent cx="1245235" cy="586105"/>
                <wp:effectExtent l="0" t="0" r="12065" b="44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2950" y="9867265"/>
                          <a:ext cx="1245235" cy="586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15pt;margin-top:32.4pt;height:46.15pt;width:98.05pt;z-index:251662336;v-text-anchor:middle;mso-width-relative:page;mso-height-relative:page;" fillcolor="#FFFFFF [3212]" filled="t" stroked="f" coordsize="21600,21600" o:gfxdata="UEsDBAoAAAAAAIdO4kAAAAAAAAAAAAAAAAAEAAAAZHJzL1BLAwQUAAAACACHTuJAk6Epk9UAAAAK&#10;AQAADwAAAGRycy9kb3ducmV2LnhtbE2PwW7CMBBE75X4B2uRegPbkFKUxkFqparnAuLsxEsSEa+j&#10;2ED6911O7W1G+zQ7U+wm34sbjrELZEAvFQikOriOGgPHw+diCyImS872gdDAD0bYlbOnwuYu3Okb&#10;b/vUCA6hmFsDbUpDLmWsW/Q2LsOAxLdzGL1NbMdGutHeOdz3cqXURnrbEX9o7YAfLdaX/dUbkOkL&#10;L4dpdaK1ymz1Pp6Pp0Ea8zzX6g1Ewin9wfCoz9Wh5E5VuJKLojew0NmaUQObjCc8gK1mUbF4edUg&#10;y0L+n1D+AlBLAwQUAAAACACHTuJA5YPxfWwCAADABAAADgAAAGRycy9lMm9Eb2MueG1srVRLbtsw&#10;EN0X6B0I7hvZimU7RuTAiOGiQNAESIuuaYqyBPBXkracXqZAdz1Ej1P0Gn2klE/TLrKoF/KMZvze&#10;zJsZn18clSQH4XxrdEnHJyNKhOamavWupB8/bN7MKfGB6YpJo0VJ74SnF8vXr847uxC5aYyshCMA&#10;0X7R2ZI2IdhFlnneCMX8ibFCI1gbp1iA63ZZ5VgHdCWzfDSaZp1xlXWGC+/xdt0H6YDoXgJo6rrl&#10;Ym34XgkdelQnJAtoyTet9XSZqq1rwcN1XXsRiCwpOg3pCRLY2/jMludssXPMNi0fSmAvKeFZT4q1&#10;GqQPUGsWGNm79i8o1XJnvKnDCTcq6xtJiqCL8eiZNrcNsyL1Aqm9fRDd/z9Y/v5w40hblXRGiWYK&#10;A//19fvPH9/ILGrTWb9Ayq29cYPnYcZGj7VT8RstkGNJT/N5flZA1buSns2ns3xa9NqKYyAcCeN8&#10;UuSnBSUcGcV8Oh6lhOwRyTof3gqjSDRK6jC7JCk7XPkAdqTep0Rib2RbbVopk+N220vpyIFhzpv0&#10;ifT4yR9pUpOupHkxGaFSzrC9NbYGprJQwOsdJUzucBY8uMStTWQAUs+9Zr7pORLsQCE1mKJSvTbR&#10;2prqDro60y+ct3zToqsr5sMNc9gw8OMGwzUetTQoygwWJY1xX/71PuZj8IhS0mFjUfDnPXOCEvlO&#10;YyXOxpMJYENyJsUsh+OeRrZPI3qvLg3EGuPaLU9mzA/y3qydUZ9wqqvIihDTHNy9NINzGfpLwrFz&#10;sVqlNKy1ZeFK31oewaNy2qz2wdRtGuKjOoNoWOw0qOEI4+U89VPW4x/P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ToSmT1QAAAAoBAAAPAAAAAAAAAAEAIAAAACIAAABkcnMvZG93bnJldi54bWxQ&#10;SwECFAAUAAAACACHTuJA5YPxfWwCAADABAAADgAAAAAAAAABACAAAAAkAQAAZHJzL2Uyb0RvYy54&#10;bWxQSwUGAAAAAAYABgBZAQAAAgY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/>
          <w:b/>
          <w:sz w:val="30"/>
        </w:rPr>
        <w:pict>
          <v:shape id="_x0000_s1037" o:spid="_x0000_s1037" o:spt="75" type="#_x0000_t75" style="position:absolute;left:0pt;margin-left:0.7pt;margin-top:24.1pt;height:2.25pt;width:435pt;z-index:-25165516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  <o:OLEObject Type="Embed" ProgID="" ShapeID="_x0000_s1037" DrawAspect="Content" ObjectID="_1468075726" r:id="rId11">
            <o:LockedField>false</o:LockedField>
          </o:OLEObject>
        </w:pic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连云港市赣榆区医疗保障局办公室          </w:t>
      </w:r>
      <w:r>
        <w:rPr>
          <w:rFonts w:hint="eastAsia" w:eastAsia="仿宋_GB2312" w:cs="仿宋_GB2312"/>
          <w:sz w:val="28"/>
          <w:szCs w:val="28"/>
        </w:rPr>
        <w:t>202</w:t>
      </w:r>
      <w:r>
        <w:rPr>
          <w:rFonts w:hint="eastAsia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pgSz w:w="11906" w:h="16838"/>
      <w:pgMar w:top="1587" w:right="1587" w:bottom="1474" w:left="1587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7B"/>
    <w:rsid w:val="00007D7B"/>
    <w:rsid w:val="00063FCD"/>
    <w:rsid w:val="00121253"/>
    <w:rsid w:val="001265F9"/>
    <w:rsid w:val="00133183"/>
    <w:rsid w:val="00192D58"/>
    <w:rsid w:val="0019458A"/>
    <w:rsid w:val="001E7EAF"/>
    <w:rsid w:val="002908C2"/>
    <w:rsid w:val="002B2192"/>
    <w:rsid w:val="002F7B36"/>
    <w:rsid w:val="003564BC"/>
    <w:rsid w:val="00373D99"/>
    <w:rsid w:val="003B1AFF"/>
    <w:rsid w:val="003B590E"/>
    <w:rsid w:val="003F2555"/>
    <w:rsid w:val="00493BE6"/>
    <w:rsid w:val="004D6892"/>
    <w:rsid w:val="004F527B"/>
    <w:rsid w:val="00510664"/>
    <w:rsid w:val="00566417"/>
    <w:rsid w:val="005E3BF5"/>
    <w:rsid w:val="00695A81"/>
    <w:rsid w:val="0070369A"/>
    <w:rsid w:val="00734803"/>
    <w:rsid w:val="007B0D0D"/>
    <w:rsid w:val="008037ED"/>
    <w:rsid w:val="00874108"/>
    <w:rsid w:val="008B10C3"/>
    <w:rsid w:val="008B565B"/>
    <w:rsid w:val="008C7DB0"/>
    <w:rsid w:val="00993209"/>
    <w:rsid w:val="00B17D11"/>
    <w:rsid w:val="00B54035"/>
    <w:rsid w:val="00CD6B36"/>
    <w:rsid w:val="00D04869"/>
    <w:rsid w:val="00D4370D"/>
    <w:rsid w:val="00D54667"/>
    <w:rsid w:val="00D6775F"/>
    <w:rsid w:val="00D93EA0"/>
    <w:rsid w:val="00DC40E0"/>
    <w:rsid w:val="00E20311"/>
    <w:rsid w:val="00E337DF"/>
    <w:rsid w:val="00E36D42"/>
    <w:rsid w:val="00EC42B4"/>
    <w:rsid w:val="00F26141"/>
    <w:rsid w:val="00FD0975"/>
    <w:rsid w:val="017841CD"/>
    <w:rsid w:val="01980023"/>
    <w:rsid w:val="01DA229B"/>
    <w:rsid w:val="029A620F"/>
    <w:rsid w:val="03B9583F"/>
    <w:rsid w:val="041E2AE2"/>
    <w:rsid w:val="04B3466C"/>
    <w:rsid w:val="069353E6"/>
    <w:rsid w:val="06B40B7E"/>
    <w:rsid w:val="06FC28D7"/>
    <w:rsid w:val="07C35B9D"/>
    <w:rsid w:val="081B6E80"/>
    <w:rsid w:val="08AA1631"/>
    <w:rsid w:val="0B3D32B6"/>
    <w:rsid w:val="0D162AD6"/>
    <w:rsid w:val="0DE901CE"/>
    <w:rsid w:val="0ED75AA1"/>
    <w:rsid w:val="0F68470B"/>
    <w:rsid w:val="112A473B"/>
    <w:rsid w:val="1336707D"/>
    <w:rsid w:val="13725FA0"/>
    <w:rsid w:val="1412491C"/>
    <w:rsid w:val="14A16AA1"/>
    <w:rsid w:val="155E1D89"/>
    <w:rsid w:val="1592796B"/>
    <w:rsid w:val="1640667D"/>
    <w:rsid w:val="165F7112"/>
    <w:rsid w:val="169F4E8A"/>
    <w:rsid w:val="1708771B"/>
    <w:rsid w:val="18C9501C"/>
    <w:rsid w:val="18EA1F87"/>
    <w:rsid w:val="191D14F6"/>
    <w:rsid w:val="192A5EFD"/>
    <w:rsid w:val="196F31DD"/>
    <w:rsid w:val="1A86312D"/>
    <w:rsid w:val="1B324A1D"/>
    <w:rsid w:val="1B722FBD"/>
    <w:rsid w:val="1DB21B7E"/>
    <w:rsid w:val="1E197EC4"/>
    <w:rsid w:val="1E9C68AE"/>
    <w:rsid w:val="1F236F08"/>
    <w:rsid w:val="1F361530"/>
    <w:rsid w:val="214F6401"/>
    <w:rsid w:val="251F6655"/>
    <w:rsid w:val="25B97DAB"/>
    <w:rsid w:val="2615066E"/>
    <w:rsid w:val="26396DD9"/>
    <w:rsid w:val="2C557F6A"/>
    <w:rsid w:val="2D873A6D"/>
    <w:rsid w:val="2DAB3CC3"/>
    <w:rsid w:val="2E8624A9"/>
    <w:rsid w:val="2FAF2744"/>
    <w:rsid w:val="33222339"/>
    <w:rsid w:val="3462554D"/>
    <w:rsid w:val="36A90FF9"/>
    <w:rsid w:val="36ED7C3A"/>
    <w:rsid w:val="38792FF4"/>
    <w:rsid w:val="39F85396"/>
    <w:rsid w:val="3AA71168"/>
    <w:rsid w:val="3AFA69DF"/>
    <w:rsid w:val="3B5B2C50"/>
    <w:rsid w:val="3BB054D4"/>
    <w:rsid w:val="3CAE05B3"/>
    <w:rsid w:val="3CC72F25"/>
    <w:rsid w:val="3CF56414"/>
    <w:rsid w:val="3E667CA4"/>
    <w:rsid w:val="3E942780"/>
    <w:rsid w:val="3EEB2834"/>
    <w:rsid w:val="3F154843"/>
    <w:rsid w:val="3FCA7B45"/>
    <w:rsid w:val="3FDF20DE"/>
    <w:rsid w:val="3FEC3B86"/>
    <w:rsid w:val="42B42FD3"/>
    <w:rsid w:val="42BC33FD"/>
    <w:rsid w:val="430A025A"/>
    <w:rsid w:val="445A0E9D"/>
    <w:rsid w:val="44A74D05"/>
    <w:rsid w:val="45507E7F"/>
    <w:rsid w:val="45677966"/>
    <w:rsid w:val="46074DDD"/>
    <w:rsid w:val="464C4F8A"/>
    <w:rsid w:val="46B76CFD"/>
    <w:rsid w:val="473D4CAC"/>
    <w:rsid w:val="480A6941"/>
    <w:rsid w:val="48930486"/>
    <w:rsid w:val="49435B27"/>
    <w:rsid w:val="4AB07D84"/>
    <w:rsid w:val="4AE80AF9"/>
    <w:rsid w:val="4B8E05D5"/>
    <w:rsid w:val="4B980650"/>
    <w:rsid w:val="4BD044CF"/>
    <w:rsid w:val="4CBB6D7B"/>
    <w:rsid w:val="5017582C"/>
    <w:rsid w:val="515419EE"/>
    <w:rsid w:val="521C4CE2"/>
    <w:rsid w:val="52A80836"/>
    <w:rsid w:val="52DA34CF"/>
    <w:rsid w:val="52E2777A"/>
    <w:rsid w:val="53DA1174"/>
    <w:rsid w:val="576F6682"/>
    <w:rsid w:val="57725C22"/>
    <w:rsid w:val="580C1917"/>
    <w:rsid w:val="58A45379"/>
    <w:rsid w:val="594B0F3F"/>
    <w:rsid w:val="5A515B58"/>
    <w:rsid w:val="5A696109"/>
    <w:rsid w:val="5A7A6A2C"/>
    <w:rsid w:val="5BB83DEF"/>
    <w:rsid w:val="5BE76132"/>
    <w:rsid w:val="5C590734"/>
    <w:rsid w:val="5C5E7CC2"/>
    <w:rsid w:val="5C7C5B49"/>
    <w:rsid w:val="5C97116D"/>
    <w:rsid w:val="5C98252B"/>
    <w:rsid w:val="5CBD4AF7"/>
    <w:rsid w:val="5D6B254F"/>
    <w:rsid w:val="5D783E38"/>
    <w:rsid w:val="5F865FA1"/>
    <w:rsid w:val="60105346"/>
    <w:rsid w:val="60842076"/>
    <w:rsid w:val="60C44146"/>
    <w:rsid w:val="60CA4047"/>
    <w:rsid w:val="61312AD7"/>
    <w:rsid w:val="623849AA"/>
    <w:rsid w:val="64930B48"/>
    <w:rsid w:val="65104ECF"/>
    <w:rsid w:val="65403F99"/>
    <w:rsid w:val="65695541"/>
    <w:rsid w:val="65C113EB"/>
    <w:rsid w:val="681A7BDB"/>
    <w:rsid w:val="6A491EDA"/>
    <w:rsid w:val="6A557B75"/>
    <w:rsid w:val="6BCD2597"/>
    <w:rsid w:val="6C272990"/>
    <w:rsid w:val="6D4C76F0"/>
    <w:rsid w:val="6EAD0B09"/>
    <w:rsid w:val="700C053A"/>
    <w:rsid w:val="70442135"/>
    <w:rsid w:val="72BD046E"/>
    <w:rsid w:val="73E2753C"/>
    <w:rsid w:val="74AC02AF"/>
    <w:rsid w:val="74BF1DDB"/>
    <w:rsid w:val="74C340DF"/>
    <w:rsid w:val="74FF0446"/>
    <w:rsid w:val="75664820"/>
    <w:rsid w:val="759D21DD"/>
    <w:rsid w:val="76115FE9"/>
    <w:rsid w:val="76FE3487"/>
    <w:rsid w:val="782F4E84"/>
    <w:rsid w:val="78CC4E73"/>
    <w:rsid w:val="7BDE4E38"/>
    <w:rsid w:val="7E8A390F"/>
    <w:rsid w:val="7F82254B"/>
    <w:rsid w:val="7FB35B44"/>
    <w:rsid w:val="7FDD7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线型"/>
    <w:basedOn w:val="1"/>
    <w:qFormat/>
    <w:uiPriority w:val="0"/>
    <w:pPr>
      <w:widowControl/>
      <w:autoSpaceDE w:val="0"/>
      <w:autoSpaceDN w:val="0"/>
      <w:adjustRightInd w:val="0"/>
      <w:jc w:val="center"/>
    </w:pPr>
    <w:rPr>
      <w:rFonts w:ascii="溘冼_GB2312" w:hAnsi="Calibri" w:eastAsia="溘冼_GB2312" w:cs="Times New Roman"/>
      <w:kern w:val="0"/>
    </w:rPr>
  </w:style>
  <w:style w:type="paragraph" w:customStyle="1" w:styleId="11">
    <w:name w:val="标题1"/>
    <w:basedOn w:val="1"/>
    <w:next w:val="1"/>
    <w:qFormat/>
    <w:uiPriority w:val="0"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2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337</Characters>
  <Lines>2</Lines>
  <Paragraphs>1</Paragraphs>
  <TotalTime>23</TotalTime>
  <ScaleCrop>false</ScaleCrop>
  <LinksUpToDate>false</LinksUpToDate>
  <CharactersWithSpaces>394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2019-05-09T00:43:00Z</dcterms:created>
  <dc:creator>微软用户</dc:creator>
  <cp:lastModifiedBy>ONLY</cp:lastModifiedBy>
  <cp:lastPrinted>2021-01-25T01:02:00Z</cp:lastPrinted>
  <dcterms:modified xsi:type="dcterms:W3CDTF">2021-10-29T03:10:36Z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894DCC181AD24379872D7F3E7CDCD33A</vt:lpwstr>
  </property>
</Properties>
</file>